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AA" w:rsidRPr="003555BC" w:rsidRDefault="003477AA" w:rsidP="003477AA">
      <w:pPr>
        <w:spacing w:after="0" w:line="288" w:lineRule="auto"/>
        <w:rPr>
          <w:rStyle w:val="lev"/>
          <w:rFonts w:ascii="Garamond" w:hAnsi="Garamond" w:cs="Times New Roman"/>
          <w:sz w:val="24"/>
          <w:szCs w:val="24"/>
        </w:rPr>
      </w:pPr>
      <w:bookmarkStart w:id="0" w:name="_GoBack"/>
      <w:bookmarkEnd w:id="0"/>
    </w:p>
    <w:p w:rsidR="003477AA" w:rsidRDefault="003477AA" w:rsidP="003477AA">
      <w:pPr>
        <w:pStyle w:val="Default"/>
        <w:spacing w:line="288" w:lineRule="auto"/>
        <w:jc w:val="center"/>
        <w:rPr>
          <w:rFonts w:ascii="Garamond" w:hAnsi="Garamond" w:cs="Times New Roman"/>
          <w:b/>
        </w:rPr>
      </w:pPr>
      <w:r w:rsidRPr="003555BC">
        <w:rPr>
          <w:rFonts w:ascii="Garamond" w:hAnsi="Garamond" w:cs="Times New Roman"/>
          <w:b/>
        </w:rPr>
        <w:t>Présentation des fonds des cartes de chaleur des taux de cambriolages et tentatives de cambriolages de logements enregistrés</w:t>
      </w:r>
    </w:p>
    <w:p w:rsidR="003477AA" w:rsidRPr="003555BC" w:rsidRDefault="003477AA" w:rsidP="003477AA">
      <w:pPr>
        <w:pStyle w:val="Default"/>
        <w:spacing w:line="288" w:lineRule="auto"/>
        <w:jc w:val="center"/>
        <w:rPr>
          <w:rStyle w:val="A0"/>
          <w:rFonts w:ascii="Garamond" w:hAnsi="Garamond" w:cs="Times New Roman"/>
          <w:b w:val="0"/>
        </w:rPr>
      </w:pPr>
    </w:p>
    <w:p w:rsidR="003477AA" w:rsidRDefault="003477AA" w:rsidP="003477AA">
      <w:pPr>
        <w:pStyle w:val="Default"/>
        <w:spacing w:line="288" w:lineRule="auto"/>
        <w:jc w:val="center"/>
        <w:rPr>
          <w:rStyle w:val="A0"/>
          <w:rFonts w:ascii="Garamond" w:hAnsi="Garamond" w:cs="Times New Roman"/>
          <w:b w:val="0"/>
          <w:i/>
        </w:rPr>
      </w:pPr>
      <w:r w:rsidRPr="003555BC">
        <w:rPr>
          <w:rStyle w:val="A0"/>
          <w:rFonts w:ascii="Garamond" w:hAnsi="Garamond" w:cs="Times New Roman"/>
          <w:i/>
        </w:rPr>
        <w:t>Dernière mise à jour : novembre 2023</w:t>
      </w:r>
    </w:p>
    <w:p w:rsidR="003477AA" w:rsidRPr="003555BC" w:rsidRDefault="003477AA" w:rsidP="003477AA">
      <w:pPr>
        <w:pStyle w:val="Default"/>
        <w:spacing w:line="288" w:lineRule="auto"/>
        <w:jc w:val="center"/>
        <w:rPr>
          <w:rFonts w:ascii="Garamond" w:hAnsi="Garamond" w:cs="Times New Roman"/>
          <w:b/>
          <w:i/>
        </w:rPr>
      </w:pPr>
    </w:p>
    <w:p w:rsidR="003477AA" w:rsidRDefault="003477AA" w:rsidP="003477AA">
      <w:pPr>
        <w:spacing w:after="0" w:line="288" w:lineRule="auto"/>
        <w:jc w:val="both"/>
        <w:rPr>
          <w:rStyle w:val="lev"/>
          <w:rFonts w:ascii="Garamond" w:hAnsi="Garamond" w:cs="Times New Roman"/>
          <w:b w:val="0"/>
          <w:sz w:val="24"/>
          <w:szCs w:val="24"/>
        </w:rPr>
      </w:pPr>
      <w:r w:rsidRPr="003555BC">
        <w:rPr>
          <w:rStyle w:val="lev"/>
          <w:rFonts w:ascii="Garamond" w:hAnsi="Garamond" w:cs="Times New Roman"/>
          <w:b w:val="0"/>
          <w:sz w:val="24"/>
          <w:szCs w:val="24"/>
        </w:rPr>
        <w:t>Afin de faciliter la réutilisation de ses travaux sur les cambriolages de logements</w:t>
      </w:r>
      <w:r>
        <w:rPr>
          <w:rStyle w:val="lev"/>
          <w:rFonts w:ascii="Garamond" w:hAnsi="Garamond" w:cs="Times New Roman"/>
          <w:b w:val="0"/>
          <w:sz w:val="24"/>
          <w:szCs w:val="24"/>
        </w:rPr>
        <w:t xml:space="preserve"> à l’échelle infra communale </w:t>
      </w:r>
      <w:r w:rsidRPr="003555BC">
        <w:rPr>
          <w:rStyle w:val="lev"/>
          <w:rFonts w:ascii="Garamond" w:hAnsi="Garamond" w:cs="Times New Roman"/>
          <w:b w:val="0"/>
          <w:sz w:val="24"/>
          <w:szCs w:val="24"/>
        </w:rPr>
        <w:t>(</w:t>
      </w:r>
      <w:hyperlink r:id="rId5" w:history="1">
        <w:r w:rsidRPr="006813E8">
          <w:rPr>
            <w:rStyle w:val="Lienhypertexte"/>
            <w:rFonts w:ascii="Garamond" w:hAnsi="Garamond" w:cs="Times New Roman"/>
            <w:sz w:val="24"/>
            <w:szCs w:val="24"/>
          </w:rPr>
          <w:t>https://www.interieur.gouv.fr/Interstats/Datavisualisation/Cambriolages-de-logements-a-l-echelle-infracommunale</w:t>
        </w:r>
      </w:hyperlink>
      <w:r w:rsidRPr="003555BC">
        <w:rPr>
          <w:rStyle w:val="lev"/>
          <w:rFonts w:ascii="Garamond" w:hAnsi="Garamond" w:cs="Times New Roman"/>
          <w:b w:val="0"/>
          <w:sz w:val="24"/>
          <w:szCs w:val="24"/>
        </w:rPr>
        <w:t>), le SSMSI met à disposition des taux annuels lissés de cambriolages de logements à l’échelle infra communale à partir de 2016, pour les 59 unités</w:t>
      </w:r>
      <w:r>
        <w:rPr>
          <w:rStyle w:val="lev"/>
          <w:rFonts w:ascii="Garamond" w:hAnsi="Garamond" w:cs="Times New Roman"/>
          <w:b w:val="0"/>
          <w:sz w:val="24"/>
          <w:szCs w:val="24"/>
        </w:rPr>
        <w:t xml:space="preserve"> urbaines recensant plus de 100 </w:t>
      </w:r>
      <w:r w:rsidRPr="003555BC">
        <w:rPr>
          <w:rStyle w:val="lev"/>
          <w:rFonts w:ascii="Garamond" w:hAnsi="Garamond" w:cs="Times New Roman"/>
          <w:b w:val="0"/>
          <w:sz w:val="24"/>
          <w:szCs w:val="24"/>
        </w:rPr>
        <w:t xml:space="preserve">000 habitants en 2017 – selon le recensement de la population de l’Insee –, hors Guadeloupe, Guyane et Mayotte. </w:t>
      </w:r>
    </w:p>
    <w:p w:rsidR="003477AA" w:rsidRPr="003555BC" w:rsidRDefault="003477AA" w:rsidP="003477AA">
      <w:pPr>
        <w:spacing w:after="0" w:line="288" w:lineRule="auto"/>
        <w:jc w:val="both"/>
        <w:rPr>
          <w:rStyle w:val="lev"/>
          <w:rFonts w:ascii="Garamond" w:hAnsi="Garamond" w:cs="Times New Roman"/>
          <w:b w:val="0"/>
          <w:sz w:val="24"/>
          <w:szCs w:val="24"/>
        </w:rPr>
      </w:pPr>
    </w:p>
    <w:p w:rsidR="003477AA" w:rsidRDefault="003477AA" w:rsidP="003477AA">
      <w:pPr>
        <w:spacing w:after="0" w:line="288" w:lineRule="auto"/>
        <w:jc w:val="both"/>
        <w:rPr>
          <w:rStyle w:val="lev"/>
          <w:rFonts w:ascii="Garamond" w:hAnsi="Garamond" w:cs="Times New Roman"/>
          <w:b w:val="0"/>
          <w:sz w:val="24"/>
          <w:szCs w:val="24"/>
        </w:rPr>
      </w:pPr>
      <w:r w:rsidRPr="003555BC">
        <w:rPr>
          <w:rStyle w:val="lev"/>
          <w:rFonts w:ascii="Garamond" w:hAnsi="Garamond" w:cs="Times New Roman"/>
          <w:b w:val="0"/>
          <w:sz w:val="24"/>
          <w:szCs w:val="24"/>
        </w:rPr>
        <w:t xml:space="preserve">Comme pour les </w:t>
      </w:r>
      <w:hyperlink r:id="rId6" w:anchor="/resources" w:history="1">
        <w:r w:rsidRPr="003555BC">
          <w:rPr>
            <w:rStyle w:val="Lienhypertexte"/>
            <w:rFonts w:ascii="Garamond" w:hAnsi="Garamond" w:cs="Times New Roman"/>
            <w:sz w:val="24"/>
            <w:szCs w:val="24"/>
          </w:rPr>
          <w:t>Bases statistiques communale et départementale de la délinquance</w:t>
        </w:r>
      </w:hyperlink>
      <w:r w:rsidRPr="003555BC">
        <w:rPr>
          <w:rStyle w:val="lev"/>
          <w:rFonts w:ascii="Garamond" w:hAnsi="Garamond" w:cs="Times New Roman"/>
          <w:b w:val="0"/>
          <w:sz w:val="24"/>
          <w:szCs w:val="24"/>
        </w:rPr>
        <w:t>, ces nombres de cambriolages et tentatives de cambriolage de logements (principaux ou secondaires) en lieu de commission sont issus des enregistrements de la police et la gendarmerie nationales. Seuls les cambriolages portés à la connaissance des forces de sécurité intérieure sont donc inclus dans ces indicateurs.</w:t>
      </w:r>
    </w:p>
    <w:p w:rsidR="003477AA" w:rsidRPr="003555BC" w:rsidRDefault="003477AA" w:rsidP="003477AA">
      <w:pPr>
        <w:spacing w:after="0" w:line="288" w:lineRule="auto"/>
        <w:jc w:val="both"/>
        <w:rPr>
          <w:rStyle w:val="lev"/>
          <w:rFonts w:ascii="Garamond" w:hAnsi="Garamond" w:cs="Times New Roman"/>
          <w:b w:val="0"/>
          <w:sz w:val="24"/>
          <w:szCs w:val="24"/>
        </w:rPr>
      </w:pPr>
    </w:p>
    <w:p w:rsidR="003477AA" w:rsidRDefault="003477AA" w:rsidP="003477AA">
      <w:pPr>
        <w:spacing w:after="0" w:line="288" w:lineRule="auto"/>
        <w:jc w:val="both"/>
        <w:rPr>
          <w:rStyle w:val="lev"/>
          <w:rFonts w:ascii="Garamond" w:hAnsi="Garamond" w:cs="Times New Roman"/>
          <w:b w:val="0"/>
          <w:sz w:val="24"/>
          <w:szCs w:val="24"/>
        </w:rPr>
      </w:pPr>
      <w:r w:rsidRPr="003555BC">
        <w:rPr>
          <w:rStyle w:val="lev"/>
          <w:rFonts w:ascii="Garamond" w:hAnsi="Garamond" w:cs="Times New Roman"/>
          <w:b w:val="0"/>
          <w:sz w:val="24"/>
          <w:szCs w:val="24"/>
        </w:rPr>
        <w:t xml:space="preserve">Les données mobilisées pour la construction des taux de cambriolages et tentatives de cambriolages sont précises à l’échelle de carreaux de 200m de côté. Seuls les carreaux non isolés et contenant suffisamment de logements sont retenus. Les taux </w:t>
      </w:r>
      <w:r w:rsidRPr="003555BC">
        <w:rPr>
          <w:rFonts w:ascii="Garamond" w:hAnsi="Garamond" w:cs="Times New Roman"/>
          <w:sz w:val="24"/>
          <w:szCs w:val="24"/>
        </w:rPr>
        <w:t xml:space="preserve">rapportent la moyenne spatiale des infractions </w:t>
      </w:r>
      <w:r w:rsidRPr="003555BC">
        <w:rPr>
          <w:rStyle w:val="lev"/>
          <w:rFonts w:ascii="Garamond" w:hAnsi="Garamond" w:cs="Times New Roman"/>
          <w:b w:val="0"/>
          <w:sz w:val="24"/>
          <w:szCs w:val="24"/>
        </w:rPr>
        <w:t xml:space="preserve">– </w:t>
      </w:r>
      <w:r w:rsidRPr="003555BC">
        <w:rPr>
          <w:rFonts w:ascii="Garamond" w:hAnsi="Garamond" w:cs="Times New Roman"/>
          <w:sz w:val="24"/>
          <w:szCs w:val="24"/>
        </w:rPr>
        <w:t>dont</w:t>
      </w:r>
      <w:r w:rsidRPr="003555BC">
        <w:rPr>
          <w:rStyle w:val="lev"/>
          <w:rFonts w:ascii="Garamond" w:hAnsi="Garamond" w:cs="Times New Roman"/>
          <w:b w:val="0"/>
          <w:sz w:val="24"/>
          <w:szCs w:val="24"/>
        </w:rPr>
        <w:t xml:space="preserve"> la géolocalisation résulte d’un partenariat avec l’Insee – à celle des nombres de logements du Fichier Localisé social et fiscal de 2017 (</w:t>
      </w:r>
      <w:proofErr w:type="spellStart"/>
      <w:r>
        <w:rPr>
          <w:rStyle w:val="Lienhypertexte"/>
          <w:rFonts w:ascii="Garamond" w:hAnsi="Garamond" w:cs="Times New Roman"/>
          <w:sz w:val="24"/>
          <w:szCs w:val="24"/>
        </w:rPr>
        <w:fldChar w:fldCharType="begin"/>
      </w:r>
      <w:r>
        <w:rPr>
          <w:rStyle w:val="Lienhypertexte"/>
          <w:rFonts w:ascii="Garamond" w:hAnsi="Garamond" w:cs="Times New Roman"/>
          <w:sz w:val="24"/>
          <w:szCs w:val="24"/>
        </w:rPr>
        <w:instrText xml:space="preserve"> HYPERLINK "https://www.data.gouv.fr/fr/datasets/donnees-carroyees-issues-du-dispositif-sur-les-revenus-localises-fiscaux-et-sociaux-filosofi/" </w:instrText>
      </w:r>
      <w:r>
        <w:rPr>
          <w:rStyle w:val="Lienhypertexte"/>
          <w:rFonts w:ascii="Garamond" w:hAnsi="Garamond" w:cs="Times New Roman"/>
          <w:sz w:val="24"/>
          <w:szCs w:val="24"/>
        </w:rPr>
        <w:fldChar w:fldCharType="separate"/>
      </w:r>
      <w:r w:rsidRPr="003555BC">
        <w:rPr>
          <w:rStyle w:val="Lienhypertexte"/>
          <w:rFonts w:ascii="Garamond" w:hAnsi="Garamond" w:cs="Times New Roman"/>
          <w:sz w:val="24"/>
          <w:szCs w:val="24"/>
        </w:rPr>
        <w:t>Filosofi</w:t>
      </w:r>
      <w:proofErr w:type="spellEnd"/>
      <w:r>
        <w:rPr>
          <w:rStyle w:val="Lienhypertexte"/>
          <w:rFonts w:ascii="Garamond" w:hAnsi="Garamond" w:cs="Times New Roman"/>
          <w:sz w:val="24"/>
          <w:szCs w:val="24"/>
        </w:rPr>
        <w:fldChar w:fldCharType="end"/>
      </w:r>
      <w:r w:rsidRPr="003555BC">
        <w:rPr>
          <w:rStyle w:val="lev"/>
          <w:rFonts w:ascii="Garamond" w:hAnsi="Garamond" w:cs="Times New Roman"/>
          <w:b w:val="0"/>
          <w:sz w:val="24"/>
          <w:szCs w:val="24"/>
        </w:rPr>
        <w:t xml:space="preserve">) produit par l’Insee. </w:t>
      </w:r>
    </w:p>
    <w:p w:rsidR="003477AA" w:rsidRPr="003555BC" w:rsidRDefault="003477AA" w:rsidP="003477AA">
      <w:pPr>
        <w:spacing w:after="0" w:line="288" w:lineRule="auto"/>
        <w:jc w:val="both"/>
        <w:rPr>
          <w:rStyle w:val="lev"/>
          <w:rFonts w:ascii="Garamond" w:hAnsi="Garamond" w:cs="Times New Roman"/>
          <w:b w:val="0"/>
          <w:sz w:val="24"/>
          <w:szCs w:val="24"/>
        </w:rPr>
      </w:pPr>
    </w:p>
    <w:p w:rsidR="003477AA" w:rsidRDefault="003477AA" w:rsidP="003477AA">
      <w:pPr>
        <w:spacing w:after="0" w:line="288" w:lineRule="auto"/>
        <w:jc w:val="both"/>
        <w:rPr>
          <w:rStyle w:val="lev"/>
          <w:rFonts w:ascii="Garamond" w:hAnsi="Garamond" w:cs="Times New Roman"/>
          <w:b w:val="0"/>
          <w:sz w:val="24"/>
          <w:szCs w:val="24"/>
        </w:rPr>
      </w:pPr>
      <w:r w:rsidRPr="003555BC">
        <w:rPr>
          <w:rStyle w:val="lev"/>
          <w:rFonts w:ascii="Garamond" w:hAnsi="Garamond" w:cs="Times New Roman"/>
          <w:b w:val="0"/>
          <w:sz w:val="24"/>
          <w:szCs w:val="24"/>
        </w:rPr>
        <w:t xml:space="preserve">Pour chaque unité urbaine et chaque année d’enregistrement, les carreaux sont répartis et agrégés en 10 classes, spécifiques à chaque millésime et chaque unité urbaine. </w:t>
      </w:r>
    </w:p>
    <w:p w:rsidR="003477AA" w:rsidRPr="003555BC" w:rsidRDefault="003477AA" w:rsidP="003477AA">
      <w:pPr>
        <w:spacing w:after="0" w:line="288" w:lineRule="auto"/>
        <w:jc w:val="both"/>
        <w:rPr>
          <w:rStyle w:val="lev"/>
          <w:rFonts w:ascii="Garamond" w:hAnsi="Garamond" w:cs="Times New Roman"/>
          <w:b w:val="0"/>
          <w:sz w:val="24"/>
          <w:szCs w:val="24"/>
        </w:rPr>
      </w:pPr>
    </w:p>
    <w:p w:rsidR="003477AA" w:rsidRDefault="003477AA" w:rsidP="003477AA">
      <w:pPr>
        <w:spacing w:after="0" w:line="288" w:lineRule="auto"/>
        <w:jc w:val="both"/>
        <w:rPr>
          <w:rFonts w:ascii="Garamond" w:hAnsi="Garamond" w:cs="Times New Roman"/>
          <w:sz w:val="24"/>
          <w:szCs w:val="24"/>
        </w:rPr>
      </w:pPr>
      <w:r w:rsidRPr="003555BC">
        <w:rPr>
          <w:rStyle w:val="lev"/>
          <w:rFonts w:ascii="Garamond" w:hAnsi="Garamond" w:cs="Times New Roman"/>
          <w:b w:val="0"/>
          <w:sz w:val="24"/>
          <w:szCs w:val="24"/>
        </w:rPr>
        <w:t xml:space="preserve">Le détail de la méthodologie de construction des taux est décrit dans </w:t>
      </w:r>
      <w:r w:rsidRPr="003555BC">
        <w:rPr>
          <w:rFonts w:ascii="Garamond" w:hAnsi="Garamond" w:cs="Times New Roman"/>
          <w:sz w:val="24"/>
          <w:szCs w:val="24"/>
        </w:rPr>
        <w:t>[</w:t>
      </w:r>
      <w:proofErr w:type="spellStart"/>
      <w:r>
        <w:rPr>
          <w:rStyle w:val="Lienhypertexte"/>
          <w:rFonts w:ascii="Garamond" w:hAnsi="Garamond" w:cs="Times New Roman"/>
          <w:sz w:val="24"/>
          <w:szCs w:val="24"/>
        </w:rPr>
        <w:fldChar w:fldCharType="begin"/>
      </w:r>
      <w:r>
        <w:rPr>
          <w:rStyle w:val="Lienhypertexte"/>
          <w:rFonts w:ascii="Garamond" w:hAnsi="Garamond" w:cs="Times New Roman"/>
          <w:sz w:val="24"/>
          <w:szCs w:val="24"/>
        </w:rPr>
        <w:instrText xml:space="preserve"> HYPERLINK "https://www.interieur.gouv.fr/content/download/123316/988561/file/IM15_Les%20cartes%20de%20chaleur%20appliqu%C3%A9es%20aux%20taux%20de%20cambriolages.pdf" </w:instrText>
      </w:r>
      <w:r>
        <w:rPr>
          <w:rStyle w:val="Lienhypertexte"/>
          <w:rFonts w:ascii="Garamond" w:hAnsi="Garamond" w:cs="Times New Roman"/>
          <w:sz w:val="24"/>
          <w:szCs w:val="24"/>
        </w:rPr>
        <w:fldChar w:fldCharType="separate"/>
      </w:r>
      <w:r w:rsidRPr="003555BC">
        <w:rPr>
          <w:rStyle w:val="Lienhypertexte"/>
          <w:rFonts w:ascii="Garamond" w:hAnsi="Garamond" w:cs="Times New Roman"/>
          <w:sz w:val="24"/>
          <w:szCs w:val="24"/>
        </w:rPr>
        <w:t>Pramil</w:t>
      </w:r>
      <w:proofErr w:type="spellEnd"/>
      <w:r w:rsidRPr="003555BC">
        <w:rPr>
          <w:rStyle w:val="Lienhypertexte"/>
          <w:rFonts w:ascii="Garamond" w:hAnsi="Garamond" w:cs="Times New Roman"/>
          <w:sz w:val="24"/>
          <w:szCs w:val="24"/>
        </w:rPr>
        <w:t>, 2019</w:t>
      </w:r>
      <w:r>
        <w:rPr>
          <w:rStyle w:val="Lienhypertexte"/>
          <w:rFonts w:ascii="Garamond" w:hAnsi="Garamond" w:cs="Times New Roman"/>
          <w:sz w:val="24"/>
          <w:szCs w:val="24"/>
        </w:rPr>
        <w:fldChar w:fldCharType="end"/>
      </w:r>
      <w:r w:rsidRPr="003555BC">
        <w:rPr>
          <w:rFonts w:ascii="Garamond" w:hAnsi="Garamond" w:cs="Times New Roman"/>
          <w:sz w:val="24"/>
          <w:szCs w:val="24"/>
        </w:rPr>
        <w:t xml:space="preserve">]. </w:t>
      </w:r>
    </w:p>
    <w:p w:rsidR="003477AA" w:rsidRPr="003555BC" w:rsidRDefault="003477AA" w:rsidP="003477AA">
      <w:pPr>
        <w:spacing w:after="0" w:line="288" w:lineRule="auto"/>
        <w:jc w:val="both"/>
        <w:rPr>
          <w:rFonts w:ascii="Garamond" w:hAnsi="Garamond" w:cs="Times New Roman"/>
          <w:sz w:val="24"/>
          <w:szCs w:val="24"/>
        </w:rPr>
      </w:pPr>
    </w:p>
    <w:p w:rsidR="003477AA" w:rsidRPr="003555BC" w:rsidRDefault="003477AA" w:rsidP="003477AA">
      <w:pPr>
        <w:spacing w:after="0" w:line="288" w:lineRule="auto"/>
        <w:jc w:val="both"/>
        <w:rPr>
          <w:rStyle w:val="lev"/>
          <w:rFonts w:ascii="Garamond" w:hAnsi="Garamond" w:cs="Times New Roman"/>
          <w:sz w:val="24"/>
          <w:szCs w:val="24"/>
        </w:rPr>
      </w:pPr>
      <w:r w:rsidRPr="003555BC">
        <w:rPr>
          <w:rStyle w:val="lev"/>
          <w:rFonts w:ascii="Garamond" w:hAnsi="Garamond" w:cs="Times New Roman"/>
          <w:sz w:val="24"/>
          <w:szCs w:val="24"/>
        </w:rPr>
        <w:t>Sont donc mis à disposition les contours géographiques des agrégations de carreaux, c’est-à-dire des 10 classes, pour chaque année et chacune des 59 unités urbaines de plus de 100.000 habitants.</w:t>
      </w:r>
    </w:p>
    <w:p w:rsidR="003477AA" w:rsidRPr="003555BC" w:rsidRDefault="003477AA" w:rsidP="003477AA">
      <w:pPr>
        <w:spacing w:after="0" w:line="288" w:lineRule="auto"/>
        <w:rPr>
          <w:rStyle w:val="lev"/>
          <w:rFonts w:ascii="Garamond" w:hAnsi="Garamond" w:cs="Times New Roman"/>
          <w:b w:val="0"/>
          <w:sz w:val="24"/>
          <w:szCs w:val="24"/>
        </w:rPr>
      </w:pPr>
    </w:p>
    <w:p w:rsidR="003477AA" w:rsidRPr="003555BC" w:rsidRDefault="003477AA" w:rsidP="003477AA">
      <w:pPr>
        <w:spacing w:after="0" w:line="288" w:lineRule="auto"/>
        <w:rPr>
          <w:rStyle w:val="lev"/>
          <w:rFonts w:ascii="Garamond" w:hAnsi="Garamond" w:cs="Times New Roman"/>
          <w:b w:val="0"/>
          <w:sz w:val="24"/>
          <w:szCs w:val="24"/>
        </w:rPr>
      </w:pPr>
      <w:r w:rsidRPr="003555BC">
        <w:rPr>
          <w:rStyle w:val="lev"/>
          <w:rFonts w:ascii="Garamond" w:hAnsi="Garamond" w:cs="Times New Roman"/>
          <w:b w:val="0"/>
          <w:sz w:val="24"/>
          <w:szCs w:val="24"/>
        </w:rPr>
        <w:t xml:space="preserve">Pour chaque millésime, les contours géographiques des agrégations de carreaux sont empilés dans le même </w:t>
      </w:r>
      <w:proofErr w:type="spellStart"/>
      <w:r w:rsidRPr="003555BC">
        <w:rPr>
          <w:rStyle w:val="lev"/>
          <w:rFonts w:ascii="Garamond" w:hAnsi="Garamond" w:cs="Times New Roman"/>
          <w:b w:val="0"/>
          <w:i/>
          <w:sz w:val="24"/>
          <w:szCs w:val="24"/>
        </w:rPr>
        <w:t>shapefile</w:t>
      </w:r>
      <w:proofErr w:type="spellEnd"/>
      <w:r w:rsidRPr="003555BC">
        <w:rPr>
          <w:rStyle w:val="lev"/>
          <w:rFonts w:ascii="Garamond" w:hAnsi="Garamond" w:cs="Times New Roman"/>
          <w:b w:val="0"/>
          <w:sz w:val="24"/>
          <w:szCs w:val="24"/>
        </w:rPr>
        <w:t xml:space="preserve">. Plusieurs informations sont disponibles pour chaque contour : </w:t>
      </w:r>
    </w:p>
    <w:p w:rsidR="003477AA" w:rsidRPr="003555BC" w:rsidRDefault="003477AA" w:rsidP="003477AA">
      <w:pPr>
        <w:pStyle w:val="Paragraphedeliste"/>
        <w:numPr>
          <w:ilvl w:val="0"/>
          <w:numId w:val="1"/>
        </w:numPr>
        <w:spacing w:after="0" w:line="288" w:lineRule="auto"/>
        <w:rPr>
          <w:rStyle w:val="lev"/>
          <w:rFonts w:ascii="Garamond" w:hAnsi="Garamond" w:cs="Times New Roman"/>
          <w:b w:val="0"/>
          <w:sz w:val="24"/>
          <w:szCs w:val="24"/>
        </w:rPr>
      </w:pPr>
      <w:r w:rsidRPr="003555BC">
        <w:rPr>
          <w:rStyle w:val="lev"/>
          <w:rFonts w:ascii="Garamond" w:hAnsi="Garamond" w:cs="Times New Roman"/>
          <w:b w:val="0"/>
          <w:sz w:val="24"/>
          <w:szCs w:val="24"/>
        </w:rPr>
        <w:t>Un rappel de l’année d’enregistrement (</w:t>
      </w:r>
      <w:proofErr w:type="spellStart"/>
      <w:r w:rsidRPr="003555BC">
        <w:rPr>
          <w:rStyle w:val="lev"/>
          <w:rFonts w:ascii="Garamond" w:hAnsi="Garamond" w:cs="Times New Roman"/>
          <w:b w:val="0"/>
          <w:i/>
          <w:sz w:val="24"/>
          <w:szCs w:val="24"/>
        </w:rPr>
        <w:t>annee</w:t>
      </w:r>
      <w:proofErr w:type="spellEnd"/>
      <w:r w:rsidRPr="003555BC">
        <w:rPr>
          <w:rStyle w:val="lev"/>
          <w:rFonts w:ascii="Garamond" w:hAnsi="Garamond" w:cs="Times New Roman"/>
          <w:b w:val="0"/>
          <w:sz w:val="24"/>
          <w:szCs w:val="24"/>
        </w:rPr>
        <w:t>) ;</w:t>
      </w:r>
    </w:p>
    <w:p w:rsidR="003477AA" w:rsidRPr="003555BC" w:rsidRDefault="003477AA" w:rsidP="003477AA">
      <w:pPr>
        <w:pStyle w:val="Paragraphedeliste"/>
        <w:numPr>
          <w:ilvl w:val="0"/>
          <w:numId w:val="1"/>
        </w:numPr>
        <w:spacing w:after="0" w:line="288" w:lineRule="auto"/>
        <w:rPr>
          <w:rStyle w:val="lev"/>
          <w:rFonts w:ascii="Garamond" w:hAnsi="Garamond" w:cs="Times New Roman"/>
          <w:b w:val="0"/>
          <w:sz w:val="24"/>
          <w:szCs w:val="24"/>
        </w:rPr>
      </w:pPr>
      <w:r w:rsidRPr="003555BC">
        <w:rPr>
          <w:rStyle w:val="lev"/>
          <w:rFonts w:ascii="Garamond" w:hAnsi="Garamond" w:cs="Times New Roman"/>
          <w:b w:val="0"/>
          <w:sz w:val="24"/>
          <w:szCs w:val="24"/>
        </w:rPr>
        <w:t>le code Insee de l’unité urbaine 2020 associée (</w:t>
      </w:r>
      <w:proofErr w:type="spellStart"/>
      <w:r w:rsidRPr="003555BC">
        <w:rPr>
          <w:rStyle w:val="lev"/>
          <w:rFonts w:ascii="Garamond" w:hAnsi="Garamond" w:cs="Times New Roman"/>
          <w:b w:val="0"/>
          <w:i/>
          <w:sz w:val="24"/>
          <w:szCs w:val="24"/>
        </w:rPr>
        <w:t>code_uu</w:t>
      </w:r>
      <w:proofErr w:type="spellEnd"/>
      <w:r w:rsidRPr="003555BC">
        <w:rPr>
          <w:rStyle w:val="lev"/>
          <w:rFonts w:ascii="Garamond" w:hAnsi="Garamond" w:cs="Times New Roman"/>
          <w:b w:val="0"/>
          <w:sz w:val="24"/>
          <w:szCs w:val="24"/>
        </w:rPr>
        <w:t>) ;</w:t>
      </w:r>
    </w:p>
    <w:p w:rsidR="003477AA" w:rsidRPr="003555BC" w:rsidRDefault="003477AA" w:rsidP="003477AA">
      <w:pPr>
        <w:pStyle w:val="Paragraphedeliste"/>
        <w:numPr>
          <w:ilvl w:val="0"/>
          <w:numId w:val="1"/>
        </w:numPr>
        <w:spacing w:after="0" w:line="288" w:lineRule="auto"/>
        <w:rPr>
          <w:rStyle w:val="lev"/>
          <w:rFonts w:ascii="Garamond" w:hAnsi="Garamond" w:cs="Times New Roman"/>
          <w:b w:val="0"/>
          <w:sz w:val="24"/>
          <w:szCs w:val="24"/>
        </w:rPr>
      </w:pPr>
      <w:r w:rsidRPr="003555BC">
        <w:rPr>
          <w:rStyle w:val="lev"/>
          <w:rFonts w:ascii="Garamond" w:hAnsi="Garamond" w:cs="Times New Roman"/>
          <w:b w:val="0"/>
          <w:sz w:val="24"/>
          <w:szCs w:val="24"/>
        </w:rPr>
        <w:t>le libellé de l’unité urbaine 2020 associée (</w:t>
      </w:r>
      <w:proofErr w:type="spellStart"/>
      <w:r w:rsidRPr="003555BC">
        <w:rPr>
          <w:rStyle w:val="lev"/>
          <w:rFonts w:ascii="Garamond" w:hAnsi="Garamond" w:cs="Times New Roman"/>
          <w:b w:val="0"/>
          <w:i/>
          <w:sz w:val="24"/>
          <w:szCs w:val="24"/>
        </w:rPr>
        <w:t>libelle_uu</w:t>
      </w:r>
      <w:proofErr w:type="spellEnd"/>
      <w:r w:rsidRPr="003555BC">
        <w:rPr>
          <w:rStyle w:val="lev"/>
          <w:rFonts w:ascii="Garamond" w:hAnsi="Garamond" w:cs="Times New Roman"/>
          <w:b w:val="0"/>
          <w:sz w:val="24"/>
          <w:szCs w:val="24"/>
        </w:rPr>
        <w:t>) ;</w:t>
      </w:r>
    </w:p>
    <w:p w:rsidR="003477AA" w:rsidRPr="003555BC" w:rsidRDefault="003477AA" w:rsidP="003477AA">
      <w:pPr>
        <w:pStyle w:val="Paragraphedeliste"/>
        <w:numPr>
          <w:ilvl w:val="0"/>
          <w:numId w:val="1"/>
        </w:numPr>
        <w:spacing w:after="0" w:line="288" w:lineRule="auto"/>
        <w:rPr>
          <w:rStyle w:val="lev"/>
          <w:rFonts w:ascii="Garamond" w:hAnsi="Garamond" w:cs="Times New Roman"/>
          <w:b w:val="0"/>
          <w:sz w:val="24"/>
          <w:szCs w:val="24"/>
        </w:rPr>
      </w:pPr>
      <w:r w:rsidRPr="003555BC">
        <w:rPr>
          <w:rStyle w:val="lev"/>
          <w:rFonts w:ascii="Garamond" w:hAnsi="Garamond" w:cs="Times New Roman"/>
          <w:b w:val="0"/>
          <w:sz w:val="24"/>
          <w:szCs w:val="24"/>
        </w:rPr>
        <w:t>le libellé de la classe (</w:t>
      </w:r>
      <w:r w:rsidRPr="003555BC">
        <w:rPr>
          <w:rStyle w:val="lev"/>
          <w:rFonts w:ascii="Garamond" w:hAnsi="Garamond" w:cs="Times New Roman"/>
          <w:b w:val="0"/>
          <w:i/>
          <w:sz w:val="24"/>
          <w:szCs w:val="24"/>
        </w:rPr>
        <w:t>classe</w:t>
      </w:r>
      <w:r w:rsidRPr="003555BC">
        <w:rPr>
          <w:rStyle w:val="lev"/>
          <w:rFonts w:ascii="Garamond" w:hAnsi="Garamond" w:cs="Times New Roman"/>
          <w:b w:val="0"/>
          <w:sz w:val="24"/>
          <w:szCs w:val="24"/>
        </w:rPr>
        <w:t>) ;</w:t>
      </w:r>
    </w:p>
    <w:p w:rsidR="003477AA" w:rsidRDefault="003477AA" w:rsidP="003477AA">
      <w:pPr>
        <w:pStyle w:val="Paragraphedeliste"/>
        <w:numPr>
          <w:ilvl w:val="0"/>
          <w:numId w:val="1"/>
        </w:numPr>
        <w:spacing w:after="0" w:line="288" w:lineRule="auto"/>
        <w:rPr>
          <w:rStyle w:val="lev"/>
          <w:rFonts w:ascii="Garamond" w:hAnsi="Garamond" w:cs="Times New Roman"/>
          <w:b w:val="0"/>
          <w:sz w:val="24"/>
          <w:szCs w:val="24"/>
        </w:rPr>
      </w:pPr>
      <w:r w:rsidRPr="003555BC">
        <w:rPr>
          <w:rStyle w:val="lev"/>
          <w:rFonts w:ascii="Garamond" w:hAnsi="Garamond" w:cs="Times New Roman"/>
          <w:b w:val="0"/>
          <w:sz w:val="24"/>
          <w:szCs w:val="24"/>
        </w:rPr>
        <w:t>les contours géographiques.</w:t>
      </w:r>
    </w:p>
    <w:p w:rsidR="003477AA" w:rsidRPr="003555BC" w:rsidRDefault="003477AA" w:rsidP="003477AA">
      <w:pPr>
        <w:pStyle w:val="Paragraphedeliste"/>
        <w:spacing w:after="0" w:line="288" w:lineRule="auto"/>
        <w:rPr>
          <w:rStyle w:val="lev"/>
          <w:rFonts w:ascii="Garamond" w:hAnsi="Garamond" w:cs="Times New Roman"/>
          <w:b w:val="0"/>
          <w:sz w:val="24"/>
          <w:szCs w:val="24"/>
        </w:rPr>
      </w:pPr>
    </w:p>
    <w:p w:rsidR="003477AA" w:rsidRPr="003555BC" w:rsidRDefault="003477AA" w:rsidP="003477AA">
      <w:pPr>
        <w:spacing w:after="0" w:line="288" w:lineRule="auto"/>
        <w:rPr>
          <w:rStyle w:val="lev"/>
          <w:rFonts w:ascii="Garamond" w:hAnsi="Garamond" w:cs="Times New Roman"/>
          <w:sz w:val="24"/>
          <w:szCs w:val="24"/>
        </w:rPr>
      </w:pPr>
      <w:r w:rsidRPr="003555BC">
        <w:rPr>
          <w:rStyle w:val="lev"/>
          <w:rFonts w:ascii="Garamond" w:hAnsi="Garamond" w:cs="Times New Roman"/>
          <w:sz w:val="24"/>
          <w:szCs w:val="24"/>
        </w:rPr>
        <w:t>Consulter les données directement :</w:t>
      </w:r>
    </w:p>
    <w:p w:rsidR="003477AA" w:rsidRDefault="003477AA" w:rsidP="003477AA">
      <w:pPr>
        <w:spacing w:after="0" w:line="288" w:lineRule="auto"/>
        <w:rPr>
          <w:rStyle w:val="lev"/>
          <w:rFonts w:ascii="Garamond" w:hAnsi="Garamond" w:cs="Times New Roman"/>
          <w:b w:val="0"/>
          <w:sz w:val="24"/>
          <w:szCs w:val="24"/>
        </w:rPr>
      </w:pPr>
      <w:hyperlink r:id="rId7" w:history="1">
        <w:r w:rsidRPr="006813E8">
          <w:rPr>
            <w:rStyle w:val="Lienhypertexte"/>
            <w:rFonts w:ascii="Garamond" w:hAnsi="Garamond" w:cs="Times New Roman"/>
            <w:sz w:val="24"/>
            <w:szCs w:val="24"/>
          </w:rPr>
          <w:t>https://www.interieur.gouv.fr/Interstats/Datavisualisation/Cambriolages-de-logements-a-l-echelle-infracommunale</w:t>
        </w:r>
      </w:hyperlink>
    </w:p>
    <w:p w:rsidR="003477AA" w:rsidRPr="002D3A7F" w:rsidRDefault="003477AA" w:rsidP="003477AA">
      <w:pPr>
        <w:spacing w:after="0" w:line="288" w:lineRule="auto"/>
        <w:rPr>
          <w:rStyle w:val="lev"/>
          <w:rFonts w:ascii="Garamond" w:hAnsi="Garamond" w:cs="Times New Roman"/>
          <w:b w:val="0"/>
          <w:sz w:val="24"/>
          <w:szCs w:val="24"/>
        </w:rPr>
      </w:pPr>
    </w:p>
    <w:p w:rsidR="003477AA" w:rsidRPr="003555BC" w:rsidRDefault="003477AA" w:rsidP="003477AA">
      <w:pPr>
        <w:spacing w:after="0" w:line="288" w:lineRule="auto"/>
        <w:rPr>
          <w:rStyle w:val="lev"/>
          <w:rFonts w:ascii="Garamond" w:hAnsi="Garamond" w:cs="Times New Roman"/>
          <w:b w:val="0"/>
          <w:sz w:val="24"/>
          <w:szCs w:val="24"/>
        </w:rPr>
      </w:pPr>
      <w:r w:rsidRPr="003555BC">
        <w:rPr>
          <w:rStyle w:val="lev"/>
          <w:rFonts w:ascii="Garamond" w:hAnsi="Garamond" w:cs="Times New Roman"/>
          <w:sz w:val="24"/>
          <w:szCs w:val="24"/>
        </w:rPr>
        <w:t>Pour plus de détails</w:t>
      </w:r>
      <w:r w:rsidRPr="003555BC">
        <w:rPr>
          <w:rStyle w:val="lev"/>
          <w:rFonts w:ascii="Garamond" w:hAnsi="Garamond" w:cs="Times New Roman"/>
          <w:b w:val="0"/>
          <w:sz w:val="24"/>
          <w:szCs w:val="24"/>
        </w:rPr>
        <w:t> </w:t>
      </w:r>
      <w:r w:rsidRPr="003555BC">
        <w:rPr>
          <w:rStyle w:val="lev"/>
          <w:rFonts w:ascii="Garamond" w:hAnsi="Garamond" w:cs="Times New Roman"/>
          <w:sz w:val="24"/>
          <w:szCs w:val="24"/>
        </w:rPr>
        <w:t>:</w:t>
      </w:r>
    </w:p>
    <w:p w:rsidR="003477AA" w:rsidRPr="003555BC" w:rsidRDefault="003477AA" w:rsidP="003477AA">
      <w:pPr>
        <w:pStyle w:val="Paragraphedeliste"/>
        <w:numPr>
          <w:ilvl w:val="0"/>
          <w:numId w:val="1"/>
        </w:numPr>
        <w:spacing w:after="0" w:line="288" w:lineRule="auto"/>
        <w:rPr>
          <w:rStyle w:val="lev"/>
          <w:rFonts w:ascii="Garamond" w:hAnsi="Garamond" w:cs="Times New Roman"/>
          <w:b w:val="0"/>
          <w:sz w:val="24"/>
          <w:szCs w:val="24"/>
        </w:rPr>
      </w:pPr>
      <w:r w:rsidRPr="003555BC">
        <w:rPr>
          <w:rStyle w:val="lev"/>
          <w:rFonts w:ascii="Garamond" w:hAnsi="Garamond" w:cs="Times New Roman"/>
          <w:b w:val="0"/>
          <w:sz w:val="24"/>
          <w:szCs w:val="24"/>
        </w:rPr>
        <w:t>sur les unités urbaines de 2020 :</w:t>
      </w:r>
      <w:r w:rsidRPr="003555BC">
        <w:rPr>
          <w:rStyle w:val="lev"/>
          <w:rFonts w:ascii="Garamond" w:hAnsi="Garamond" w:cs="Times New Roman"/>
          <w:b w:val="0"/>
          <w:sz w:val="24"/>
          <w:szCs w:val="24"/>
        </w:rPr>
        <w:br/>
      </w:r>
      <w:hyperlink r:id="rId8" w:history="1">
        <w:r w:rsidRPr="003555BC">
          <w:rPr>
            <w:rStyle w:val="Lienhypertexte"/>
            <w:rFonts w:ascii="Garamond" w:hAnsi="Garamond" w:cs="Times New Roman"/>
            <w:sz w:val="24"/>
            <w:szCs w:val="24"/>
          </w:rPr>
          <w:t>https://www.insee.fr/fr/information/4802589</w:t>
        </w:r>
      </w:hyperlink>
    </w:p>
    <w:p w:rsidR="003477AA" w:rsidRPr="003555BC" w:rsidRDefault="003477AA" w:rsidP="003477AA">
      <w:pPr>
        <w:pStyle w:val="Paragraphedeliste"/>
        <w:numPr>
          <w:ilvl w:val="0"/>
          <w:numId w:val="1"/>
        </w:numPr>
        <w:spacing w:after="0" w:line="288" w:lineRule="auto"/>
        <w:rPr>
          <w:rStyle w:val="lev"/>
          <w:rFonts w:ascii="Garamond" w:hAnsi="Garamond" w:cs="Times New Roman"/>
          <w:b w:val="0"/>
          <w:sz w:val="24"/>
          <w:szCs w:val="24"/>
        </w:rPr>
      </w:pPr>
      <w:r w:rsidRPr="003555BC">
        <w:rPr>
          <w:rStyle w:val="lev"/>
          <w:rFonts w:ascii="Garamond" w:hAnsi="Garamond" w:cs="Times New Roman"/>
          <w:b w:val="0"/>
          <w:sz w:val="24"/>
          <w:szCs w:val="24"/>
        </w:rPr>
        <w:t>sur le Fichier Localisé social et fiscal </w:t>
      </w:r>
      <w:proofErr w:type="gramStart"/>
      <w:r w:rsidRPr="003555BC">
        <w:rPr>
          <w:rStyle w:val="lev"/>
          <w:rFonts w:ascii="Garamond" w:hAnsi="Garamond" w:cs="Times New Roman"/>
          <w:b w:val="0"/>
          <w:sz w:val="24"/>
          <w:szCs w:val="24"/>
        </w:rPr>
        <w:t>:</w:t>
      </w:r>
      <w:proofErr w:type="gramEnd"/>
      <w:r w:rsidRPr="003555BC">
        <w:rPr>
          <w:rStyle w:val="lev"/>
          <w:rFonts w:ascii="Garamond" w:hAnsi="Garamond" w:cs="Times New Roman"/>
          <w:b w:val="0"/>
          <w:sz w:val="24"/>
          <w:szCs w:val="24"/>
          <w:u w:val="single"/>
        </w:rPr>
        <w:br/>
      </w:r>
      <w:hyperlink r:id="rId9" w:history="1">
        <w:r w:rsidRPr="003555BC">
          <w:rPr>
            <w:rStyle w:val="Lienhypertexte"/>
            <w:rFonts w:ascii="Garamond" w:hAnsi="Garamond" w:cs="Times New Roman"/>
            <w:sz w:val="24"/>
            <w:szCs w:val="24"/>
          </w:rPr>
          <w:t>https://www.insee.fr/fr/statistiques/6215217</w:t>
        </w:r>
      </w:hyperlink>
    </w:p>
    <w:p w:rsidR="003477AA" w:rsidRPr="002D3A7F" w:rsidRDefault="003477AA" w:rsidP="003477AA">
      <w:pPr>
        <w:pStyle w:val="Paragraphedeliste"/>
        <w:numPr>
          <w:ilvl w:val="0"/>
          <w:numId w:val="1"/>
        </w:numPr>
        <w:spacing w:after="0" w:line="288" w:lineRule="auto"/>
        <w:rPr>
          <w:rStyle w:val="Lienhypertexte"/>
          <w:rFonts w:ascii="Garamond" w:hAnsi="Garamond" w:cs="Times New Roman"/>
          <w:bCs/>
          <w:color w:val="auto"/>
          <w:sz w:val="24"/>
          <w:szCs w:val="24"/>
          <w:u w:val="none"/>
        </w:rPr>
      </w:pPr>
      <w:r w:rsidRPr="003555BC">
        <w:rPr>
          <w:rStyle w:val="lev"/>
          <w:rFonts w:ascii="Garamond" w:hAnsi="Garamond" w:cs="Times New Roman"/>
          <w:b w:val="0"/>
          <w:sz w:val="24"/>
          <w:szCs w:val="24"/>
        </w:rPr>
        <w:t>sur la méthode de construction des taux lissés </w:t>
      </w:r>
      <w:proofErr w:type="gramStart"/>
      <w:r w:rsidRPr="003555BC">
        <w:rPr>
          <w:rStyle w:val="lev"/>
          <w:rFonts w:ascii="Garamond" w:hAnsi="Garamond" w:cs="Times New Roman"/>
          <w:b w:val="0"/>
          <w:sz w:val="24"/>
          <w:szCs w:val="24"/>
        </w:rPr>
        <w:t>:</w:t>
      </w:r>
      <w:proofErr w:type="gramEnd"/>
      <w:r w:rsidRPr="003555BC">
        <w:rPr>
          <w:rStyle w:val="lev"/>
          <w:rFonts w:ascii="Garamond" w:hAnsi="Garamond" w:cs="Times New Roman"/>
          <w:b w:val="0"/>
          <w:sz w:val="24"/>
          <w:szCs w:val="24"/>
          <w:u w:val="single"/>
        </w:rPr>
        <w:br/>
      </w:r>
      <w:hyperlink r:id="rId10" w:history="1">
        <w:r w:rsidRPr="003555BC">
          <w:rPr>
            <w:rStyle w:val="Lienhypertexte"/>
            <w:rFonts w:ascii="Garamond" w:hAnsi="Garamond" w:cs="Times New Roman"/>
            <w:sz w:val="24"/>
            <w:szCs w:val="24"/>
          </w:rPr>
          <w:t>https://www.interieur.gouv.fr/content/download/123316/988561/file/IM15_Les%20cartes%20de%20chaleur%20appliqu%C3%A9es%20aux%20taux%20de%20cambriolages.pdf</w:t>
        </w:r>
      </w:hyperlink>
    </w:p>
    <w:p w:rsidR="003477AA" w:rsidRPr="003555BC" w:rsidRDefault="003477AA" w:rsidP="003477AA">
      <w:pPr>
        <w:pStyle w:val="Paragraphedeliste"/>
        <w:spacing w:after="0" w:line="288" w:lineRule="auto"/>
        <w:rPr>
          <w:rStyle w:val="lev"/>
          <w:rFonts w:ascii="Garamond" w:hAnsi="Garamond" w:cs="Times New Roman"/>
          <w:b w:val="0"/>
          <w:sz w:val="24"/>
          <w:szCs w:val="24"/>
        </w:rPr>
      </w:pPr>
    </w:p>
    <w:p w:rsidR="003477AA" w:rsidRPr="003555BC" w:rsidRDefault="003477AA" w:rsidP="003477AA">
      <w:pPr>
        <w:spacing w:after="0" w:line="288" w:lineRule="auto"/>
        <w:rPr>
          <w:rStyle w:val="lev"/>
          <w:rFonts w:ascii="Garamond" w:hAnsi="Garamond" w:cs="Times New Roman"/>
          <w:sz w:val="24"/>
          <w:szCs w:val="24"/>
        </w:rPr>
      </w:pPr>
      <w:r w:rsidRPr="003555BC">
        <w:rPr>
          <w:rStyle w:val="lev"/>
          <w:rFonts w:ascii="Garamond" w:hAnsi="Garamond" w:cs="Times New Roman"/>
          <w:sz w:val="24"/>
          <w:szCs w:val="24"/>
        </w:rPr>
        <w:t xml:space="preserve">Valorisation des données : </w:t>
      </w:r>
    </w:p>
    <w:p w:rsidR="003477AA" w:rsidRPr="003555BC" w:rsidRDefault="003477AA" w:rsidP="003477AA">
      <w:pPr>
        <w:pStyle w:val="Paragraphedeliste"/>
        <w:numPr>
          <w:ilvl w:val="0"/>
          <w:numId w:val="1"/>
        </w:numPr>
        <w:spacing w:after="0" w:line="288" w:lineRule="auto"/>
        <w:rPr>
          <w:rStyle w:val="lev"/>
          <w:rFonts w:ascii="Garamond" w:hAnsi="Garamond" w:cs="Times New Roman"/>
          <w:b w:val="0"/>
          <w:sz w:val="24"/>
          <w:szCs w:val="24"/>
        </w:rPr>
      </w:pPr>
      <w:hyperlink r:id="rId11" w:history="1">
        <w:r w:rsidRPr="003555BC">
          <w:rPr>
            <w:rStyle w:val="Lienhypertexte"/>
            <w:rFonts w:ascii="Garamond" w:hAnsi="Garamond" w:cs="Times New Roman"/>
            <w:sz w:val="24"/>
            <w:szCs w:val="24"/>
          </w:rPr>
          <w:t>https://www.interieur.gouv.fr/Interstats/Analyses-territoriales/Des-risques-de-cambriolages-de-logements-eleves-dans-les-centres-villes-des-agglomerations-de-Paris-Lyon-Marseille-mais-plus-faibles-dans-leurs-quartiers-de-grands-ensembles-Interstats-Analyse-N-27</w:t>
        </w:r>
      </w:hyperlink>
    </w:p>
    <w:p w:rsidR="003477AA" w:rsidRPr="003555BC" w:rsidRDefault="003477AA" w:rsidP="003477AA">
      <w:pPr>
        <w:pStyle w:val="Paragraphedeliste"/>
        <w:spacing w:after="0" w:line="288" w:lineRule="auto"/>
        <w:rPr>
          <w:rStyle w:val="lev"/>
          <w:rFonts w:ascii="Garamond" w:hAnsi="Garamond" w:cs="Times New Roman"/>
          <w:b w:val="0"/>
          <w:sz w:val="24"/>
          <w:szCs w:val="24"/>
        </w:rPr>
      </w:pPr>
    </w:p>
    <w:p w:rsidR="003477AA" w:rsidRPr="003555BC" w:rsidRDefault="003477AA" w:rsidP="003477AA">
      <w:pPr>
        <w:spacing w:after="0" w:line="288" w:lineRule="auto"/>
        <w:rPr>
          <w:rStyle w:val="lev"/>
          <w:rFonts w:ascii="Garamond" w:hAnsi="Garamond" w:cs="Times New Roman"/>
          <w:sz w:val="24"/>
          <w:szCs w:val="24"/>
        </w:rPr>
      </w:pPr>
      <w:r w:rsidRPr="003555BC">
        <w:rPr>
          <w:rStyle w:val="lev"/>
          <w:rFonts w:ascii="Garamond" w:hAnsi="Garamond" w:cs="Times New Roman"/>
          <w:sz w:val="24"/>
          <w:szCs w:val="24"/>
        </w:rPr>
        <w:t>Glossaire :</w:t>
      </w:r>
    </w:p>
    <w:p w:rsidR="003477AA" w:rsidRPr="003555BC" w:rsidRDefault="003477AA" w:rsidP="003477AA">
      <w:pPr>
        <w:spacing w:after="0" w:line="288" w:lineRule="auto"/>
        <w:rPr>
          <w:rStyle w:val="lev"/>
          <w:rFonts w:ascii="Garamond" w:hAnsi="Garamond" w:cs="Times New Roman"/>
          <w:b w:val="0"/>
          <w:sz w:val="24"/>
          <w:szCs w:val="24"/>
        </w:rPr>
      </w:pPr>
      <w:r w:rsidRPr="003555BC">
        <w:rPr>
          <w:rStyle w:val="lev"/>
          <w:rFonts w:ascii="Garamond" w:hAnsi="Garamond" w:cs="Times New Roman"/>
          <w:b w:val="0"/>
          <w:sz w:val="24"/>
          <w:szCs w:val="24"/>
          <w:u w:val="single"/>
        </w:rPr>
        <w:t>Cambriolages de logement</w:t>
      </w:r>
      <w:r w:rsidRPr="003555BC">
        <w:rPr>
          <w:rStyle w:val="lev"/>
          <w:rFonts w:ascii="Garamond" w:hAnsi="Garamond" w:cs="Times New Roman"/>
          <w:b w:val="0"/>
          <w:sz w:val="24"/>
          <w:szCs w:val="24"/>
        </w:rPr>
        <w:t xml:space="preserve"> : </w:t>
      </w:r>
    </w:p>
    <w:p w:rsidR="003477AA" w:rsidRPr="003555BC" w:rsidRDefault="003477AA" w:rsidP="003477AA">
      <w:pPr>
        <w:spacing w:after="0" w:line="288" w:lineRule="auto"/>
        <w:rPr>
          <w:rStyle w:val="lev"/>
          <w:rFonts w:ascii="Garamond" w:hAnsi="Garamond" w:cs="Times New Roman"/>
          <w:b w:val="0"/>
          <w:color w:val="5B9BD5" w:themeColor="accent1"/>
          <w:sz w:val="24"/>
          <w:szCs w:val="24"/>
        </w:rPr>
      </w:pPr>
      <w:r w:rsidRPr="003555BC">
        <w:rPr>
          <w:rStyle w:val="lev"/>
          <w:rFonts w:ascii="Garamond" w:hAnsi="Garamond" w:cs="Times New Roman"/>
          <w:b w:val="0"/>
          <w:sz w:val="24"/>
          <w:szCs w:val="24"/>
        </w:rPr>
        <w:t xml:space="preserve">Le cambriolage de logement est un vol dans un local d’habitation, aggravé quand il est commis par effraction, ruse ou escalade. L’usage de fausses clefs pour entrer dans les lieux est assimilé à une effraction. La tentative de cambriolage (acte manqué, interrompu, etc.) est considérée par la justice comme une infraction caractérisée, elle sera donc jugée au même titre qu’un cambriolage « abouti ». </w:t>
      </w:r>
      <w:r w:rsidRPr="003555BC">
        <w:rPr>
          <w:rStyle w:val="lev"/>
          <w:rFonts w:ascii="Garamond" w:hAnsi="Garamond" w:cs="Times New Roman"/>
          <w:b w:val="0"/>
          <w:color w:val="000000" w:themeColor="text1"/>
          <w:sz w:val="24"/>
          <w:szCs w:val="24"/>
          <w:u w:val="single"/>
        </w:rPr>
        <w:t>Pour plus de détails</w:t>
      </w:r>
      <w:r w:rsidRPr="003555BC">
        <w:rPr>
          <w:rStyle w:val="lev"/>
          <w:rFonts w:ascii="Garamond" w:hAnsi="Garamond" w:cs="Times New Roman"/>
          <w:b w:val="0"/>
          <w:color w:val="000000" w:themeColor="text1"/>
          <w:sz w:val="24"/>
          <w:szCs w:val="24"/>
        </w:rPr>
        <w:t xml:space="preserve"> </w:t>
      </w:r>
      <w:r w:rsidRPr="003555BC">
        <w:rPr>
          <w:rStyle w:val="lev"/>
          <w:rFonts w:ascii="Garamond" w:hAnsi="Garamond" w:cs="Times New Roman"/>
          <w:b w:val="0"/>
          <w:color w:val="5B9BD5" w:themeColor="accent1"/>
          <w:sz w:val="24"/>
          <w:szCs w:val="24"/>
        </w:rPr>
        <w:t xml:space="preserve">: </w:t>
      </w:r>
      <w:hyperlink r:id="rId12" w:history="1">
        <w:r w:rsidRPr="003555BC">
          <w:rPr>
            <w:rStyle w:val="Lienhypertexte"/>
            <w:rFonts w:ascii="Garamond" w:hAnsi="Garamond" w:cs="Times New Roman"/>
            <w:sz w:val="24"/>
            <w:szCs w:val="24"/>
          </w:rPr>
          <w:t>https://www.interieur.gouv.fr/Interstats/Publications/Interstats-References/Insecurite-et-delinquance-en-2022-bilan-statistique-complet</w:t>
        </w:r>
      </w:hyperlink>
    </w:p>
    <w:p w:rsidR="00CD2FF9" w:rsidRDefault="00CD2FF9"/>
    <w:sectPr w:rsidR="00CD2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E4045"/>
    <w:multiLevelType w:val="hybridMultilevel"/>
    <w:tmpl w:val="341ECE24"/>
    <w:lvl w:ilvl="0" w:tplc="0F661C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AA"/>
    <w:rsid w:val="003477AA"/>
    <w:rsid w:val="00CD2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9CFDB-CBB9-412F-B7CF-D1F9B71C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77AA"/>
    <w:rPr>
      <w:color w:val="0000FF"/>
      <w:u w:val="single"/>
    </w:rPr>
  </w:style>
  <w:style w:type="character" w:styleId="lev">
    <w:name w:val="Strong"/>
    <w:basedOn w:val="Policepardfaut"/>
    <w:uiPriority w:val="22"/>
    <w:qFormat/>
    <w:rsid w:val="003477AA"/>
    <w:rPr>
      <w:b/>
      <w:bCs/>
    </w:rPr>
  </w:style>
  <w:style w:type="paragraph" w:styleId="Paragraphedeliste">
    <w:name w:val="List Paragraph"/>
    <w:basedOn w:val="Normal"/>
    <w:uiPriority w:val="34"/>
    <w:qFormat/>
    <w:rsid w:val="003477AA"/>
    <w:pPr>
      <w:ind w:left="720"/>
      <w:contextualSpacing/>
    </w:pPr>
  </w:style>
  <w:style w:type="paragraph" w:customStyle="1" w:styleId="Default">
    <w:name w:val="Default"/>
    <w:rsid w:val="003477AA"/>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0">
    <w:name w:val="A0"/>
    <w:uiPriority w:val="99"/>
    <w:rsid w:val="003477AA"/>
    <w:rPr>
      <w:rFonts w:ascii="Palatino Linotype" w:hAnsi="Palatino Linotype" w:cs="Palatino Linotype"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ee.fr/fr/information/48025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ieur.gouv.fr/Interstats/Datavisualisation/Cambriolages-de-logements-a-l-echelle-infracommunale" TargetMode="External"/><Relationship Id="rId12" Type="http://schemas.openxmlformats.org/officeDocument/2006/relationships/hyperlink" Target="https://www.interieur.gouv.fr/Interstats/Publications/Interstats-References/Insecurite-et-delinquance-en-2022-bilan-statistique-comp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ta.gouv.fr/fr/datasets/bases-statistiques-communale-et-departementale-de-la-delinquance-enregistree-par-la-police-et-la-gendarmerie-nationales/" TargetMode="External"/><Relationship Id="rId11" Type="http://schemas.openxmlformats.org/officeDocument/2006/relationships/hyperlink" Target="https://www.interieur.gouv.fr/Interstats/Analyses-territoriales/Des-risques-de-cambriolages-de-logements-eleves-dans-les-centres-villes-des-agglomerations-de-Paris-Lyon-Marseille-mais-plus-faibles-dans-leurs-quartiers-de-grands-ensembles-Interstats-Analyse-N-27" TargetMode="External"/><Relationship Id="rId5" Type="http://schemas.openxmlformats.org/officeDocument/2006/relationships/hyperlink" Target="https://www.interieur.gouv.fr/Interstats/Datavisualisation/Cambriolages-de-logements-a-l-echelle-infracommunale" TargetMode="External"/><Relationship Id="rId10" Type="http://schemas.openxmlformats.org/officeDocument/2006/relationships/hyperlink" Target="https://www.interieur.gouv.fr/content/download/123316/988561/file/IM15_Les%20cartes%20de%20chaleur%20appliqu%C3%A9es%20aux%20taux%20de%20cambriolages.pdf" TargetMode="External"/><Relationship Id="rId4" Type="http://schemas.openxmlformats.org/officeDocument/2006/relationships/webSettings" Target="webSettings.xml"/><Relationship Id="rId9" Type="http://schemas.openxmlformats.org/officeDocument/2006/relationships/hyperlink" Target="https://www.insee.fr/fr/statistiques/621521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4511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LOQUET Julien</dc:creator>
  <cp:keywords/>
  <dc:description/>
  <cp:lastModifiedBy>LOQUET Julien</cp:lastModifiedBy>
  <cp:revision>1</cp:revision>
  <dcterms:created xsi:type="dcterms:W3CDTF">2023-11-14T12:54:00Z</dcterms:created>
  <dcterms:modified xsi:type="dcterms:W3CDTF">2023-11-14T12:54:00Z</dcterms:modified>
</cp:coreProperties>
</file>