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52DD2" w14:textId="36F0DF09" w:rsidR="000A2870" w:rsidRPr="00A862FA" w:rsidRDefault="0012517E" w:rsidP="00775A9C">
      <w:pPr>
        <w:pStyle w:val="Annexe"/>
        <w:rPr>
          <w:rFonts w:cs="Arial"/>
          <w:lang w:eastAsia="fr-FR"/>
        </w:rPr>
      </w:pPr>
      <w:r w:rsidRPr="00A862FA">
        <w:rPr>
          <w:rFonts w:cs="Arial"/>
          <w:lang w:eastAsia="fr-FR"/>
        </w:rPr>
        <w:t>A</w:t>
      </w:r>
      <w:r w:rsidR="00775A9C" w:rsidRPr="00A862FA">
        <w:rPr>
          <w:rFonts w:cs="Arial"/>
          <w:lang w:eastAsia="fr-FR"/>
        </w:rPr>
        <w:t>nnexe</w:t>
      </w:r>
    </w:p>
    <w:p w14:paraId="0700E9AA" w14:textId="7FB3D7BC" w:rsidR="00072059" w:rsidRPr="00A862FA" w:rsidRDefault="0012517E" w:rsidP="00A862FA">
      <w:pPr>
        <w:pStyle w:val="Titre1"/>
        <w:rPr>
          <w:rFonts w:eastAsia="Times"/>
          <w:lang w:eastAsia="fr-FR"/>
        </w:rPr>
      </w:pPr>
      <w:r w:rsidRPr="00A862FA">
        <w:rPr>
          <w:rFonts w:eastAsia="Times"/>
          <w:lang w:eastAsia="fr-FR"/>
        </w:rPr>
        <w:t>Programme d’enseignement scientifique de première générale</w:t>
      </w:r>
    </w:p>
    <w:p w14:paraId="584C491F" w14:textId="77777777" w:rsidR="00A862FA" w:rsidRDefault="00A862FA" w:rsidP="00A862FA">
      <w:bookmarkStart w:id="0" w:name="_GoBack"/>
      <w:bookmarkEnd w:id="0"/>
    </w:p>
    <w:p w14:paraId="019E19D6" w14:textId="77777777" w:rsidR="00A862FA" w:rsidRDefault="00A862FA" w:rsidP="00A862FA"/>
    <w:p w14:paraId="1107417C" w14:textId="616B33C2" w:rsidR="00072059" w:rsidRPr="00A862FA" w:rsidRDefault="00F3266B" w:rsidP="00A862FA">
      <w:pPr>
        <w:pStyle w:val="Titre2"/>
        <w:spacing w:before="0"/>
      </w:pPr>
      <w:r w:rsidRPr="00A862FA">
        <w:t>PRÉAMBULE</w:t>
      </w:r>
    </w:p>
    <w:p w14:paraId="07DF9727" w14:textId="2FA967FE" w:rsidR="00D27920" w:rsidRPr="00A862FA" w:rsidRDefault="00942294" w:rsidP="00A862FA">
      <w:r w:rsidRPr="00A862FA">
        <w:t>L’ensemble des disciplines scientifiques concourt à la compréhension du monde</w:t>
      </w:r>
      <w:r w:rsidR="0094280B" w:rsidRPr="00A862FA">
        <w:t>, de</w:t>
      </w:r>
      <w:r w:rsidRPr="00A862FA">
        <w:t xml:space="preserve"> son organisation, </w:t>
      </w:r>
      <w:r w:rsidR="0094280B" w:rsidRPr="00A862FA">
        <w:t xml:space="preserve">de </w:t>
      </w:r>
      <w:r w:rsidRPr="00A862FA">
        <w:t xml:space="preserve">son fonctionnement et </w:t>
      </w:r>
      <w:r w:rsidR="0094280B" w:rsidRPr="00A862FA">
        <w:t>d</w:t>
      </w:r>
      <w:r w:rsidRPr="00A862FA">
        <w:t>es lois qui le régissent. Elles permettent aussi de ma</w:t>
      </w:r>
      <w:r w:rsidR="0094280B" w:rsidRPr="00A862FA">
        <w:t>î</w:t>
      </w:r>
      <w:r w:rsidRPr="00A862FA">
        <w:t xml:space="preserve">triser les outils et technologies proprement humains. L’histoire des sciences </w:t>
      </w:r>
      <w:r w:rsidR="001715C4" w:rsidRPr="00A862FA">
        <w:t>raconte</w:t>
      </w:r>
      <w:r w:rsidRPr="00A862FA">
        <w:t xml:space="preserve"> une </w:t>
      </w:r>
      <w:r w:rsidR="006538C2" w:rsidRPr="00A862FA">
        <w:t>aventure</w:t>
      </w:r>
      <w:r w:rsidRPr="00A862FA">
        <w:t xml:space="preserve"> de l’esprit humain, lancé dans une exploration du monde (la science pour savoir) et dans une action sur le monde (la science pour faire).</w:t>
      </w:r>
    </w:p>
    <w:p w14:paraId="1C3631FC" w14:textId="6F2C7E9F" w:rsidR="00D27920" w:rsidRPr="00A862FA" w:rsidRDefault="00942294" w:rsidP="00A862FA">
      <w:r w:rsidRPr="00A862FA">
        <w:t>Le développement des sciences et des technologies a profondément modifié les conditions de vie des êtres humains et les sociétés dans lesquelles ils vivent. Cela s’est traduit par d’importants progrès, dans les domaines de l’alimentation, de la santé, de la communication, des transports, etc. Grâce à ses inventions, l’être humain a désormais les moyens d’agir sur son environnement immédiat</w:t>
      </w:r>
      <w:r w:rsidR="00786071" w:rsidRPr="00A862FA">
        <w:t xml:space="preserve">. Par son impact, l’espèce humaine modifie également les équilibres </w:t>
      </w:r>
      <w:r w:rsidRPr="00A862FA">
        <w:t>à l’échelle globale de la planète. La présence humaine modifie le climat</w:t>
      </w:r>
      <w:r w:rsidR="00072059" w:rsidRPr="00A862FA">
        <w:t> ;</w:t>
      </w:r>
      <w:r w:rsidRPr="00A862FA">
        <w:t xml:space="preserve"> ses déchets s’accumulent et son utilisation des ressources naturelles est massive. Si l’espèce humaine n’est pas la première forme de vie à transformer la planète, c’est sans aucun doute la première qui s</w:t>
      </w:r>
      <w:r w:rsidR="00F3266B" w:rsidRPr="00A862FA">
        <w:t>’en préoccupe.</w:t>
      </w:r>
    </w:p>
    <w:p w14:paraId="3583A0C9" w14:textId="77777777" w:rsidR="00D27920" w:rsidRPr="00A862FA" w:rsidRDefault="00942294" w:rsidP="00A862FA">
      <w:r w:rsidRPr="00A862FA">
        <w:t>Grâce, notamment, à l’approche scientifique, l’être humain dispose des outils intellectuels nécessaires pour devenir un acteur conscient et responsable de la relation au monde et de la transformation des sociétés. L’approche scientifique nourrit le jugement critique et rencontre des préoccupations d’ordre éthique. Ainsi, c’est de façon rationnellement éclairée que chacun doit être en mesure de participer à la prise de décisions, individuelles et collectives, locales ou globales.</w:t>
      </w:r>
    </w:p>
    <w:p w14:paraId="6D51933C" w14:textId="2E0F73BF" w:rsidR="00D27920" w:rsidRPr="00A862FA" w:rsidRDefault="00942294" w:rsidP="00A862FA">
      <w:r w:rsidRPr="00A862FA">
        <w:t>La science construit peu à peu un corpus de connaissances grâce à des méthodes spécifiques</w:t>
      </w:r>
      <w:r w:rsidR="00072059" w:rsidRPr="00A862FA">
        <w:t> :</w:t>
      </w:r>
      <w:r w:rsidRPr="00A862FA">
        <w:t xml:space="preserve"> elle élabore un ensemble de théories, établit des lois, invente des concepts, découvre des mécanismes</w:t>
      </w:r>
      <w:r w:rsidR="00072059" w:rsidRPr="00A862FA">
        <w:t> ;</w:t>
      </w:r>
      <w:r w:rsidRPr="00A862FA">
        <w:t xml:space="preserve"> cet ensemble se perfectionne par la confrontation à des faits nouvellement connus, souvent en lien avec l’évolution des techniques. Le savoir scientifique est une construction collective qui a une histoire. Il est fondé sur le raisonnement rationnel et la recherche de causes matérielles</w:t>
      </w:r>
      <w:r w:rsidR="00072059" w:rsidRPr="00A862FA">
        <w:t> ;</w:t>
      </w:r>
      <w:r w:rsidRPr="00A862FA">
        <w:t xml:space="preserve"> il se développe parfois en réfutation des intuitions premières au-delà desquelles le scientifique doit s’aventurer</w:t>
      </w:r>
      <w:r w:rsidR="001715C4" w:rsidRPr="00A862FA">
        <w:t>.</w:t>
      </w:r>
    </w:p>
    <w:p w14:paraId="6D8A6778" w14:textId="77777777" w:rsidR="00D42900" w:rsidRPr="00A862FA" w:rsidRDefault="00942294" w:rsidP="00A862FA">
      <w:r w:rsidRPr="00A862FA">
        <w:t>La compréhension de l’histoire des savoirs scientifiques et de leur mode de construction, la pratique véritable d’une démarche scientifique (y compris dans sa dimension concrète) développent des qualités de l’esprit utiles à tous. Ainsi, en fréquentant la science, chacun développe</w:t>
      </w:r>
      <w:r w:rsidR="00DD6C93" w:rsidRPr="00A862FA">
        <w:t>-t-il</w:t>
      </w:r>
      <w:r w:rsidRPr="00A862FA">
        <w:t xml:space="preserve"> son intelligence, sa curiosité, sa raison, son humilité devant les faits et les idées</w:t>
      </w:r>
      <w:r w:rsidR="001715C4" w:rsidRPr="00A862FA">
        <w:t xml:space="preserve"> pour enrichir</w:t>
      </w:r>
      <w:r w:rsidRPr="00A862FA">
        <w:t xml:space="preserve"> son savoir</w:t>
      </w:r>
      <w:r w:rsidR="001715C4" w:rsidRPr="00A862FA">
        <w:t>.</w:t>
      </w:r>
    </w:p>
    <w:p w14:paraId="53FF6A4A" w14:textId="6B0FDC34" w:rsidR="00072059" w:rsidRPr="00A862FA" w:rsidRDefault="0014413A" w:rsidP="00A862FA">
      <w:pPr>
        <w:rPr>
          <w:color w:val="000000" w:themeColor="text1"/>
        </w:rPr>
      </w:pPr>
      <w:r w:rsidRPr="00A862FA">
        <w:rPr>
          <w:color w:val="000000" w:themeColor="text1"/>
        </w:rPr>
        <w:t>Le but essentiel de</w:t>
      </w:r>
      <w:r w:rsidR="002D4FA8" w:rsidRPr="00A862FA">
        <w:rPr>
          <w:color w:val="000000" w:themeColor="text1"/>
        </w:rPr>
        <w:t xml:space="preserve"> </w:t>
      </w:r>
      <w:r w:rsidR="00CD2D29" w:rsidRPr="00A862FA">
        <w:rPr>
          <w:color w:val="000000" w:themeColor="text1"/>
        </w:rPr>
        <w:t>l’</w:t>
      </w:r>
      <w:r w:rsidR="002D4FA8" w:rsidRPr="00A862FA">
        <w:rPr>
          <w:color w:val="000000" w:themeColor="text1"/>
        </w:rPr>
        <w:t>enseignement</w:t>
      </w:r>
      <w:r w:rsidR="00CD2D29" w:rsidRPr="00A862FA">
        <w:rPr>
          <w:color w:val="000000" w:themeColor="text1"/>
        </w:rPr>
        <w:t xml:space="preserve"> scientifique</w:t>
      </w:r>
      <w:r w:rsidR="002D4FA8" w:rsidRPr="00A862FA">
        <w:rPr>
          <w:color w:val="000000" w:themeColor="text1"/>
        </w:rPr>
        <w:t xml:space="preserve"> est de d</w:t>
      </w:r>
      <w:r w:rsidR="00726067" w:rsidRPr="00A862FA">
        <w:rPr>
          <w:color w:val="000000" w:themeColor="text1"/>
        </w:rPr>
        <w:t>ispenser</w:t>
      </w:r>
      <w:r w:rsidR="002D4FA8" w:rsidRPr="00A862FA">
        <w:rPr>
          <w:color w:val="000000" w:themeColor="text1"/>
        </w:rPr>
        <w:t xml:space="preserve"> une formation scientifique générale pour tous les élèves, tout en offrant un point d’appui pour ceux qui </w:t>
      </w:r>
      <w:r w:rsidR="00CD2D29" w:rsidRPr="00A862FA">
        <w:rPr>
          <w:color w:val="000000" w:themeColor="text1"/>
        </w:rPr>
        <w:t xml:space="preserve">poursuivent et </w:t>
      </w:r>
      <w:r w:rsidR="002D4FA8" w:rsidRPr="00A862FA">
        <w:rPr>
          <w:color w:val="000000" w:themeColor="text1"/>
        </w:rPr>
        <w:t>veulent poursuivre des études scientifiques.</w:t>
      </w:r>
      <w:r w:rsidR="005708CB" w:rsidRPr="00A862FA">
        <w:rPr>
          <w:color w:val="000000" w:themeColor="text1"/>
        </w:rPr>
        <w:t xml:space="preserve"> </w:t>
      </w:r>
      <w:r w:rsidR="00CD2D29" w:rsidRPr="00A862FA">
        <w:rPr>
          <w:color w:val="000000" w:themeColor="text1"/>
        </w:rPr>
        <w:t xml:space="preserve">Il </w:t>
      </w:r>
      <w:r w:rsidR="00942294" w:rsidRPr="00A862FA">
        <w:rPr>
          <w:color w:val="000000" w:themeColor="text1"/>
        </w:rPr>
        <w:t>ne vise pas à construire un savoir encyclopédique</w:t>
      </w:r>
      <w:r w:rsidR="00726067" w:rsidRPr="00A862FA">
        <w:rPr>
          <w:color w:val="000000" w:themeColor="text1"/>
        </w:rPr>
        <w:t xml:space="preserve"> mais</w:t>
      </w:r>
      <w:r w:rsidR="00942294" w:rsidRPr="00A862FA">
        <w:rPr>
          <w:color w:val="000000" w:themeColor="text1"/>
        </w:rPr>
        <w:t xml:space="preserve"> cherche plutôt à atteindre trois buts</w:t>
      </w:r>
      <w:r w:rsidR="002D4FA8" w:rsidRPr="00A862FA">
        <w:rPr>
          <w:color w:val="000000" w:themeColor="text1"/>
        </w:rPr>
        <w:t xml:space="preserve"> intimement liés</w:t>
      </w:r>
      <w:r w:rsidR="00072059" w:rsidRPr="00A862FA">
        <w:rPr>
          <w:color w:val="000000" w:themeColor="text1"/>
        </w:rPr>
        <w:t> :</w:t>
      </w:r>
    </w:p>
    <w:p w14:paraId="44A26B3D" w14:textId="00D9DA99" w:rsidR="00942294" w:rsidRPr="00A862FA" w:rsidRDefault="00942294" w:rsidP="00AF1201">
      <w:pPr>
        <w:pStyle w:val="liste"/>
      </w:pPr>
      <w:r w:rsidRPr="00A862FA">
        <w:t>contribuer à faire de chaque élève une personne lucide, consciente de ce qu’elle est, de ce qu’est le monde et de ce qu’est sa relation au monde</w:t>
      </w:r>
      <w:r w:rsidR="00072059" w:rsidRPr="00A862FA">
        <w:t> ;</w:t>
      </w:r>
    </w:p>
    <w:p w14:paraId="25F8D0A3" w14:textId="69298982" w:rsidR="00942294" w:rsidRPr="00A862FA" w:rsidRDefault="00942294" w:rsidP="00AF1201">
      <w:pPr>
        <w:pStyle w:val="liste"/>
      </w:pPr>
      <w:r w:rsidRPr="00A862FA">
        <w:t xml:space="preserve">contribuer à faire de chaque élève un citoyen ou une citoyenne responsable, qui connaît </w:t>
      </w:r>
      <w:r w:rsidR="005708CB" w:rsidRPr="00A862FA">
        <w:t xml:space="preserve">les conséquences de ses actions </w:t>
      </w:r>
      <w:r w:rsidRPr="00A862FA">
        <w:t xml:space="preserve">sur le monde et dispose des outils nécessaires </w:t>
      </w:r>
      <w:r w:rsidR="00DD6C93" w:rsidRPr="00A862FA">
        <w:t xml:space="preserve">pour </w:t>
      </w:r>
      <w:r w:rsidR="005708CB" w:rsidRPr="00A862FA">
        <w:t>les contrôler</w:t>
      </w:r>
      <w:r w:rsidR="00072059" w:rsidRPr="00A862FA">
        <w:t> ;</w:t>
      </w:r>
    </w:p>
    <w:p w14:paraId="5568D002" w14:textId="77777777" w:rsidR="00942294" w:rsidRPr="00A862FA" w:rsidRDefault="00942294" w:rsidP="00AF1201">
      <w:pPr>
        <w:pStyle w:val="liste"/>
      </w:pPr>
      <w:r w:rsidRPr="00A862FA">
        <w:lastRenderedPageBreak/>
        <w:t>contribuer au développement en chaque élève d’un esprit rationnel, autonome et éclairé, capable d’exercer une analyse critique face aux fausses informations et aux rumeurs.</w:t>
      </w:r>
    </w:p>
    <w:p w14:paraId="7E7E583F" w14:textId="76952804" w:rsidR="00025A17" w:rsidRPr="00A862FA" w:rsidRDefault="009B02E7" w:rsidP="00A862FA">
      <w:pPr>
        <w:pStyle w:val="Titre2"/>
      </w:pPr>
      <w:bookmarkStart w:id="1" w:name="_Toc524155219"/>
      <w:bookmarkStart w:id="2" w:name="_Toc525453558"/>
      <w:r w:rsidRPr="00A862FA">
        <w:t>PROGRAMME</w:t>
      </w:r>
      <w:bookmarkEnd w:id="1"/>
      <w:bookmarkEnd w:id="2"/>
    </w:p>
    <w:p w14:paraId="15596917" w14:textId="43C7FD45" w:rsidR="00025A17" w:rsidRPr="00A862FA" w:rsidRDefault="00025A17" w:rsidP="00A862FA">
      <w:r w:rsidRPr="00A862FA">
        <w:t xml:space="preserve">Pour atteindre les objectifs définis en préambule, ce programme précise d’une part des objectifs généraux de formation et présente d’autre </w:t>
      </w:r>
      <w:r w:rsidR="005F6B25" w:rsidRPr="00A862FA">
        <w:t xml:space="preserve">part </w:t>
      </w:r>
      <w:r w:rsidRPr="00A862FA">
        <w:t>un ensemble d’objectifs thématiques dont les contenus sont largement interdisciplinaires.</w:t>
      </w:r>
    </w:p>
    <w:p w14:paraId="75A1D81F" w14:textId="0ECAACBA" w:rsidR="00025A17" w:rsidRPr="00A862FA" w:rsidRDefault="00025A17" w:rsidP="00A862FA">
      <w:r w:rsidRPr="00A862FA">
        <w:t xml:space="preserve">Les premiers ont pour but d’aider les élèves à cerner ce que la connaissance scientifique a de spécifique, dans ses pratiques, dans ses méthodes d’élaboration et dans ses enjeux </w:t>
      </w:r>
      <w:r w:rsidR="00FE24B7" w:rsidRPr="00A862FA">
        <w:t>de société</w:t>
      </w:r>
      <w:r w:rsidRPr="00A862FA">
        <w:t>. Les objectifs thématiques visent à consolider la culture scientifique des élèves tout en leur fourniss</w:t>
      </w:r>
      <w:r w:rsidR="009B0B30" w:rsidRPr="00A862FA">
        <w:t>ant les éléments d’une pratique</w:t>
      </w:r>
      <w:r w:rsidRPr="00A862FA">
        <w:t xml:space="preserve"> autonome du raisonnement scientifique dans des contextes variés.</w:t>
      </w:r>
    </w:p>
    <w:p w14:paraId="052E7FDE" w14:textId="651E79B0" w:rsidR="00025A17" w:rsidRPr="00A862FA" w:rsidRDefault="00025A17" w:rsidP="00A862FA">
      <w:r w:rsidRPr="00A862FA">
        <w:t>Ces deux aspects sont complémentaires. Les pr</w:t>
      </w:r>
      <w:r w:rsidR="00F872DA" w:rsidRPr="00A862FA">
        <w:t xml:space="preserve">ofesseurs décident comment </w:t>
      </w:r>
      <w:r w:rsidRPr="00A862FA">
        <w:t>satisfaire aux objectifs de formation générale en traitant les con</w:t>
      </w:r>
      <w:r w:rsidR="005403F3" w:rsidRPr="00A862FA">
        <w:t>tenus de chaque thème. Ils doive</w:t>
      </w:r>
      <w:r w:rsidRPr="00A862FA">
        <w:t>nt veiller à respecter un just</w:t>
      </w:r>
      <w:r w:rsidR="002C7280" w:rsidRPr="00A862FA">
        <w:t>e équilibre entre ces deux composantes de l’enseignement</w:t>
      </w:r>
      <w:r w:rsidRPr="00A862FA">
        <w:t>.</w:t>
      </w:r>
    </w:p>
    <w:p w14:paraId="1C130BB3" w14:textId="77777777" w:rsidR="00072059" w:rsidRPr="00A862FA" w:rsidRDefault="005F6B25" w:rsidP="00A862FA">
      <w:r w:rsidRPr="00A862FA">
        <w:t xml:space="preserve">Les objectifs généraux de formation et les suggestions pédagogiques qui suivent concernent les deux années du cycle terminal dont les programmes constituent </w:t>
      </w:r>
      <w:r w:rsidR="00F872DA" w:rsidRPr="00A862FA">
        <w:t>un ensemble cohérent</w:t>
      </w:r>
      <w:r w:rsidR="00B47AEB" w:rsidRPr="00A862FA">
        <w:t>.</w:t>
      </w:r>
      <w:r w:rsidR="003A0828" w:rsidRPr="00A862FA">
        <w:t xml:space="preserve"> Certaines thématiques aux enjeux particulièrement importants (climat, énergie</w:t>
      </w:r>
      <w:r w:rsidR="009D584A" w:rsidRPr="00A862FA">
        <w:t>, biodiversité</w:t>
      </w:r>
      <w:r w:rsidR="003A0828" w:rsidRPr="00A862FA">
        <w:t>) sont abordées dans les programmes des deux années du cycle terminal.</w:t>
      </w:r>
    </w:p>
    <w:p w14:paraId="43D69ABC" w14:textId="564912B4" w:rsidR="00025A17" w:rsidRPr="00A862FA" w:rsidRDefault="00025A17" w:rsidP="00A862FA">
      <w:pPr>
        <w:pStyle w:val="Titre3"/>
      </w:pPr>
      <w:r w:rsidRPr="00A862FA">
        <w:t xml:space="preserve">Objectifs </w:t>
      </w:r>
      <w:r w:rsidR="00D136C4" w:rsidRPr="00A862FA">
        <w:t>généraux de</w:t>
      </w:r>
      <w:r w:rsidR="00F3266B" w:rsidRPr="00A862FA">
        <w:t xml:space="preserve"> formation</w:t>
      </w:r>
    </w:p>
    <w:p w14:paraId="27863F9D" w14:textId="77777777" w:rsidR="00072059" w:rsidRPr="00A862FA" w:rsidRDefault="00FE24B7" w:rsidP="00A862FA">
      <w:r w:rsidRPr="00A862FA">
        <w:t xml:space="preserve">L’enseignement scientifique cherche à développer des compétences générales par la pratique de la réflexion scientifique. </w:t>
      </w:r>
      <w:r w:rsidRPr="00A862FA">
        <w:rPr>
          <w:b/>
        </w:rPr>
        <w:t>L</w:t>
      </w:r>
      <w:r w:rsidR="00025A17" w:rsidRPr="00A862FA">
        <w:rPr>
          <w:b/>
        </w:rPr>
        <w:t xml:space="preserve">es objectifs </w:t>
      </w:r>
      <w:r w:rsidRPr="00A862FA">
        <w:rPr>
          <w:b/>
        </w:rPr>
        <w:t xml:space="preserve">ci-dessous énoncés </w:t>
      </w:r>
      <w:r w:rsidR="00025A17" w:rsidRPr="00A862FA">
        <w:rPr>
          <w:b/>
        </w:rPr>
        <w:t xml:space="preserve">constituent </w:t>
      </w:r>
      <w:r w:rsidRPr="00A862FA">
        <w:rPr>
          <w:b/>
        </w:rPr>
        <w:t>une</w:t>
      </w:r>
      <w:r w:rsidR="00025A17" w:rsidRPr="00A862FA">
        <w:rPr>
          <w:b/>
        </w:rPr>
        <w:t xml:space="preserve"> </w:t>
      </w:r>
      <w:r w:rsidRPr="00A862FA">
        <w:rPr>
          <w:b/>
        </w:rPr>
        <w:t>dimension</w:t>
      </w:r>
      <w:r w:rsidR="00025A17" w:rsidRPr="00A862FA">
        <w:rPr>
          <w:b/>
        </w:rPr>
        <w:t xml:space="preserve"> </w:t>
      </w:r>
      <w:r w:rsidR="00C0467D" w:rsidRPr="00A862FA">
        <w:rPr>
          <w:b/>
        </w:rPr>
        <w:t>essentiel</w:t>
      </w:r>
      <w:r w:rsidRPr="00A862FA">
        <w:rPr>
          <w:b/>
        </w:rPr>
        <w:t>le</w:t>
      </w:r>
      <w:r w:rsidR="00025A17" w:rsidRPr="00A862FA">
        <w:rPr>
          <w:b/>
        </w:rPr>
        <w:t xml:space="preserve"> de l’enseignement scientifique</w:t>
      </w:r>
      <w:r w:rsidRPr="00A862FA">
        <w:rPr>
          <w:b/>
        </w:rPr>
        <w:t xml:space="preserve"> et ne doivent pas être négligés au profit du seul descriptif thématique</w:t>
      </w:r>
      <w:r w:rsidR="00025A17" w:rsidRPr="00A862FA">
        <w:rPr>
          <w:b/>
        </w:rPr>
        <w:t>.</w:t>
      </w:r>
      <w:r w:rsidR="00025A17" w:rsidRPr="00A862FA">
        <w:t xml:space="preserve"> Ils sont regroupés autour de trois idées, </w:t>
      </w:r>
      <w:r w:rsidRPr="00A862FA">
        <w:t>d’ailleurs liées entre elles.</w:t>
      </w:r>
    </w:p>
    <w:p w14:paraId="7E7994A1" w14:textId="77777777" w:rsidR="00072059" w:rsidRPr="00A862FA" w:rsidRDefault="00025A17" w:rsidP="00A862FA">
      <w:pPr>
        <w:pStyle w:val="Titre4"/>
      </w:pPr>
      <w:r w:rsidRPr="00A862FA">
        <w:t>Comprendre la nature du savoir scientifique et ses méthodes d’élaboration</w:t>
      </w:r>
    </w:p>
    <w:p w14:paraId="415EB9D8" w14:textId="644321EE" w:rsidR="00025A17" w:rsidRPr="00A862FA" w:rsidRDefault="00025A17" w:rsidP="00A862FA">
      <w:r w:rsidRPr="00A862FA">
        <w:t>Le savoir scientifique résulte d’une construction rationnelle</w:t>
      </w:r>
      <w:r w:rsidR="002F0A62" w:rsidRPr="00A862FA">
        <w:t>. Il se distingue d’une</w:t>
      </w:r>
      <w:r w:rsidRPr="00A862FA">
        <w:t xml:space="preserve"> croyance</w:t>
      </w:r>
      <w:r w:rsidR="00226018" w:rsidRPr="00A862FA">
        <w:t xml:space="preserve"> ou d’une opinion</w:t>
      </w:r>
      <w:r w:rsidRPr="00A862FA">
        <w:t>. Il s’appuie sur l’analyse de faits extraits de la réalité complexe ou produits au cours d’expériences. Il cherche à expliquer la réalité par des causes matérielles</w:t>
      </w:r>
      <w:r w:rsidR="00226018" w:rsidRPr="00A862FA">
        <w:t>.</w:t>
      </w:r>
    </w:p>
    <w:p w14:paraId="6A0C5A33" w14:textId="2286A474" w:rsidR="00025A17" w:rsidRPr="00A862FA" w:rsidRDefault="00025A17" w:rsidP="00A862FA">
      <w:r w:rsidRPr="00A862FA">
        <w:t>Le savoir scientifique résulte d’une longue construction collective jalonnée d’échanges d’arguments, de c</w:t>
      </w:r>
      <w:r w:rsidR="00226018" w:rsidRPr="00A862FA">
        <w:t>ontroverses parfois vives. C’</w:t>
      </w:r>
      <w:r w:rsidRPr="00A862FA">
        <w:t>est lentement qu’une certitude raisonnable s’installe et se précise, au gré de la prise en compte de fai</w:t>
      </w:r>
      <w:r w:rsidR="00226018" w:rsidRPr="00A862FA">
        <w:t>t</w:t>
      </w:r>
      <w:r w:rsidRPr="00A862FA">
        <w:t>s nouveaux, souvent en lien avec les progrès techniques. Ce long travail intellectuel met en jeu l’énoncé d’hypothèses dont on tire des conséquences selon un processus logique. Ces modalités sont d’ailleurs en partie variables selon les disciplines concernées.</w:t>
      </w:r>
    </w:p>
    <w:p w14:paraId="741AA31E" w14:textId="77777777" w:rsidR="00072059" w:rsidRDefault="00025A17" w:rsidP="00A862FA">
      <w:pPr>
        <w:rPr>
          <w:b/>
        </w:rPr>
      </w:pPr>
      <w:r w:rsidRPr="00A862FA">
        <w:rPr>
          <w:b/>
        </w:rPr>
        <w:t>Dans le cadre de l’enseignement scientifique, il s’agit donc, en permanen</w:t>
      </w:r>
      <w:r w:rsidR="007431FC" w:rsidRPr="00A862FA">
        <w:rPr>
          <w:b/>
        </w:rPr>
        <w:t>ce, d’associer l’acquisition de</w:t>
      </w:r>
      <w:r w:rsidRPr="00A862FA">
        <w:rPr>
          <w:b/>
        </w:rPr>
        <w:t xml:space="preserve"> quelques savoirs et savoir-faire exigibles à la compréhension de leur nature et de leur construction.</w:t>
      </w:r>
    </w:p>
    <w:p w14:paraId="7AC5E6C2" w14:textId="77777777" w:rsidR="00072059" w:rsidRPr="00A862FA" w:rsidRDefault="00025A17" w:rsidP="00A862FA">
      <w:pPr>
        <w:pStyle w:val="Titre4"/>
      </w:pPr>
      <w:r w:rsidRPr="00A862FA">
        <w:t xml:space="preserve">Identifier et mettre en œuvre des </w:t>
      </w:r>
      <w:r w:rsidR="001B236C" w:rsidRPr="00A862FA">
        <w:t>pratiques</w:t>
      </w:r>
      <w:r w:rsidRPr="00A862FA">
        <w:t xml:space="preserve"> scientifique</w:t>
      </w:r>
      <w:r w:rsidR="001B236C" w:rsidRPr="00A862FA">
        <w:t>s</w:t>
      </w:r>
    </w:p>
    <w:p w14:paraId="4C5FA758" w14:textId="3CF0BE6B" w:rsidR="00025A17" w:rsidRPr="00A862FA" w:rsidRDefault="006C1FE9" w:rsidP="00A862FA">
      <w:r w:rsidRPr="00A862FA">
        <w:t>A</w:t>
      </w:r>
      <w:r w:rsidR="00025A17" w:rsidRPr="00A862FA">
        <w:t>u cours de so</w:t>
      </w:r>
      <w:r w:rsidR="006B001A" w:rsidRPr="00A862FA">
        <w:t>n activité de production du savoir</w:t>
      </w:r>
      <w:r w:rsidR="00025A17" w:rsidRPr="00A862FA">
        <w:t xml:space="preserve">, </w:t>
      </w:r>
      <w:r w:rsidRPr="00A862FA">
        <w:t xml:space="preserve">le scientifique </w:t>
      </w:r>
      <w:r w:rsidR="00025A17" w:rsidRPr="00A862FA">
        <w:t xml:space="preserve">met en œuvre un certain nombre de </w:t>
      </w:r>
      <w:r w:rsidR="006B001A" w:rsidRPr="00A862FA">
        <w:t>pratiques qui, si elles</w:t>
      </w:r>
      <w:r w:rsidR="00025A17" w:rsidRPr="00A862FA">
        <w:t xml:space="preserve"> ne sont pas spécifiques de son travail, en sont néanmoins des aspects incontournables.</w:t>
      </w:r>
    </w:p>
    <w:p w14:paraId="0CA3CA77" w14:textId="6C97F3D1" w:rsidR="00025A17" w:rsidRDefault="00025A17" w:rsidP="00A862FA">
      <w:r w:rsidRPr="00A862FA">
        <w:t>Quelques mots-clés permettent de les présenter</w:t>
      </w:r>
      <w:r w:rsidR="00072059" w:rsidRPr="00A862FA">
        <w:t> :</w:t>
      </w:r>
      <w:r w:rsidRPr="00A862FA">
        <w:t xml:space="preserve"> observer, décrire, mesurer, quantifier, </w:t>
      </w:r>
      <w:r w:rsidR="00ED0929" w:rsidRPr="00A862FA">
        <w:t xml:space="preserve">calculer, </w:t>
      </w:r>
      <w:r w:rsidRPr="00A862FA">
        <w:t xml:space="preserve">imaginer, modéliser, simuler, raisonner, prévoir le futur ou remonter dans le </w:t>
      </w:r>
      <w:r w:rsidR="0014413A" w:rsidRPr="00A862FA">
        <w:t>passé.</w:t>
      </w:r>
    </w:p>
    <w:p w14:paraId="4A261FCD" w14:textId="69132590" w:rsidR="00083114" w:rsidRPr="00A862FA" w:rsidRDefault="00083114" w:rsidP="00A862FA">
      <w:r w:rsidRPr="00083114">
        <w:lastRenderedPageBreak/>
        <w:t>Cet enseignement contribue au développement des compétences langagières orales à travers notamment la pratique de l’argumentation. Celle-ci conduit à préciser sa pensée et à expliciter son raisonnement de manière à convaincre.</w:t>
      </w:r>
    </w:p>
    <w:p w14:paraId="52A9E09D" w14:textId="77777777" w:rsidR="00072059" w:rsidRPr="00A862FA" w:rsidRDefault="00025A17" w:rsidP="00A862FA">
      <w:pPr>
        <w:rPr>
          <w:b/>
        </w:rPr>
      </w:pPr>
      <w:r w:rsidRPr="00A862FA">
        <w:rPr>
          <w:b/>
        </w:rPr>
        <w:t xml:space="preserve">Dans le cadre de l’enseignement scientifique, il s’agit, chaque fois que l’on met en œuvre </w:t>
      </w:r>
      <w:r w:rsidR="006B001A" w:rsidRPr="00A862FA">
        <w:rPr>
          <w:b/>
        </w:rPr>
        <w:t>une authentique pratiqu</w:t>
      </w:r>
      <w:r w:rsidRPr="00A862FA">
        <w:rPr>
          <w:b/>
        </w:rPr>
        <w:t>e</w:t>
      </w:r>
      <w:r w:rsidR="006B001A" w:rsidRPr="00A862FA">
        <w:rPr>
          <w:b/>
        </w:rPr>
        <w:t xml:space="preserve"> scientifique, de l’</w:t>
      </w:r>
      <w:r w:rsidRPr="00A862FA">
        <w:rPr>
          <w:b/>
        </w:rPr>
        <w:t xml:space="preserve">expliciter et de prendre conscience de </w:t>
      </w:r>
      <w:r w:rsidR="006B001A" w:rsidRPr="00A862FA">
        <w:rPr>
          <w:b/>
        </w:rPr>
        <w:t>sa</w:t>
      </w:r>
      <w:r w:rsidRPr="00A862FA">
        <w:rPr>
          <w:b/>
        </w:rPr>
        <w:t xml:space="preserve"> nature.</w:t>
      </w:r>
    </w:p>
    <w:p w14:paraId="51F2A5B0" w14:textId="77777777" w:rsidR="00072059" w:rsidRPr="00A862FA" w:rsidRDefault="00025A17" w:rsidP="00A862FA">
      <w:pPr>
        <w:pStyle w:val="Titre4"/>
      </w:pPr>
      <w:r w:rsidRPr="00A862FA">
        <w:t xml:space="preserve">Identifier et comprendre les </w:t>
      </w:r>
      <w:r w:rsidR="006C1FE9" w:rsidRPr="00A862FA">
        <w:t>effets</w:t>
      </w:r>
      <w:r w:rsidRPr="00A862FA">
        <w:t xml:space="preserve"> de la science sur les sociétés</w:t>
      </w:r>
      <w:r w:rsidR="003C2225" w:rsidRPr="00A862FA">
        <w:t xml:space="preserve"> et sur l’environnement</w:t>
      </w:r>
    </w:p>
    <w:p w14:paraId="7C485CF9" w14:textId="5A1AD1E2" w:rsidR="00025A17" w:rsidRPr="00A862FA" w:rsidRDefault="00025A17" w:rsidP="00A862FA">
      <w:r w:rsidRPr="00A862FA">
        <w:t>Les sociétés modernes sont profondément transformées par la science et ses applications technologiques</w:t>
      </w:r>
      <w:r w:rsidR="00D13CE6" w:rsidRPr="00A862FA">
        <w:t xml:space="preserve">. </w:t>
      </w:r>
      <w:r w:rsidR="000A2870" w:rsidRPr="00A862FA">
        <w:t>L</w:t>
      </w:r>
      <w:r w:rsidR="00CE7BC5" w:rsidRPr="00A862FA">
        <w:t>eurs effets touchent</w:t>
      </w:r>
      <w:r w:rsidRPr="00A862FA">
        <w:t xml:space="preserve"> l’alimentation (agriculture et agroalimentaire), la santé (médecine), les communications (transports, échange d’information), l’apprentissage et la réflexion (intelligence artificielle), la ma</w:t>
      </w:r>
      <w:r w:rsidR="00912F45" w:rsidRPr="00A862FA">
        <w:t>î</w:t>
      </w:r>
      <w:r w:rsidRPr="00A862FA">
        <w:t>trise des risques naturels et technologiques, la protection de l’environnement, etc.</w:t>
      </w:r>
    </w:p>
    <w:p w14:paraId="7F23A966" w14:textId="36084605" w:rsidR="00025A17" w:rsidRPr="00A862FA" w:rsidRDefault="00025A17" w:rsidP="00A862FA">
      <w:r w:rsidRPr="00A862FA">
        <w:t xml:space="preserve">La compréhension de ces transformations est indispensable </w:t>
      </w:r>
      <w:r w:rsidR="00CE7BC5" w:rsidRPr="00A862FA">
        <w:t>à la</w:t>
      </w:r>
      <w:r w:rsidR="00915FF0" w:rsidRPr="00A862FA">
        <w:t xml:space="preserve"> </w:t>
      </w:r>
      <w:r w:rsidRPr="00A862FA">
        <w:t>prise de décision</w:t>
      </w:r>
      <w:r w:rsidR="00072059" w:rsidRPr="00A862FA">
        <w:t> ;</w:t>
      </w:r>
      <w:r w:rsidR="00CE7BC5" w:rsidRPr="00A862FA">
        <w:t xml:space="preserve"> elle distingue</w:t>
      </w:r>
      <w:r w:rsidR="00915FF0" w:rsidRPr="00A862FA">
        <w:t xml:space="preserve"> </w:t>
      </w:r>
      <w:r w:rsidRPr="00A862FA">
        <w:t>l’approche purement scientifique</w:t>
      </w:r>
      <w:r w:rsidR="00915FF0" w:rsidRPr="00A862FA">
        <w:t xml:space="preserve"> </w:t>
      </w:r>
      <w:r w:rsidRPr="00A862FA">
        <w:t xml:space="preserve">d’autres </w:t>
      </w:r>
      <w:r w:rsidR="00CE7BC5" w:rsidRPr="00A862FA">
        <w:t xml:space="preserve">approches </w:t>
      </w:r>
      <w:r w:rsidRPr="00A862FA">
        <w:t>(économiques, éthiques, etc.).</w:t>
      </w:r>
    </w:p>
    <w:p w14:paraId="228CB292" w14:textId="2FD27C74" w:rsidR="003C2225" w:rsidRPr="00A862FA" w:rsidRDefault="003C2225" w:rsidP="00A862FA">
      <w:r w:rsidRPr="00A862FA">
        <w:t xml:space="preserve">De même, les activités humaines exercent sur l’environnement </w:t>
      </w:r>
      <w:r w:rsidR="00C872DF" w:rsidRPr="00A862FA">
        <w:t xml:space="preserve">des effets </w:t>
      </w:r>
      <w:r w:rsidRPr="00A862FA">
        <w:t>que la science permet de comprendre et de contrôler.</w:t>
      </w:r>
      <w:r w:rsidR="002A6279" w:rsidRPr="00A862FA">
        <w:t xml:space="preserve"> Les </w:t>
      </w:r>
      <w:r w:rsidR="00C872DF" w:rsidRPr="00A862FA">
        <w:t>conséquences de l’activité humaine</w:t>
      </w:r>
      <w:r w:rsidR="002A6279" w:rsidRPr="00A862FA">
        <w:t xml:space="preserve"> sur l’environnement et leur contrôle seront particulièrement développé</w:t>
      </w:r>
      <w:r w:rsidR="00CE7BC5" w:rsidRPr="00A862FA">
        <w:t>e</w:t>
      </w:r>
      <w:r w:rsidR="002A6279" w:rsidRPr="00A862FA">
        <w:t>s dans le programme de terminale.</w:t>
      </w:r>
    </w:p>
    <w:p w14:paraId="64AD1E00" w14:textId="77777777" w:rsidR="00072059" w:rsidRPr="00A862FA" w:rsidRDefault="00025A17" w:rsidP="00A862FA">
      <w:pPr>
        <w:rPr>
          <w:b/>
        </w:rPr>
      </w:pPr>
      <w:r w:rsidRPr="00A862FA">
        <w:rPr>
          <w:b/>
        </w:rPr>
        <w:t>Dans le cadre de l’enseignement scientifique, il s’agit de faire comprendre à chacun en quoi la culture scientifique est aujourd’hui i</w:t>
      </w:r>
      <w:r w:rsidR="00D13CE6" w:rsidRPr="00A862FA">
        <w:rPr>
          <w:b/>
        </w:rPr>
        <w:t xml:space="preserve">ndispensable pour </w:t>
      </w:r>
      <w:r w:rsidR="00102CA9" w:rsidRPr="00A862FA">
        <w:rPr>
          <w:b/>
        </w:rPr>
        <w:t>saisir</w:t>
      </w:r>
      <w:r w:rsidR="00D13CE6" w:rsidRPr="00A862FA">
        <w:rPr>
          <w:b/>
        </w:rPr>
        <w:t xml:space="preserve"> </w:t>
      </w:r>
      <w:r w:rsidRPr="00A862FA">
        <w:rPr>
          <w:b/>
        </w:rPr>
        <w:t>l’évolution des sociétés</w:t>
      </w:r>
      <w:r w:rsidR="00D13CE6" w:rsidRPr="00A862FA">
        <w:rPr>
          <w:b/>
        </w:rPr>
        <w:t xml:space="preserve"> </w:t>
      </w:r>
      <w:r w:rsidR="0014413A" w:rsidRPr="00A862FA">
        <w:rPr>
          <w:b/>
        </w:rPr>
        <w:t>comme celle</w:t>
      </w:r>
      <w:r w:rsidR="003C2225" w:rsidRPr="00A862FA">
        <w:rPr>
          <w:b/>
        </w:rPr>
        <w:t xml:space="preserve"> de l’environnement </w:t>
      </w:r>
      <w:r w:rsidR="00D13CE6" w:rsidRPr="00A862FA">
        <w:rPr>
          <w:b/>
        </w:rPr>
        <w:t xml:space="preserve">et </w:t>
      </w:r>
      <w:r w:rsidR="003C2225" w:rsidRPr="00A862FA">
        <w:rPr>
          <w:b/>
        </w:rPr>
        <w:t>de contrôler cette évolution</w:t>
      </w:r>
      <w:r w:rsidRPr="00A862FA">
        <w:rPr>
          <w:b/>
        </w:rPr>
        <w:t>.</w:t>
      </w:r>
    </w:p>
    <w:p w14:paraId="124BB7BA" w14:textId="77777777" w:rsidR="00083114" w:rsidRPr="00083114" w:rsidRDefault="00083114" w:rsidP="00083114">
      <w:r>
        <w:t>Cet enseignement peut être également mis en relation avec le programme d’enseignement moral et civique de la classe de première qui propose des objets d’étude sur la bioéthique et sur la responsabilité environnementale.</w:t>
      </w:r>
    </w:p>
    <w:p w14:paraId="35822271" w14:textId="73E2B40F" w:rsidR="00025A17" w:rsidRPr="00A862FA" w:rsidRDefault="00025A17" w:rsidP="00A862FA">
      <w:pPr>
        <w:pStyle w:val="Titre3"/>
      </w:pPr>
      <w:r w:rsidRPr="00A862FA">
        <w:t>Suggestions pédagogiques</w:t>
      </w:r>
    </w:p>
    <w:p w14:paraId="2D45C0C1" w14:textId="77777777" w:rsidR="00072059" w:rsidRPr="00A862FA" w:rsidRDefault="00025A17" w:rsidP="00A862FA">
      <w:r w:rsidRPr="00A862FA">
        <w:t xml:space="preserve">Si les objectifs généraux ou </w:t>
      </w:r>
      <w:r w:rsidR="009C4531" w:rsidRPr="00A862FA">
        <w:t>thématiques</w:t>
      </w:r>
      <w:r w:rsidRPr="00A862FA">
        <w:t xml:space="preserve"> son</w:t>
      </w:r>
      <w:r w:rsidR="00600B0E" w:rsidRPr="00A862FA">
        <w:t>t clairement identifiés dans le programme</w:t>
      </w:r>
      <w:r w:rsidRPr="00A862FA">
        <w:t xml:space="preserve">, la manière de les atteindre relève de la liberté pédagogique du professeur ou de l’équipe de professeurs. Ce paragraphe ne limite nullement cette liberté pédagogique ni n’en canalise l’expression. </w:t>
      </w:r>
      <w:r w:rsidR="00547794" w:rsidRPr="00A862FA">
        <w:t>Cependant, quelques principes pédagogiques généraux méritent d’être pris en compte pour atteindre les objectifs fixés.</w:t>
      </w:r>
    </w:p>
    <w:p w14:paraId="7D66A291" w14:textId="14160EE2" w:rsidR="000337A5" w:rsidRPr="00A862FA" w:rsidRDefault="000337A5" w:rsidP="00A862FA">
      <w:pPr>
        <w:pStyle w:val="Titre4"/>
      </w:pPr>
      <w:r w:rsidRPr="00A862FA">
        <w:t>Un enseignement en prise avec le réel complexe</w:t>
      </w:r>
    </w:p>
    <w:p w14:paraId="657796D3" w14:textId="7F2F2E70" w:rsidR="000337A5" w:rsidRPr="00A862FA" w:rsidRDefault="000337A5" w:rsidP="00A862FA">
      <w:r w:rsidRPr="00A862FA">
        <w:t xml:space="preserve">Le scientifique rend intelligible le monde en déchiffrant la réalité complexe, dont il extrait des éléments </w:t>
      </w:r>
      <w:r w:rsidR="00CE7BC5" w:rsidRPr="00A862FA">
        <w:t>qu’il analyse</w:t>
      </w:r>
      <w:r w:rsidR="00915FF0" w:rsidRPr="00A862FA">
        <w:t xml:space="preserve"> </w:t>
      </w:r>
      <w:r w:rsidRPr="00A862FA">
        <w:t xml:space="preserve">et dont il élucide les interactions. Il </w:t>
      </w:r>
      <w:r w:rsidR="00C4720F" w:rsidRPr="00A862FA">
        <w:t>est</w:t>
      </w:r>
      <w:r w:rsidRPr="00A862FA">
        <w:t xml:space="preserve"> </w:t>
      </w:r>
      <w:r w:rsidR="00CE7BC5" w:rsidRPr="00A862FA">
        <w:t>néanmoins opportun</w:t>
      </w:r>
      <w:r w:rsidRPr="00A862FA">
        <w:t xml:space="preserve"> de saisir une ou des occasion(s) de montrer la complexité du réel lui-même. Une manière privilégiée de le faire consiste à travailler hors des murs de la classe ou de l'établissement (terrain naturel, laboratoire, entreprise, musée, etc.).</w:t>
      </w:r>
    </w:p>
    <w:p w14:paraId="0EBA0775" w14:textId="50157F1D" w:rsidR="00600B0E" w:rsidRPr="00A862FA" w:rsidRDefault="000337A5" w:rsidP="00A862FA">
      <w:r w:rsidRPr="00A862FA">
        <w:t xml:space="preserve">La prise en compte de la complexité impose aussi le croisement des approches de plusieurs disciplines ce qui se traduit par </w:t>
      </w:r>
      <w:r w:rsidR="00283FCC" w:rsidRPr="00A862FA">
        <w:t>le</w:t>
      </w:r>
      <w:r w:rsidRPr="00A862FA">
        <w:t xml:space="preserve"> caractère interdisciplinaire de </w:t>
      </w:r>
      <w:r w:rsidR="00FF20E4" w:rsidRPr="00A862FA">
        <w:t xml:space="preserve">cet </w:t>
      </w:r>
      <w:r w:rsidRPr="00A862FA">
        <w:t>enseignement</w:t>
      </w:r>
      <w:r w:rsidR="00283FCC" w:rsidRPr="00A862FA">
        <w:t xml:space="preserve"> (y compris en dehors du champ scientifique)</w:t>
      </w:r>
      <w:r w:rsidRPr="00A862FA">
        <w:t>.</w:t>
      </w:r>
      <w:r w:rsidR="001068D9" w:rsidRPr="00A862FA">
        <w:t xml:space="preserve"> La rubrique </w:t>
      </w:r>
      <w:r w:rsidR="001068D9" w:rsidRPr="00A862FA">
        <w:rPr>
          <w:i/>
        </w:rPr>
        <w:t>Histoire, enjeux, débats</w:t>
      </w:r>
      <w:r w:rsidR="001068D9" w:rsidRPr="00A862FA">
        <w:t xml:space="preserve"> offre des occasions </w:t>
      </w:r>
      <w:r w:rsidR="001D4678" w:rsidRPr="00A862FA">
        <w:t xml:space="preserve">de collaborations </w:t>
      </w:r>
      <w:r w:rsidR="00357BAE" w:rsidRPr="00A862FA">
        <w:t>variées</w:t>
      </w:r>
      <w:r w:rsidR="001068D9" w:rsidRPr="00A862FA">
        <w:t>.</w:t>
      </w:r>
    </w:p>
    <w:p w14:paraId="45A3B969" w14:textId="34C0DE23" w:rsidR="00301C1D" w:rsidRPr="00A862FA" w:rsidRDefault="00301C1D" w:rsidP="00A862FA">
      <w:pPr>
        <w:pStyle w:val="Titre4"/>
      </w:pPr>
      <w:r w:rsidRPr="00A862FA">
        <w:t>Une place part</w:t>
      </w:r>
      <w:r w:rsidR="00F3266B" w:rsidRPr="00A862FA">
        <w:t>iculière pour les mathématiques</w:t>
      </w:r>
    </w:p>
    <w:p w14:paraId="1D28C57E" w14:textId="5A7481E5" w:rsidR="00301C1D" w:rsidRPr="00A862FA" w:rsidRDefault="00301C1D" w:rsidP="00301C1D">
      <w:pPr>
        <w:rPr>
          <w:rFonts w:cs="Arial"/>
          <w:color w:val="000000" w:themeColor="text1"/>
        </w:rPr>
      </w:pPr>
      <w:r w:rsidRPr="00A862FA">
        <w:rPr>
          <w:rFonts w:cs="Arial"/>
          <w:color w:val="000000" w:themeColor="text1"/>
        </w:rPr>
        <w:t xml:space="preserve">Selon Galilée, le grand livre de la Nature est écrit en langage mathématique. </w:t>
      </w:r>
      <w:r w:rsidR="007D2CFB" w:rsidRPr="00A862FA">
        <w:rPr>
          <w:rFonts w:cs="Arial"/>
          <w:color w:val="000000" w:themeColor="text1"/>
        </w:rPr>
        <w:t>C’est dans cet esprit que l</w:t>
      </w:r>
      <w:r w:rsidRPr="00A862FA">
        <w:rPr>
          <w:rFonts w:cs="Arial"/>
          <w:color w:val="000000" w:themeColor="text1"/>
        </w:rPr>
        <w:t xml:space="preserve">es mathématiques </w:t>
      </w:r>
      <w:r w:rsidR="007D2CFB" w:rsidRPr="00A862FA">
        <w:rPr>
          <w:rFonts w:cs="Arial"/>
          <w:color w:val="000000" w:themeColor="text1"/>
        </w:rPr>
        <w:t xml:space="preserve">trouvent leur place </w:t>
      </w:r>
      <w:r w:rsidRPr="00A862FA">
        <w:rPr>
          <w:rFonts w:cs="Arial"/>
          <w:color w:val="000000" w:themeColor="text1"/>
        </w:rPr>
        <w:t xml:space="preserve">dans </w:t>
      </w:r>
      <w:r w:rsidR="007D2CFB" w:rsidRPr="00A862FA">
        <w:rPr>
          <w:rFonts w:cs="Arial"/>
          <w:color w:val="000000" w:themeColor="text1"/>
        </w:rPr>
        <w:t>ce</w:t>
      </w:r>
      <w:r w:rsidRPr="00A862FA">
        <w:rPr>
          <w:rFonts w:cs="Arial"/>
          <w:color w:val="000000" w:themeColor="text1"/>
        </w:rPr>
        <w:t xml:space="preserve"> programme d’enseignement scientifique. De surcroît, l’omniprésence (q</w:t>
      </w:r>
      <w:r w:rsidRPr="00A862FA">
        <w:t xml:space="preserve">uoique souvent invisible) des mathématiques dans la vie quotidienne impose aujourd’hui à tout individu de disposer de </w:t>
      </w:r>
      <w:r w:rsidR="00B67C3B" w:rsidRPr="00A862FA">
        <w:t>savoirs</w:t>
      </w:r>
      <w:r w:rsidRPr="00A862FA">
        <w:t xml:space="preserve"> et de </w:t>
      </w:r>
      <w:r w:rsidR="00B67C3B" w:rsidRPr="00A862FA">
        <w:lastRenderedPageBreak/>
        <w:t>savoir-faire</w:t>
      </w:r>
      <w:r w:rsidRPr="00A862FA">
        <w:t xml:space="preserve"> mathématiques pour réussir pleinement sa vie personnelle, professionnelle et sociale. Le traitement des thèmes figurant au programme permet de présenter des méthodes, modèles et outils mathématiques utilisés pour décrire et expliquer la réalité complexe du monde, mais aussi pour prédire ses évolutions. Parallèlement, le programme offre de nombreuses occasions de confronter les élèves à une pratique effective des mathématiques dans des contextes issus d’autres disciplines. Cette pratique leur permet à la fois de consolider, dans des con</w:t>
      </w:r>
      <w:r w:rsidRPr="00A862FA">
        <w:rPr>
          <w:rFonts w:cs="Arial"/>
          <w:color w:val="000000" w:themeColor="text1"/>
        </w:rPr>
        <w:t>textes nouveaux, des compétences de calcul, de raisonnement logique et de représentation et d’exercer leur esprit critique en interrogeant les résultats d’un modèle mathématique.</w:t>
      </w:r>
    </w:p>
    <w:p w14:paraId="47403B53" w14:textId="77777777" w:rsidR="00025A17" w:rsidRPr="00A862FA" w:rsidRDefault="00025A17" w:rsidP="00A862FA">
      <w:pPr>
        <w:pStyle w:val="Titre4"/>
      </w:pPr>
      <w:r w:rsidRPr="00A862FA">
        <w:t>Une place réservée à l’observation et l’expérience en laboratoire</w:t>
      </w:r>
    </w:p>
    <w:p w14:paraId="0630AEBB" w14:textId="06E63E31" w:rsidR="00025A17" w:rsidRPr="00A862FA" w:rsidRDefault="00025A17" w:rsidP="00A862FA">
      <w:r w:rsidRPr="00A862FA">
        <w:t>Si des études documentaires</w:t>
      </w:r>
      <w:r w:rsidR="007C1C67" w:rsidRPr="00A862FA">
        <w:t xml:space="preserve"> ou la résolution d’exercices permettent la mise en œuvre d’une démarche scientifique</w:t>
      </w:r>
      <w:r w:rsidRPr="00A862FA">
        <w:t xml:space="preserve">, </w:t>
      </w:r>
      <w:r w:rsidR="007C1C67" w:rsidRPr="00A862FA">
        <w:t>l</w:t>
      </w:r>
      <w:r w:rsidR="00CE7BC5" w:rsidRPr="00A862FA">
        <w:t>a</w:t>
      </w:r>
      <w:r w:rsidR="00915FF0" w:rsidRPr="00A862FA">
        <w:t xml:space="preserve"> </w:t>
      </w:r>
      <w:r w:rsidR="007C1C67" w:rsidRPr="00A862FA">
        <w:t xml:space="preserve">pratique </w:t>
      </w:r>
      <w:r w:rsidR="00CE7BC5" w:rsidRPr="00A862FA">
        <w:t xml:space="preserve">expérimentale </w:t>
      </w:r>
      <w:r w:rsidR="00964F86" w:rsidRPr="00A862FA">
        <w:t xml:space="preserve">des élèves est essentielle. En particulier, </w:t>
      </w:r>
      <w:r w:rsidRPr="00A862FA">
        <w:t xml:space="preserve">il </w:t>
      </w:r>
      <w:r w:rsidR="007C1C67" w:rsidRPr="00A862FA">
        <w:t>est</w:t>
      </w:r>
      <w:r w:rsidRPr="00A862FA">
        <w:t xml:space="preserve"> </w:t>
      </w:r>
      <w:r w:rsidR="00EA33F5" w:rsidRPr="00A862FA">
        <w:t>bienvenu</w:t>
      </w:r>
      <w:r w:rsidRPr="00A862FA">
        <w:t>, chaque fois que possible, de créer les conditions permettant un travail de laboratoire fondé sur diverses formes de manipulation</w:t>
      </w:r>
      <w:r w:rsidR="00964F86" w:rsidRPr="00A862FA">
        <w:t>s</w:t>
      </w:r>
      <w:r w:rsidR="009C4531" w:rsidRPr="00A862FA">
        <w:t xml:space="preserve"> et d’observations</w:t>
      </w:r>
      <w:r w:rsidR="007C1C67" w:rsidRPr="00A862FA">
        <w:t xml:space="preserve">. </w:t>
      </w:r>
      <w:r w:rsidR="00B338A9" w:rsidRPr="00A862FA">
        <w:t>Ainsi, l</w:t>
      </w:r>
      <w:r w:rsidR="007C1C67" w:rsidRPr="00A862FA">
        <w:t>’élève</w:t>
      </w:r>
      <w:r w:rsidRPr="00A862FA">
        <w:t xml:space="preserve"> </w:t>
      </w:r>
      <w:r w:rsidR="007C1C67" w:rsidRPr="00A862FA">
        <w:t>se livre</w:t>
      </w:r>
      <w:r w:rsidRPr="00A862FA">
        <w:t xml:space="preserve"> lui-même à la confrontation en</w:t>
      </w:r>
      <w:r w:rsidR="007C1C67" w:rsidRPr="00A862FA">
        <w:t>tre faits et idées et comprend</w:t>
      </w:r>
      <w:r w:rsidRPr="00A862FA">
        <w:t xml:space="preserve">, en </w:t>
      </w:r>
      <w:proofErr w:type="gramStart"/>
      <w:r w:rsidRPr="00A862FA">
        <w:t>la</w:t>
      </w:r>
      <w:proofErr w:type="gramEnd"/>
      <w:r w:rsidRPr="00A862FA">
        <w:t xml:space="preserve"> pratiquant, la construction du savoir scientifique.</w:t>
      </w:r>
    </w:p>
    <w:p w14:paraId="227CA749" w14:textId="77777777" w:rsidR="00025A17" w:rsidRPr="00A862FA" w:rsidRDefault="00025A17" w:rsidP="00A862FA">
      <w:pPr>
        <w:pStyle w:val="Titre4"/>
      </w:pPr>
      <w:r w:rsidRPr="00A862FA">
        <w:t>Une place importante pour l’histoire raisonnée des sciences</w:t>
      </w:r>
    </w:p>
    <w:p w14:paraId="232A5CC9" w14:textId="49EC92B3" w:rsidR="00025A17" w:rsidRPr="00A862FA" w:rsidRDefault="00025A17" w:rsidP="00A862FA">
      <w:r w:rsidRPr="00A862FA">
        <w:t xml:space="preserve">L’une des manières de comprendre comment se construit le savoir scientifique est de retracer le cheminement effectif de sa construction au cours de l’histoire des sciences. Il ne s’agit pas de </w:t>
      </w:r>
      <w:r w:rsidR="00CE7BC5" w:rsidRPr="00A862FA">
        <w:t>donner</w:t>
      </w:r>
      <w:r w:rsidR="0005676A" w:rsidRPr="00A862FA">
        <w:t xml:space="preserve"> à l’élève l’illusion qu’il </w:t>
      </w:r>
      <w:r w:rsidRPr="00A862FA">
        <w:t xml:space="preserve">trouve en quelques minutes ce qui a demandé le travail de nombreuses générations de chercheurs, mais plutôt, en se focalisant sur un petit nombre d’étapes bien choisies de l’histoire des sciences, de </w:t>
      </w:r>
      <w:r w:rsidR="00CE7BC5" w:rsidRPr="00A862FA">
        <w:t xml:space="preserve">faire </w:t>
      </w:r>
      <w:r w:rsidRPr="00A862FA">
        <w:t>comprendre le rôle clé joué par certaines découvertes. Le rôle prépondérant joué parfois par tel ou tel chercheur sera souligné. Ce sera aussi l’occasion de montrer que l’histoire du savoir scientifique es</w:t>
      </w:r>
      <w:r w:rsidR="0005676A" w:rsidRPr="00A862FA">
        <w:t>t une aventure humaine</w:t>
      </w:r>
      <w:r w:rsidRPr="00A862FA">
        <w:t>. Des controverses, parfois dramatiques, agitent la communauté scientifique. Ainsi, peu à peu, le savoir progresse et se précise.</w:t>
      </w:r>
    </w:p>
    <w:p w14:paraId="5C3BF1F8" w14:textId="77777777" w:rsidR="00025A17" w:rsidRPr="00A862FA" w:rsidRDefault="00025A17" w:rsidP="00A862FA">
      <w:pPr>
        <w:pStyle w:val="Titre4"/>
      </w:pPr>
      <w:r w:rsidRPr="00A862FA">
        <w:t>Un usage explicité des outils numériques</w:t>
      </w:r>
    </w:p>
    <w:p w14:paraId="76145F56" w14:textId="4A7A1647" w:rsidR="00072059" w:rsidRPr="00A862FA" w:rsidRDefault="00D136C4" w:rsidP="00A862FA">
      <w:r w:rsidRPr="00A862FA">
        <w:t xml:space="preserve">Des outils numériques variés </w:t>
      </w:r>
      <w:r w:rsidR="009C4531" w:rsidRPr="00A862FA">
        <w:t>trouvent des applications</w:t>
      </w:r>
      <w:r w:rsidRPr="00A862FA">
        <w:t xml:space="preserve"> dans le cadre de l’enseignement scientifique</w:t>
      </w:r>
      <w:r w:rsidR="00072059" w:rsidRPr="00A862FA">
        <w:t> :</w:t>
      </w:r>
      <w:r w:rsidRPr="00A862FA">
        <w:t xml:space="preserve"> logiciels de</w:t>
      </w:r>
      <w:r w:rsidR="00FF3761" w:rsidRPr="00A862FA">
        <w:t xml:space="preserve"> calcul ou de</w:t>
      </w:r>
      <w:r w:rsidRPr="00A862FA">
        <w:t xml:space="preserve"> simulation, environnements de programmation, logiciels tableu</w:t>
      </w:r>
      <w:r w:rsidR="00FF3761" w:rsidRPr="00A862FA">
        <w:t>rs, etc. Il convient</w:t>
      </w:r>
      <w:r w:rsidRPr="00A862FA">
        <w:t xml:space="preserve"> d’associer leur </w:t>
      </w:r>
      <w:r w:rsidR="00C355BB" w:rsidRPr="00A862FA">
        <w:t>utilisation</w:t>
      </w:r>
      <w:r w:rsidRPr="00A862FA">
        <w:t xml:space="preserve"> par les élèves à la compréhension au moins élémentaire de leur nature et de leur fonctionnement.</w:t>
      </w:r>
    </w:p>
    <w:p w14:paraId="775C71DD" w14:textId="226BDA0B" w:rsidR="00025A17" w:rsidRPr="00A862FA" w:rsidRDefault="00025A17" w:rsidP="00A862FA">
      <w:pPr>
        <w:pStyle w:val="Titre3"/>
      </w:pPr>
      <w:r w:rsidRPr="00A862FA">
        <w:t>Objectifs thématiques</w:t>
      </w:r>
    </w:p>
    <w:p w14:paraId="18001B79" w14:textId="38AA9501" w:rsidR="00025A17" w:rsidRPr="00A862FA" w:rsidRDefault="00025A17" w:rsidP="00A862FA">
      <w:r w:rsidRPr="00A862FA">
        <w:t xml:space="preserve">La suite du programme se présente comme une succession de thèmes. </w:t>
      </w:r>
      <w:r w:rsidR="00B67C3B" w:rsidRPr="00A862FA">
        <w:t xml:space="preserve">Ces thèmes sont au service des trois grands objectifs de formation (comprendre la nature du savoir scientifique et ses modes d’élaboration, </w:t>
      </w:r>
      <w:r w:rsidR="001A1648" w:rsidRPr="00A862FA">
        <w:t xml:space="preserve">identifier et mettre en œuvre des pratiques scientifiques, identifier et comprendre les effets de la science sur les sociétés et l’environnement). </w:t>
      </w:r>
      <w:r w:rsidRPr="00A862FA">
        <w:t>Sa structure est explicitée ci-dessous.</w:t>
      </w:r>
    </w:p>
    <w:p w14:paraId="2CB5E9DD" w14:textId="601B563E" w:rsidR="00025A17" w:rsidRPr="00A862FA" w:rsidRDefault="00CB1F55" w:rsidP="00A862FA">
      <w:r w:rsidRPr="00A862FA">
        <w:t xml:space="preserve">La rubrique </w:t>
      </w:r>
      <w:r w:rsidR="00025A17" w:rsidRPr="00A862FA">
        <w:rPr>
          <w:i/>
        </w:rPr>
        <w:t>Histoire, enjeux, débats</w:t>
      </w:r>
      <w:r w:rsidR="00025A17" w:rsidRPr="00A862FA">
        <w:t xml:space="preserve"> </w:t>
      </w:r>
      <w:r w:rsidR="00CE7BC5" w:rsidRPr="00A862FA">
        <w:t>établit</w:t>
      </w:r>
      <w:r w:rsidR="00025A17" w:rsidRPr="00A862FA">
        <w:t xml:space="preserve"> d’une part </w:t>
      </w:r>
      <w:r w:rsidR="009C4531" w:rsidRPr="00A862FA">
        <w:t>quelques éléments historiques en rapport avec la thématique</w:t>
      </w:r>
      <w:r w:rsidR="00025A17" w:rsidRPr="00A862FA">
        <w:t xml:space="preserve"> et </w:t>
      </w:r>
      <w:r w:rsidR="006C73B7" w:rsidRPr="00A862FA">
        <w:t xml:space="preserve">identifie </w:t>
      </w:r>
      <w:r w:rsidR="00025A17" w:rsidRPr="00A862FA">
        <w:t xml:space="preserve">d’autre part des liens entre le thème et quelques questions socialement vives (économiques, éthiques, etc.). Il est demandé que dans chaque thème, la manière d’aborder les attendus fasse une place à au moins l’un des items de cette liste. Par exemple, on </w:t>
      </w:r>
      <w:r w:rsidR="002B5F06" w:rsidRPr="00A862FA">
        <w:t>peut</w:t>
      </w:r>
      <w:r w:rsidR="00025A17" w:rsidRPr="00A862FA">
        <w:t xml:space="preserve"> choisir de traiter un point</w:t>
      </w:r>
      <w:r w:rsidR="00E406EC">
        <w:t xml:space="preserve"> selon une démarche historique,</w:t>
      </w:r>
      <w:r w:rsidR="00025A17" w:rsidRPr="00A862FA">
        <w:t xml:space="preserve"> mettre l’accent sur ses implications éthiques, etc.</w:t>
      </w:r>
    </w:p>
    <w:p w14:paraId="6C395682" w14:textId="77777777" w:rsidR="00072059" w:rsidRPr="00A862FA" w:rsidRDefault="00025A17" w:rsidP="00A862FA">
      <w:r w:rsidRPr="00A862FA">
        <w:t xml:space="preserve">Une disposition en colonnes indique des savoirs et savoir-faire exigibles. Ce sont des objectifs précisément identifiés (notamment en vue de l’évaluation). Ils laissent au professeur ou à l’équipe de professeurs </w:t>
      </w:r>
      <w:r w:rsidR="006E3011" w:rsidRPr="00A862FA">
        <w:t>toute latitude pour construire l</w:t>
      </w:r>
      <w:r w:rsidRPr="00A862FA">
        <w:t xml:space="preserve">a démarche. Cette double colonne indique les attendus spécifiques des thèmes. L’objectif de l’enseignement est à la </w:t>
      </w:r>
      <w:r w:rsidRPr="00A862FA">
        <w:lastRenderedPageBreak/>
        <w:t>fois de construire ces attendus, de former l’esprit et d’atteindre les objectifs généraux listés plus haut.</w:t>
      </w:r>
    </w:p>
    <w:p w14:paraId="1CE05006" w14:textId="069A65A0" w:rsidR="00B52C3B" w:rsidRPr="00A862FA" w:rsidRDefault="00EA33F5" w:rsidP="00A862FA">
      <w:pPr>
        <w:spacing w:after="120"/>
      </w:pPr>
      <w:r w:rsidRPr="00A862FA">
        <w:t>La rubrique</w:t>
      </w:r>
      <w:r w:rsidR="006E3011" w:rsidRPr="00A862FA">
        <w:t xml:space="preserve"> </w:t>
      </w:r>
      <w:r w:rsidR="00025A17" w:rsidRPr="00A862FA">
        <w:rPr>
          <w:i/>
        </w:rPr>
        <w:t>Prérequis et limites</w:t>
      </w:r>
      <w:r w:rsidR="006E3011" w:rsidRPr="00A862FA">
        <w:t xml:space="preserve"> </w:t>
      </w:r>
      <w:r w:rsidRPr="00A862FA">
        <w:t>montre</w:t>
      </w:r>
      <w:r w:rsidR="00025A17" w:rsidRPr="00A862FA">
        <w:t xml:space="preserve"> comment sont mobilisés des acquis des </w:t>
      </w:r>
      <w:r w:rsidRPr="00A862FA">
        <w:t>classes antérieures et explicite d</w:t>
      </w:r>
      <w:r w:rsidR="00025A17" w:rsidRPr="00A862FA">
        <w:t>es limites pour préciser les exigences du programme.</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4562"/>
        <w:gridCol w:w="853"/>
        <w:gridCol w:w="3707"/>
      </w:tblGrid>
      <w:tr w:rsidR="00C5049A" w:rsidRPr="00C5049A" w14:paraId="10E0998B" w14:textId="77777777" w:rsidTr="00C5049A">
        <w:trPr>
          <w:trHeight w:val="20"/>
        </w:trPr>
        <w:tc>
          <w:tcPr>
            <w:tcW w:w="9122" w:type="dxa"/>
            <w:gridSpan w:val="3"/>
            <w:tcBorders>
              <w:top w:val="single" w:sz="4" w:space="0" w:color="auto"/>
              <w:left w:val="single" w:sz="4" w:space="0" w:color="auto"/>
              <w:bottom w:val="single" w:sz="4" w:space="0" w:color="auto"/>
              <w:right w:val="single" w:sz="4" w:space="0" w:color="auto"/>
            </w:tcBorders>
            <w:shd w:val="clear" w:color="auto" w:fill="17818E"/>
          </w:tcPr>
          <w:p w14:paraId="2BE1CF76" w14:textId="2741B945" w:rsidR="00896B69" w:rsidRPr="00C5049A" w:rsidRDefault="00D6178D" w:rsidP="00DB00EB">
            <w:pPr>
              <w:pStyle w:val="T4tableau"/>
              <w:spacing w:before="80" w:after="80"/>
              <w:jc w:val="left"/>
              <w:rPr>
                <w:color w:val="FFFFFF" w:themeColor="background1"/>
              </w:rPr>
            </w:pPr>
            <w:r w:rsidRPr="00C5049A">
              <w:rPr>
                <w:color w:val="FFFFFF" w:themeColor="background1"/>
              </w:rPr>
              <w:t>1</w:t>
            </w:r>
            <w:r w:rsidR="00982D35" w:rsidRPr="00C5049A">
              <w:rPr>
                <w:color w:val="FFFFFF" w:themeColor="background1"/>
              </w:rPr>
              <w:t xml:space="preserve"> </w:t>
            </w:r>
            <w:r w:rsidRPr="00C5049A">
              <w:rPr>
                <w:color w:val="FFFFFF" w:themeColor="background1"/>
              </w:rPr>
              <w:t>-</w:t>
            </w:r>
            <w:r w:rsidR="00896B69" w:rsidRPr="00C5049A">
              <w:rPr>
                <w:color w:val="FFFFFF" w:themeColor="background1"/>
              </w:rPr>
              <w:t xml:space="preserve"> Une longue histoire de la matière</w:t>
            </w:r>
          </w:p>
        </w:tc>
      </w:tr>
      <w:tr w:rsidR="00C5049A" w:rsidRPr="00A862FA" w14:paraId="29CB4677" w14:textId="77777777" w:rsidTr="00C5049A">
        <w:trPr>
          <w:trHeight w:val="20"/>
        </w:trPr>
        <w:tc>
          <w:tcPr>
            <w:tcW w:w="9122" w:type="dxa"/>
            <w:gridSpan w:val="3"/>
            <w:tcBorders>
              <w:top w:val="single" w:sz="4" w:space="0" w:color="auto"/>
              <w:left w:val="single" w:sz="4" w:space="0" w:color="auto"/>
              <w:bottom w:val="single" w:sz="4" w:space="0" w:color="auto"/>
              <w:right w:val="single" w:sz="4" w:space="0" w:color="auto"/>
            </w:tcBorders>
          </w:tcPr>
          <w:p w14:paraId="4EB2509C" w14:textId="3338DB4C" w:rsidR="00C5049A" w:rsidRDefault="00C5049A" w:rsidP="00C5049A">
            <w:pPr>
              <w:pStyle w:val="Contenudetableau"/>
            </w:pPr>
            <w:r w:rsidRPr="00A862FA">
              <w:t xml:space="preserve">L’immense diversité de la matière dans l’Univers se décrit à partir d’un petit nombre de particules élémentaires qui se sont organisées de façon hiérarchisée, en unités de plus en plus complexes, depuis le </w:t>
            </w:r>
            <w:proofErr w:type="spellStart"/>
            <w:r w:rsidRPr="00A862FA">
              <w:rPr>
                <w:i/>
              </w:rPr>
              <w:t>Big</w:t>
            </w:r>
            <w:proofErr w:type="spellEnd"/>
            <w:r w:rsidRPr="00A862FA">
              <w:rPr>
                <w:i/>
              </w:rPr>
              <w:t xml:space="preserve"> Bang</w:t>
            </w:r>
            <w:r w:rsidRPr="00A862FA">
              <w:t xml:space="preserve"> jusqu’au développement de la vie.</w:t>
            </w:r>
          </w:p>
        </w:tc>
      </w:tr>
      <w:tr w:rsidR="00663805" w:rsidRPr="00A862FA" w14:paraId="39E06952" w14:textId="77777777" w:rsidTr="000C0CB2">
        <w:trPr>
          <w:trHeight w:val="20"/>
        </w:trPr>
        <w:tc>
          <w:tcPr>
            <w:tcW w:w="9122" w:type="dxa"/>
            <w:gridSpan w:val="3"/>
            <w:tcBorders>
              <w:top w:val="single" w:sz="4" w:space="0" w:color="auto"/>
              <w:left w:val="single" w:sz="4" w:space="0" w:color="auto"/>
              <w:bottom w:val="single" w:sz="4" w:space="0" w:color="auto"/>
              <w:right w:val="single" w:sz="4" w:space="0" w:color="auto"/>
            </w:tcBorders>
          </w:tcPr>
          <w:p w14:paraId="136F1B67" w14:textId="77777777" w:rsidR="00896B69" w:rsidRPr="00A862FA" w:rsidRDefault="00896B69" w:rsidP="007B68FF">
            <w:pPr>
              <w:pStyle w:val="Titre5tableau"/>
            </w:pPr>
            <w:r w:rsidRPr="00A862FA">
              <w:t>Histoire, enjeux et débats</w:t>
            </w:r>
          </w:p>
          <w:p w14:paraId="114BE663" w14:textId="72F642CF" w:rsidR="004B785E" w:rsidRPr="00A862FA" w:rsidRDefault="004B785E" w:rsidP="00B03083">
            <w:pPr>
              <w:pStyle w:val="Contenudetableau"/>
            </w:pPr>
            <w:r w:rsidRPr="00A862FA">
              <w:t>De Fraunhofer à Bethe</w:t>
            </w:r>
            <w:r w:rsidR="00072059" w:rsidRPr="00A862FA">
              <w:t> :</w:t>
            </w:r>
            <w:r w:rsidRPr="00A862FA">
              <w:t xml:space="preserve"> les éléments dans les étoiles.</w:t>
            </w:r>
          </w:p>
          <w:p w14:paraId="287AF0D9" w14:textId="50EF1AFB" w:rsidR="00896B69" w:rsidRPr="00A862FA" w:rsidRDefault="00896B69" w:rsidP="00B03083">
            <w:pPr>
              <w:pStyle w:val="Contenudetableau"/>
            </w:pPr>
            <w:r w:rsidRPr="00A862FA">
              <w:t>Hooke, Schleiden et Schwan</w:t>
            </w:r>
            <w:r w:rsidR="00064554" w:rsidRPr="00A862FA">
              <w:t>n</w:t>
            </w:r>
            <w:r w:rsidR="00072059" w:rsidRPr="00A862FA">
              <w:t> :</w:t>
            </w:r>
            <w:r w:rsidRPr="00A862FA">
              <w:t xml:space="preserve"> de la découverte de la cellule à la théorie cellulaire</w:t>
            </w:r>
            <w:r w:rsidR="004B785E" w:rsidRPr="00A862FA">
              <w:t>.</w:t>
            </w:r>
          </w:p>
          <w:p w14:paraId="0ABE72AB" w14:textId="72001C97" w:rsidR="003D71C9" w:rsidRPr="00A862FA" w:rsidRDefault="003D71C9" w:rsidP="00B03083">
            <w:pPr>
              <w:pStyle w:val="Contenudetableau"/>
            </w:pPr>
            <w:r w:rsidRPr="00A862FA">
              <w:t>Becquerel</w:t>
            </w:r>
            <w:r w:rsidR="00156CB8" w:rsidRPr="00A862FA">
              <w:t>, Marie Curie</w:t>
            </w:r>
            <w:r w:rsidR="00072059" w:rsidRPr="00A862FA">
              <w:t> :</w:t>
            </w:r>
            <w:r w:rsidRPr="00A862FA">
              <w:t xml:space="preserve"> la découverte de la radioactivité</w:t>
            </w:r>
            <w:r w:rsidR="00156CB8" w:rsidRPr="00A862FA">
              <w:t>, du radium</w:t>
            </w:r>
            <w:r w:rsidRPr="00A862FA">
              <w:t>.</w:t>
            </w:r>
          </w:p>
          <w:p w14:paraId="6E5B267D" w14:textId="0FC521AB" w:rsidR="00896B69" w:rsidRPr="00A862FA" w:rsidRDefault="00896B69" w:rsidP="00B03083">
            <w:pPr>
              <w:pStyle w:val="Contenudetableau"/>
            </w:pPr>
            <w:r w:rsidRPr="00A862FA">
              <w:t>Industrie des métaux et du verre.</w:t>
            </w:r>
          </w:p>
        </w:tc>
      </w:tr>
      <w:tr w:rsidR="00663805" w:rsidRPr="00A862FA" w14:paraId="1DFE8C6D" w14:textId="77777777" w:rsidTr="000C0CB2">
        <w:trPr>
          <w:trHeight w:val="20"/>
        </w:trPr>
        <w:tc>
          <w:tcPr>
            <w:tcW w:w="9122" w:type="dxa"/>
            <w:gridSpan w:val="3"/>
            <w:tcBorders>
              <w:top w:val="single" w:sz="4" w:space="0" w:color="auto"/>
              <w:left w:val="single" w:sz="4" w:space="0" w:color="auto"/>
              <w:bottom w:val="single" w:sz="4" w:space="0" w:color="auto"/>
              <w:right w:val="single" w:sz="4" w:space="0" w:color="auto"/>
            </w:tcBorders>
            <w:hideMark/>
          </w:tcPr>
          <w:p w14:paraId="71353572" w14:textId="598D6224" w:rsidR="00896B69" w:rsidRPr="00A862FA" w:rsidRDefault="00896B69" w:rsidP="00B03083">
            <w:pPr>
              <w:pStyle w:val="T4tableau"/>
              <w:jc w:val="left"/>
            </w:pPr>
            <w:r w:rsidRPr="00A862FA">
              <w:t>1.1</w:t>
            </w:r>
            <w:r w:rsidR="00982D35">
              <w:t xml:space="preserve"> </w:t>
            </w:r>
            <w:r w:rsidR="00793EE8">
              <w:t>-</w:t>
            </w:r>
            <w:r w:rsidRPr="00A862FA">
              <w:t xml:space="preserve"> Un niveau d’organi</w:t>
            </w:r>
            <w:r w:rsidR="00F3266B" w:rsidRPr="00A862FA">
              <w:t>sation</w:t>
            </w:r>
            <w:r w:rsidR="00072059" w:rsidRPr="00A862FA">
              <w:t> :</w:t>
            </w:r>
            <w:r w:rsidR="00F3266B" w:rsidRPr="00A862FA">
              <w:t xml:space="preserve"> les éléments chimiques</w:t>
            </w:r>
          </w:p>
          <w:p w14:paraId="21503B45" w14:textId="2FC6EEEC" w:rsidR="00896B69" w:rsidRPr="00A862FA" w:rsidRDefault="005A6EC6" w:rsidP="00B03083">
            <w:pPr>
              <w:pStyle w:val="Contenudetableau"/>
            </w:pPr>
            <w:r w:rsidRPr="00A862FA">
              <w:t>Comment, à partir du seul élément hydrogène, la diversité des éléments chimiques est-elle apparue</w:t>
            </w:r>
            <w:r w:rsidR="00072059" w:rsidRPr="00A862FA">
              <w:t> ?</w:t>
            </w:r>
            <w:r w:rsidR="00D466D2" w:rsidRPr="00A862FA">
              <w:t xml:space="preserve"> Aborder cette question nécessite de s’intéresser aux noyaux atomiques et à leurs transformations. Cela fournit l’occasion d’introduire un modèle mathématique d’évolution discrète.</w:t>
            </w:r>
          </w:p>
        </w:tc>
      </w:tr>
      <w:tr w:rsidR="00663805" w:rsidRPr="00A862FA" w14:paraId="2BCA266A" w14:textId="77777777" w:rsidTr="000C0CB2">
        <w:trPr>
          <w:trHeight w:val="20"/>
        </w:trPr>
        <w:tc>
          <w:tcPr>
            <w:tcW w:w="4562" w:type="dxa"/>
            <w:tcBorders>
              <w:top w:val="single" w:sz="4" w:space="0" w:color="auto"/>
              <w:left w:val="single" w:sz="4" w:space="0" w:color="auto"/>
              <w:bottom w:val="single" w:sz="4" w:space="0" w:color="auto"/>
              <w:right w:val="single" w:sz="4" w:space="0" w:color="auto"/>
            </w:tcBorders>
            <w:hideMark/>
          </w:tcPr>
          <w:p w14:paraId="495DFA94" w14:textId="77777777" w:rsidR="00896B69" w:rsidRPr="00B03083" w:rsidRDefault="00896B69" w:rsidP="007B68FF">
            <w:pPr>
              <w:pStyle w:val="Titre5tableau"/>
            </w:pPr>
            <w:r w:rsidRPr="00B03083">
              <w:t>Savoirs</w:t>
            </w:r>
          </w:p>
        </w:tc>
        <w:tc>
          <w:tcPr>
            <w:tcW w:w="4560" w:type="dxa"/>
            <w:gridSpan w:val="2"/>
            <w:tcBorders>
              <w:top w:val="single" w:sz="4" w:space="0" w:color="auto"/>
              <w:left w:val="single" w:sz="4" w:space="0" w:color="auto"/>
              <w:bottom w:val="single" w:sz="4" w:space="0" w:color="auto"/>
              <w:right w:val="single" w:sz="4" w:space="0" w:color="auto"/>
            </w:tcBorders>
            <w:hideMark/>
          </w:tcPr>
          <w:p w14:paraId="3562D675" w14:textId="77777777" w:rsidR="00896B69" w:rsidRPr="00B03083" w:rsidRDefault="00896B69" w:rsidP="007B68FF">
            <w:pPr>
              <w:pStyle w:val="Titre5tableau"/>
            </w:pPr>
            <w:r w:rsidRPr="00B03083">
              <w:t>Savoir-faire</w:t>
            </w:r>
          </w:p>
        </w:tc>
      </w:tr>
      <w:tr w:rsidR="00663805" w:rsidRPr="00A862FA" w14:paraId="1367B1E6" w14:textId="77777777" w:rsidTr="000C0CB2">
        <w:trPr>
          <w:trHeight w:val="20"/>
        </w:trPr>
        <w:tc>
          <w:tcPr>
            <w:tcW w:w="4562" w:type="dxa"/>
            <w:tcBorders>
              <w:top w:val="single" w:sz="4" w:space="0" w:color="auto"/>
              <w:left w:val="single" w:sz="4" w:space="0" w:color="auto"/>
              <w:bottom w:val="single" w:sz="4" w:space="0" w:color="auto"/>
              <w:right w:val="single" w:sz="4" w:space="0" w:color="auto"/>
            </w:tcBorders>
            <w:vAlign w:val="top"/>
            <w:hideMark/>
          </w:tcPr>
          <w:p w14:paraId="0530772B" w14:textId="7EF4F993" w:rsidR="00896B69" w:rsidRPr="00A862FA" w:rsidRDefault="00896B69" w:rsidP="0023748F">
            <w:pPr>
              <w:pStyle w:val="Contenudetableau"/>
            </w:pPr>
            <w:r w:rsidRPr="00A862FA">
              <w:t>Les noyaux des atomes de la centaine d’éléments chimiques stables résultent de réactions nucléaires qui se produisent au sein des étoiles à partir de l’hydrogène i</w:t>
            </w:r>
            <w:r w:rsidR="00F3425C" w:rsidRPr="00A862FA">
              <w:t>nitial. La matière connue de l’U</w:t>
            </w:r>
            <w:r w:rsidRPr="00A862FA">
              <w:t>nivers est formée principalement d’hydrogène et d’hélium</w:t>
            </w:r>
            <w:r w:rsidR="00337474" w:rsidRPr="00A862FA">
              <w:t xml:space="preserve"> </w:t>
            </w:r>
            <w:r w:rsidRPr="00A862FA">
              <w:t>alors que la Terre est surtout</w:t>
            </w:r>
            <w:r w:rsidR="00337474" w:rsidRPr="00A862FA">
              <w:t xml:space="preserve"> </w:t>
            </w:r>
            <w:r w:rsidRPr="00A862FA">
              <w:t>constituée</w:t>
            </w:r>
            <w:r w:rsidR="00337474" w:rsidRPr="00A862FA">
              <w:t xml:space="preserve"> </w:t>
            </w:r>
            <w:r w:rsidR="00FF5AF1" w:rsidRPr="00A862FA">
              <w:t>d’oxygène, d’hydrogène</w:t>
            </w:r>
            <w:r w:rsidRPr="00A862FA">
              <w:t>, de fer, de silicium, de magnésium et les êtres vivants de carbone, hydrogène, oxygène et azote.</w:t>
            </w:r>
          </w:p>
        </w:tc>
        <w:tc>
          <w:tcPr>
            <w:tcW w:w="4560" w:type="dxa"/>
            <w:gridSpan w:val="2"/>
            <w:tcBorders>
              <w:top w:val="single" w:sz="4" w:space="0" w:color="auto"/>
              <w:left w:val="single" w:sz="4" w:space="0" w:color="auto"/>
              <w:bottom w:val="single" w:sz="4" w:space="0" w:color="auto"/>
              <w:right w:val="single" w:sz="4" w:space="0" w:color="auto"/>
            </w:tcBorders>
            <w:vAlign w:val="top"/>
          </w:tcPr>
          <w:p w14:paraId="18B25825" w14:textId="77777777" w:rsidR="00072059" w:rsidRPr="00A862FA" w:rsidRDefault="00896B69" w:rsidP="0023748F">
            <w:pPr>
              <w:pStyle w:val="Contenudetableau"/>
            </w:pPr>
            <w:r w:rsidRPr="00A862FA">
              <w:t xml:space="preserve">Produire et analyser différentes représentations graphiques de l’abondance des éléments </w:t>
            </w:r>
            <w:r w:rsidR="00F3425C" w:rsidRPr="00A862FA">
              <w:t>chimiques (proportions) dans l’U</w:t>
            </w:r>
            <w:r w:rsidRPr="00A862FA">
              <w:t>nivers, la Terre, les êtres vivants.</w:t>
            </w:r>
          </w:p>
          <w:p w14:paraId="4340436E" w14:textId="6064DE55" w:rsidR="00896B69" w:rsidRPr="00A862FA" w:rsidRDefault="00896B69" w:rsidP="0023748F">
            <w:pPr>
              <w:pStyle w:val="Contenudetableau"/>
            </w:pPr>
            <w:r w:rsidRPr="00A862FA">
              <w:t>L’équation d’une réaction nucléaire stellaire étant fournie, reconna</w:t>
            </w:r>
            <w:r w:rsidR="00B35E9F" w:rsidRPr="00A862FA">
              <w:t>î</w:t>
            </w:r>
            <w:r w:rsidRPr="00A862FA">
              <w:t>tre si celle-ci relève</w:t>
            </w:r>
            <w:r w:rsidR="00F3266B" w:rsidRPr="00A862FA">
              <w:t xml:space="preserve"> d’une fusion ou d’une fission.</w:t>
            </w:r>
          </w:p>
        </w:tc>
      </w:tr>
      <w:tr w:rsidR="00663805" w:rsidRPr="00A862FA" w14:paraId="6848BD19" w14:textId="77777777" w:rsidTr="000C0CB2">
        <w:trPr>
          <w:trHeight w:val="20"/>
        </w:trPr>
        <w:tc>
          <w:tcPr>
            <w:tcW w:w="4562" w:type="dxa"/>
            <w:tcBorders>
              <w:top w:val="single" w:sz="4" w:space="0" w:color="auto"/>
              <w:left w:val="single" w:sz="4" w:space="0" w:color="auto"/>
              <w:bottom w:val="single" w:sz="4" w:space="0" w:color="auto"/>
              <w:right w:val="single" w:sz="4" w:space="0" w:color="auto"/>
            </w:tcBorders>
            <w:vAlign w:val="top"/>
            <w:hideMark/>
          </w:tcPr>
          <w:p w14:paraId="3AE8D999" w14:textId="77777777" w:rsidR="00072059" w:rsidRPr="00A862FA" w:rsidRDefault="00896B69" w:rsidP="0023748F">
            <w:pPr>
              <w:pStyle w:val="Contenudetableau"/>
              <w:rPr>
                <w:rFonts w:cs="Arial"/>
                <w:color w:val="000000" w:themeColor="text1"/>
              </w:rPr>
            </w:pPr>
            <w:r w:rsidRPr="00A862FA">
              <w:rPr>
                <w:rFonts w:cs="Arial"/>
                <w:color w:val="000000" w:themeColor="text1"/>
              </w:rPr>
              <w:t>Certains noyaux sont instables et se désintègrent (radioactivité).</w:t>
            </w:r>
          </w:p>
          <w:p w14:paraId="5575B365" w14:textId="6EB89995" w:rsidR="00896B69" w:rsidRPr="00A862FA" w:rsidRDefault="00D17FBD" w:rsidP="0023748F">
            <w:pPr>
              <w:pStyle w:val="Contenudetableau"/>
              <w:rPr>
                <w:rFonts w:cs="Arial"/>
                <w:color w:val="000000" w:themeColor="text1"/>
              </w:rPr>
            </w:pPr>
            <w:r w:rsidRPr="00A862FA">
              <w:rPr>
                <w:rFonts w:cs="Arial"/>
                <w:color w:val="000000" w:themeColor="text1"/>
              </w:rPr>
              <w:t>L’instant de désintégration d’un noyau radioactif individuel est aléatoire.</w:t>
            </w:r>
          </w:p>
          <w:p w14:paraId="54A28471" w14:textId="77777777" w:rsidR="00072059" w:rsidRPr="00A862FA" w:rsidRDefault="00896B69" w:rsidP="0023748F">
            <w:pPr>
              <w:pStyle w:val="Contenudetableau"/>
              <w:rPr>
                <w:rFonts w:cs="Arial"/>
                <w:color w:val="000000" w:themeColor="text1"/>
              </w:rPr>
            </w:pPr>
            <w:r w:rsidRPr="00A862FA">
              <w:rPr>
                <w:rFonts w:cs="Arial"/>
                <w:color w:val="000000" w:themeColor="text1"/>
              </w:rPr>
              <w:t>La demi-vie d’un noyau</w:t>
            </w:r>
            <w:r w:rsidR="00337474" w:rsidRPr="00A862FA">
              <w:rPr>
                <w:rFonts w:cs="Arial"/>
                <w:color w:val="000000" w:themeColor="text1"/>
              </w:rPr>
              <w:t xml:space="preserve"> </w:t>
            </w:r>
            <w:r w:rsidRPr="00A862FA">
              <w:rPr>
                <w:rFonts w:cs="Arial"/>
                <w:color w:val="000000" w:themeColor="text1"/>
              </w:rPr>
              <w:t xml:space="preserve">radioactif est la durée nécessaire pour que la moitié des noyaux </w:t>
            </w:r>
            <w:r w:rsidR="00BA5D09" w:rsidRPr="00A862FA">
              <w:rPr>
                <w:rFonts w:cs="Arial"/>
                <w:color w:val="000000" w:themeColor="text1"/>
              </w:rPr>
              <w:t xml:space="preserve">initialement présents dans </w:t>
            </w:r>
            <w:r w:rsidRPr="00A862FA">
              <w:rPr>
                <w:rFonts w:cs="Arial"/>
                <w:color w:val="000000" w:themeColor="text1"/>
              </w:rPr>
              <w:t>un échantillon macroscopique se soit désintégrée.</w:t>
            </w:r>
          </w:p>
          <w:p w14:paraId="29581228" w14:textId="11F08ECA" w:rsidR="00896B69" w:rsidRPr="00A862FA" w:rsidRDefault="00896B69" w:rsidP="0023748F">
            <w:pPr>
              <w:pStyle w:val="Contenudetableau"/>
              <w:rPr>
                <w:rFonts w:cs="Arial"/>
                <w:color w:val="000000" w:themeColor="text1"/>
              </w:rPr>
            </w:pPr>
            <w:r w:rsidRPr="00A862FA">
              <w:rPr>
                <w:rFonts w:cs="Arial"/>
                <w:color w:val="000000" w:themeColor="text1"/>
              </w:rPr>
              <w:t>Cette demi-vie est caractéristique du noyau radioactif.</w:t>
            </w:r>
          </w:p>
        </w:tc>
        <w:tc>
          <w:tcPr>
            <w:tcW w:w="4560" w:type="dxa"/>
            <w:gridSpan w:val="2"/>
            <w:tcBorders>
              <w:top w:val="single" w:sz="4" w:space="0" w:color="auto"/>
              <w:left w:val="single" w:sz="4" w:space="0" w:color="auto"/>
              <w:bottom w:val="single" w:sz="4" w:space="0" w:color="auto"/>
              <w:right w:val="single" w:sz="4" w:space="0" w:color="auto"/>
            </w:tcBorders>
            <w:vAlign w:val="top"/>
            <w:hideMark/>
          </w:tcPr>
          <w:p w14:paraId="1D79E7A5" w14:textId="77777777" w:rsidR="00155B99" w:rsidRDefault="00155B99" w:rsidP="0023748F">
            <w:pPr>
              <w:pStyle w:val="Contenudetableau"/>
              <w:rPr>
                <w:rFonts w:cs="Arial"/>
                <w:color w:val="000000" w:themeColor="text1"/>
              </w:rPr>
            </w:pPr>
          </w:p>
          <w:p w14:paraId="68B86022" w14:textId="77777777" w:rsidR="00155B99" w:rsidRDefault="00155B99" w:rsidP="0023748F">
            <w:pPr>
              <w:pStyle w:val="Contenudetableau"/>
              <w:rPr>
                <w:rFonts w:cs="Arial"/>
                <w:color w:val="000000" w:themeColor="text1"/>
              </w:rPr>
            </w:pPr>
          </w:p>
          <w:p w14:paraId="32BD406E" w14:textId="506DFA40" w:rsidR="00896B69" w:rsidRPr="00A862FA" w:rsidRDefault="00896B69" w:rsidP="0023748F">
            <w:pPr>
              <w:pStyle w:val="Contenudetableau"/>
              <w:rPr>
                <w:rFonts w:cs="Arial"/>
                <w:color w:val="000000" w:themeColor="text1"/>
              </w:rPr>
            </w:pPr>
            <w:r w:rsidRPr="00A862FA">
              <w:rPr>
                <w:rFonts w:cs="Arial"/>
                <w:color w:val="000000" w:themeColor="text1"/>
              </w:rPr>
              <w:t>Calculer le nombre de noyaux restants au bout de n demi-vies</w:t>
            </w:r>
          </w:p>
          <w:p w14:paraId="215D82C5" w14:textId="77777777" w:rsidR="00896B69" w:rsidRPr="00A862FA" w:rsidRDefault="00896B69" w:rsidP="0023748F">
            <w:pPr>
              <w:pStyle w:val="Contenudetableau"/>
              <w:rPr>
                <w:rFonts w:cs="Arial"/>
                <w:color w:val="000000" w:themeColor="text1"/>
              </w:rPr>
            </w:pPr>
            <w:r w:rsidRPr="00A862FA">
              <w:rPr>
                <w:rFonts w:cs="Arial"/>
                <w:color w:val="000000" w:themeColor="text1"/>
              </w:rPr>
              <w:t>Estimer la durée nécessaire pour obtenir une certaine proportion de noyaux restants.</w:t>
            </w:r>
          </w:p>
          <w:p w14:paraId="1B6E8BFF" w14:textId="21A44CBA" w:rsidR="00896B69" w:rsidRPr="00A862FA" w:rsidRDefault="00896B69" w:rsidP="0023748F">
            <w:pPr>
              <w:pStyle w:val="Contenudetableau"/>
              <w:rPr>
                <w:rFonts w:cs="Arial"/>
                <w:color w:val="000000" w:themeColor="text1"/>
              </w:rPr>
            </w:pPr>
            <w:r w:rsidRPr="00A862FA">
              <w:rPr>
                <w:rFonts w:cs="Arial"/>
                <w:color w:val="000000" w:themeColor="text1"/>
              </w:rPr>
              <w:t>Utiliser une représentation grap</w:t>
            </w:r>
            <w:r w:rsidR="00E406EC">
              <w:rPr>
                <w:rFonts w:cs="Arial"/>
                <w:color w:val="000000" w:themeColor="text1"/>
              </w:rPr>
              <w:t>hique pour déterminer une demi-</w:t>
            </w:r>
            <w:r w:rsidRPr="00A862FA">
              <w:rPr>
                <w:rFonts w:cs="Arial"/>
                <w:color w:val="000000" w:themeColor="text1"/>
              </w:rPr>
              <w:t>vie.</w:t>
            </w:r>
          </w:p>
          <w:p w14:paraId="7AFD7399" w14:textId="1AE67794" w:rsidR="00896B69" w:rsidRPr="00A862FA" w:rsidRDefault="00896B69" w:rsidP="000C0CB2">
            <w:pPr>
              <w:pStyle w:val="Contenudetableau"/>
              <w:rPr>
                <w:rFonts w:cs="Arial"/>
                <w:color w:val="000000" w:themeColor="text1"/>
              </w:rPr>
            </w:pPr>
            <w:r w:rsidRPr="00A862FA">
              <w:rPr>
                <w:rFonts w:cs="Arial"/>
                <w:color w:val="000000" w:themeColor="text1"/>
              </w:rPr>
              <w:t>Utiliser une</w:t>
            </w:r>
            <w:r w:rsidR="00337474" w:rsidRPr="00A862FA">
              <w:rPr>
                <w:rFonts w:cs="Arial"/>
                <w:color w:val="000000" w:themeColor="text1"/>
              </w:rPr>
              <w:t xml:space="preserve"> </w:t>
            </w:r>
            <w:r w:rsidRPr="00A862FA">
              <w:rPr>
                <w:rFonts w:cs="Arial"/>
                <w:color w:val="000000" w:themeColor="text1"/>
              </w:rPr>
              <w:t>décroissance radioactive pour une datation (exemple du carbone</w:t>
            </w:r>
            <w:r w:rsidR="000C0CB2">
              <w:rPr>
                <w:rFonts w:cs="Arial"/>
                <w:color w:val="000000" w:themeColor="text1"/>
              </w:rPr>
              <w:t> </w:t>
            </w:r>
            <w:r w:rsidRPr="00A862FA">
              <w:rPr>
                <w:rFonts w:cs="Arial"/>
                <w:color w:val="000000" w:themeColor="text1"/>
              </w:rPr>
              <w:t>14).</w:t>
            </w:r>
          </w:p>
        </w:tc>
      </w:tr>
      <w:tr w:rsidR="00663805" w:rsidRPr="00A862FA" w14:paraId="39E8BDBA" w14:textId="77777777" w:rsidTr="000C0CB2">
        <w:trPr>
          <w:trHeight w:val="20"/>
        </w:trPr>
        <w:tc>
          <w:tcPr>
            <w:tcW w:w="9122" w:type="dxa"/>
            <w:gridSpan w:val="3"/>
            <w:tcBorders>
              <w:top w:val="single" w:sz="4" w:space="0" w:color="auto"/>
              <w:left w:val="single" w:sz="4" w:space="0" w:color="auto"/>
              <w:bottom w:val="single" w:sz="4" w:space="0" w:color="auto"/>
              <w:right w:val="single" w:sz="4" w:space="0" w:color="auto"/>
            </w:tcBorders>
          </w:tcPr>
          <w:p w14:paraId="498B667C" w14:textId="77777777" w:rsidR="00896B69" w:rsidRPr="007B68FF" w:rsidRDefault="00896B69" w:rsidP="007B68FF">
            <w:pPr>
              <w:pStyle w:val="Titre5tableau"/>
            </w:pPr>
            <w:r w:rsidRPr="00A862FA">
              <w:t>Prérequis et limites</w:t>
            </w:r>
          </w:p>
          <w:p w14:paraId="03E78D4D" w14:textId="2DEF7E9F" w:rsidR="00896B69" w:rsidRPr="00A862FA" w:rsidRDefault="00896B69" w:rsidP="000C0CB2">
            <w:pPr>
              <w:pStyle w:val="Contenudetableau"/>
            </w:pPr>
            <w:r w:rsidRPr="00A862FA">
              <w:t>Les notions, déjà connues, de noyaux, d’atome, d’élément chimique et de réaction nucléaire sont remobilisées. Aucune connaissance n’est exigible sur les différents types de radioactivité.</w:t>
            </w:r>
          </w:p>
          <w:p w14:paraId="6F35CE5C" w14:textId="1BBBB00E" w:rsidR="007E5E9E" w:rsidRPr="00A862FA" w:rsidRDefault="007E5E9E" w:rsidP="000C0CB2">
            <w:pPr>
              <w:pStyle w:val="Contenudetableau"/>
            </w:pPr>
            <w:r w:rsidRPr="00A862FA">
              <w:t>L’évolution du nombre moyen de noyaux restants au cours d’une désintégration radioactive se limite au cas de durées discrètes, mu</w:t>
            </w:r>
            <w:r w:rsidR="0014413A" w:rsidRPr="00A862FA">
              <w:t>ltiples entiers de la demi-vie.</w:t>
            </w:r>
            <w:r w:rsidRPr="00A862FA">
              <w:t xml:space="preserve"> Aucun formalisme sur la notion de suite n’est exigible.</w:t>
            </w:r>
          </w:p>
          <w:p w14:paraId="61ACB6AC" w14:textId="197067E2" w:rsidR="00896B69" w:rsidRPr="00A862FA" w:rsidRDefault="005B02DA" w:rsidP="000C0CB2">
            <w:pPr>
              <w:pStyle w:val="Contenudetableau"/>
            </w:pPr>
            <w:proofErr w:type="gramStart"/>
            <w:r w:rsidRPr="00A862FA">
              <w:t>Les</w:t>
            </w:r>
            <w:r w:rsidR="00896B69" w:rsidRPr="00A862FA">
              <w:t xml:space="preserve"> fonction</w:t>
            </w:r>
            <w:r w:rsidRPr="00A862FA">
              <w:t>s exponentielle</w:t>
            </w:r>
            <w:proofErr w:type="gramEnd"/>
            <w:r w:rsidRPr="00A862FA">
              <w:t xml:space="preserve"> et logarithme </w:t>
            </w:r>
            <w:r w:rsidR="00896B69" w:rsidRPr="00A862FA">
              <w:t xml:space="preserve">ne </w:t>
            </w:r>
            <w:r w:rsidRPr="00A862FA">
              <w:t>font</w:t>
            </w:r>
            <w:r w:rsidR="00896B69" w:rsidRPr="00A862FA">
              <w:t xml:space="preserve"> pas part</w:t>
            </w:r>
            <w:r w:rsidR="00F3266B" w:rsidRPr="00A862FA">
              <w:t>ie des connaissances attendues.</w:t>
            </w:r>
          </w:p>
        </w:tc>
      </w:tr>
      <w:tr w:rsidR="00663805" w:rsidRPr="00A862FA" w14:paraId="74704999" w14:textId="77777777" w:rsidTr="000C0CB2">
        <w:trPr>
          <w:trHeight w:val="20"/>
        </w:trPr>
        <w:tc>
          <w:tcPr>
            <w:tcW w:w="9122" w:type="dxa"/>
            <w:gridSpan w:val="3"/>
            <w:tcBorders>
              <w:top w:val="single" w:sz="4" w:space="0" w:color="auto"/>
              <w:left w:val="single" w:sz="4" w:space="0" w:color="auto"/>
              <w:bottom w:val="single" w:sz="4" w:space="0" w:color="auto"/>
              <w:right w:val="single" w:sz="4" w:space="0" w:color="auto"/>
            </w:tcBorders>
            <w:hideMark/>
          </w:tcPr>
          <w:p w14:paraId="30C348DC" w14:textId="348E7E3B" w:rsidR="00896B69" w:rsidRPr="00A862FA" w:rsidRDefault="00896B69" w:rsidP="000C0CB2">
            <w:pPr>
              <w:pStyle w:val="T4tableau"/>
              <w:jc w:val="left"/>
            </w:pPr>
            <w:r w:rsidRPr="00A862FA">
              <w:lastRenderedPageBreak/>
              <w:t>1</w:t>
            </w:r>
            <w:r w:rsidR="00793EE8">
              <w:t>.</w:t>
            </w:r>
            <w:r w:rsidRPr="00A862FA">
              <w:t>2</w:t>
            </w:r>
            <w:r w:rsidR="00982D35">
              <w:t xml:space="preserve"> </w:t>
            </w:r>
            <w:r w:rsidR="00793EE8">
              <w:t>-</w:t>
            </w:r>
            <w:r w:rsidRPr="00A862FA">
              <w:t xml:space="preserve"> Des édifi</w:t>
            </w:r>
            <w:r w:rsidR="005C39CB" w:rsidRPr="00A862FA">
              <w:t>ces ordonnés</w:t>
            </w:r>
            <w:r w:rsidR="00072059" w:rsidRPr="00A862FA">
              <w:t> :</w:t>
            </w:r>
            <w:r w:rsidR="005C39CB" w:rsidRPr="00A862FA">
              <w:t xml:space="preserve"> les cristaux</w:t>
            </w:r>
          </w:p>
          <w:p w14:paraId="4ECEF3EA" w14:textId="6BDE561C" w:rsidR="00896B69" w:rsidRPr="00A862FA" w:rsidRDefault="002A6279" w:rsidP="000C0CB2">
            <w:pPr>
              <w:jc w:val="left"/>
              <w:rPr>
                <w:rFonts w:cs="Arial"/>
                <w:color w:val="000000" w:themeColor="text1"/>
              </w:rPr>
            </w:pPr>
            <w:r w:rsidRPr="00A862FA">
              <w:rPr>
                <w:rFonts w:cs="Arial"/>
                <w:color w:val="000000" w:themeColor="text1"/>
              </w:rPr>
              <w:t>L’organisation moléculaire étant déjà connue, ce thème aborde une autre forme d’organisation de la matière</w:t>
            </w:r>
            <w:r w:rsidR="00072059" w:rsidRPr="00A862FA">
              <w:rPr>
                <w:rFonts w:cs="Arial"/>
                <w:color w:val="000000" w:themeColor="text1"/>
              </w:rPr>
              <w:t> :</w:t>
            </w:r>
            <w:r w:rsidRPr="00A862FA">
              <w:rPr>
                <w:rFonts w:cs="Arial"/>
                <w:color w:val="000000" w:themeColor="text1"/>
              </w:rPr>
              <w:t xml:space="preserve"> l’état cristallin</w:t>
            </w:r>
            <w:r w:rsidR="00343743" w:rsidRPr="00A862FA">
              <w:rPr>
                <w:rFonts w:cs="Arial"/>
                <w:color w:val="000000" w:themeColor="text1"/>
              </w:rPr>
              <w:t xml:space="preserve"> (qui revêt une importance majeure, tant pour la connaissance de la nature </w:t>
            </w:r>
            <w:r w:rsidR="0060050C" w:rsidRPr="00A862FA">
              <w:rPr>
                <w:rFonts w:cs="Arial"/>
                <w:color w:val="000000" w:themeColor="text1"/>
              </w:rPr>
              <w:t>-</w:t>
            </w:r>
            <w:r w:rsidR="00343743" w:rsidRPr="00A862FA">
              <w:rPr>
                <w:rFonts w:cs="Arial"/>
                <w:color w:val="000000" w:themeColor="text1"/>
              </w:rPr>
              <w:t xml:space="preserve"> </w:t>
            </w:r>
            <w:r w:rsidR="00F3266B" w:rsidRPr="00A862FA">
              <w:rPr>
                <w:rFonts w:cs="Arial"/>
                <w:color w:val="000000" w:themeColor="text1"/>
              </w:rPr>
              <w:t>minéraux et roches, squelettes</w:t>
            </w:r>
            <w:r w:rsidR="0060050C" w:rsidRPr="00A862FA">
              <w:rPr>
                <w:rFonts w:cs="Arial"/>
                <w:color w:val="000000" w:themeColor="text1"/>
              </w:rPr>
              <w:t>, etc.</w:t>
            </w:r>
            <w:r w:rsidR="00343743" w:rsidRPr="00A862FA">
              <w:rPr>
                <w:rFonts w:cs="Arial"/>
                <w:color w:val="000000" w:themeColor="text1"/>
              </w:rPr>
              <w:t xml:space="preserve"> - que pour ses applications techniques)</w:t>
            </w:r>
            <w:r w:rsidRPr="00A862FA">
              <w:rPr>
                <w:rFonts w:cs="Arial"/>
                <w:color w:val="000000" w:themeColor="text1"/>
              </w:rPr>
              <w:t xml:space="preserve">. </w:t>
            </w:r>
            <w:r w:rsidR="00D466D2" w:rsidRPr="00A862FA">
              <w:rPr>
                <w:rFonts w:cs="Arial"/>
                <w:color w:val="000000" w:themeColor="text1"/>
              </w:rPr>
              <w:t>La compréhension de cette organisation au travers des exemples choisis mobilise des connaissances sur la géométrie du cube. Elle fournit l’occasion de développer des compétences de représentation dans l’espace et de calculs de volumes.</w:t>
            </w:r>
          </w:p>
        </w:tc>
      </w:tr>
      <w:tr w:rsidR="00663805" w:rsidRPr="00A862FA" w14:paraId="1AACECFD" w14:textId="77777777" w:rsidTr="000C0CB2">
        <w:trPr>
          <w:trHeight w:val="20"/>
        </w:trPr>
        <w:tc>
          <w:tcPr>
            <w:tcW w:w="5415" w:type="dxa"/>
            <w:gridSpan w:val="2"/>
            <w:tcBorders>
              <w:top w:val="single" w:sz="4" w:space="0" w:color="auto"/>
              <w:left w:val="single" w:sz="4" w:space="0" w:color="auto"/>
              <w:bottom w:val="single" w:sz="4" w:space="0" w:color="auto"/>
              <w:right w:val="single" w:sz="4" w:space="0" w:color="auto"/>
            </w:tcBorders>
            <w:hideMark/>
          </w:tcPr>
          <w:p w14:paraId="12C45A83" w14:textId="77777777" w:rsidR="00896B69" w:rsidRPr="00A862FA" w:rsidRDefault="00896B69" w:rsidP="007B68FF">
            <w:pPr>
              <w:pStyle w:val="Titre5tableau"/>
              <w:rPr>
                <w:color w:val="000000" w:themeColor="text1"/>
              </w:rPr>
            </w:pPr>
            <w:r w:rsidRPr="00A862FA">
              <w:t>Savoirs</w:t>
            </w:r>
          </w:p>
        </w:tc>
        <w:tc>
          <w:tcPr>
            <w:tcW w:w="3707" w:type="dxa"/>
            <w:tcBorders>
              <w:top w:val="single" w:sz="4" w:space="0" w:color="auto"/>
              <w:left w:val="single" w:sz="4" w:space="0" w:color="auto"/>
              <w:bottom w:val="single" w:sz="4" w:space="0" w:color="auto"/>
              <w:right w:val="single" w:sz="4" w:space="0" w:color="auto"/>
            </w:tcBorders>
            <w:hideMark/>
          </w:tcPr>
          <w:p w14:paraId="11D104AC" w14:textId="77777777" w:rsidR="00896B69" w:rsidRPr="00A862FA" w:rsidRDefault="00896B69" w:rsidP="007B68FF">
            <w:pPr>
              <w:pStyle w:val="Titre5tableau"/>
            </w:pPr>
            <w:r w:rsidRPr="00A862FA">
              <w:t>Savoir-faire</w:t>
            </w:r>
          </w:p>
        </w:tc>
      </w:tr>
      <w:tr w:rsidR="00663805" w:rsidRPr="00A862FA" w14:paraId="6ED59EBC" w14:textId="77777777" w:rsidTr="000C0CB2">
        <w:trPr>
          <w:trHeight w:val="20"/>
        </w:trPr>
        <w:tc>
          <w:tcPr>
            <w:tcW w:w="5415" w:type="dxa"/>
            <w:gridSpan w:val="2"/>
            <w:tcBorders>
              <w:top w:val="single" w:sz="4" w:space="0" w:color="auto"/>
              <w:left w:val="single" w:sz="4" w:space="0" w:color="auto"/>
              <w:bottom w:val="single" w:sz="4" w:space="0" w:color="auto"/>
              <w:right w:val="single" w:sz="4" w:space="0" w:color="auto"/>
            </w:tcBorders>
            <w:vAlign w:val="top"/>
            <w:hideMark/>
          </w:tcPr>
          <w:p w14:paraId="770C69B8" w14:textId="7EBC05B5" w:rsidR="00896B69" w:rsidRPr="00A862FA" w:rsidRDefault="00896B69" w:rsidP="0023748F">
            <w:pPr>
              <w:pStyle w:val="Contenudetableau"/>
            </w:pPr>
            <w:r w:rsidRPr="00A862FA">
              <w:t>Le chlorure de sodium solide (présent dans les roches, ou issu de l’évaporation de l’eau de mer) est constitué d’un empilement régulier d’</w:t>
            </w:r>
            <w:r w:rsidR="00F3266B" w:rsidRPr="00A862FA">
              <w:t>ions</w:t>
            </w:r>
            <w:r w:rsidR="00072059" w:rsidRPr="00A862FA">
              <w:t> :</w:t>
            </w:r>
            <w:r w:rsidR="00F3266B" w:rsidRPr="00A862FA">
              <w:t xml:space="preserve"> c’est l’état cristallin.</w:t>
            </w:r>
          </w:p>
        </w:tc>
        <w:tc>
          <w:tcPr>
            <w:tcW w:w="3707" w:type="dxa"/>
            <w:tcBorders>
              <w:top w:val="single" w:sz="4" w:space="0" w:color="auto"/>
              <w:left w:val="single" w:sz="4" w:space="0" w:color="auto"/>
              <w:bottom w:val="single" w:sz="4" w:space="0" w:color="auto"/>
              <w:right w:val="single" w:sz="4" w:space="0" w:color="auto"/>
            </w:tcBorders>
            <w:vAlign w:val="top"/>
            <w:hideMark/>
          </w:tcPr>
          <w:p w14:paraId="3240A072" w14:textId="77777777" w:rsidR="00896B69" w:rsidRPr="00A862FA" w:rsidRDefault="00896B69" w:rsidP="0023748F">
            <w:pPr>
              <w:pStyle w:val="Contenudetableau"/>
            </w:pPr>
            <w:r w:rsidRPr="00A862FA">
              <w:t>Utiliser une représentation 3D informatisée du cristal de chlorure de sodium.</w:t>
            </w:r>
          </w:p>
          <w:p w14:paraId="7457FEC4" w14:textId="77777777" w:rsidR="00896B69" w:rsidRPr="00A862FA" w:rsidRDefault="00896B69" w:rsidP="0023748F">
            <w:pPr>
              <w:pStyle w:val="Contenudetableau"/>
              <w:rPr>
                <w:b/>
              </w:rPr>
            </w:pPr>
            <w:r w:rsidRPr="00A862FA">
              <w:t>Relier l’organisation de la maille au niveau microscopique à la structure du cristal au niveau macroscopique.</w:t>
            </w:r>
          </w:p>
        </w:tc>
      </w:tr>
      <w:tr w:rsidR="00663805" w:rsidRPr="00A862FA" w14:paraId="1807C0D4" w14:textId="77777777" w:rsidTr="000C0CB2">
        <w:trPr>
          <w:trHeight w:val="20"/>
        </w:trPr>
        <w:tc>
          <w:tcPr>
            <w:tcW w:w="5415" w:type="dxa"/>
            <w:gridSpan w:val="2"/>
            <w:tcBorders>
              <w:top w:val="single" w:sz="4" w:space="0" w:color="auto"/>
              <w:left w:val="single" w:sz="4" w:space="0" w:color="auto"/>
              <w:bottom w:val="single" w:sz="4" w:space="0" w:color="auto"/>
              <w:right w:val="single" w:sz="4" w:space="0" w:color="auto"/>
            </w:tcBorders>
            <w:vAlign w:val="top"/>
            <w:hideMark/>
          </w:tcPr>
          <w:p w14:paraId="4ED7A4CE" w14:textId="77777777" w:rsidR="00072059" w:rsidRPr="00A862FA" w:rsidRDefault="00896B69" w:rsidP="0023748F">
            <w:pPr>
              <w:pStyle w:val="Contenudetableau"/>
            </w:pPr>
            <w:r w:rsidRPr="00A862FA">
              <w:t>Plus généralement, une structure cristalline est définie par une maille élémentaire répétée périodiquement. Un type cristallin est défini par la forme géométrique de la maille, la nature et la position dans cette maille des entités qui le constituent.</w:t>
            </w:r>
          </w:p>
          <w:p w14:paraId="30D42314" w14:textId="79BFD191" w:rsidR="00896B69" w:rsidRPr="00A862FA" w:rsidRDefault="00896B69" w:rsidP="0023748F">
            <w:pPr>
              <w:pStyle w:val="Contenudetableau"/>
            </w:pPr>
            <w:r w:rsidRPr="00A862FA">
              <w:t xml:space="preserve">Les cristaux les plus simples </w:t>
            </w:r>
            <w:r w:rsidR="00FB0262" w:rsidRPr="00A862FA">
              <w:t>peuvent être décrits par</w:t>
            </w:r>
            <w:r w:rsidRPr="00A862FA">
              <w:t xml:space="preserve"> une maille cubique que la géométrie du cube permet de caractériser. La position des </w:t>
            </w:r>
            <w:r w:rsidR="00D458DB" w:rsidRPr="00A862FA">
              <w:t>entités</w:t>
            </w:r>
            <w:r w:rsidRPr="00A862FA">
              <w:t xml:space="preserve"> dans cette maille distingue </w:t>
            </w:r>
            <w:proofErr w:type="gramStart"/>
            <w:r w:rsidRPr="00A862FA">
              <w:t>les réseaux cubique simple et cubique</w:t>
            </w:r>
            <w:proofErr w:type="gramEnd"/>
            <w:r w:rsidRPr="00A862FA">
              <w:t xml:space="preserve"> à faces centrées.</w:t>
            </w:r>
          </w:p>
          <w:p w14:paraId="5552883C" w14:textId="5D008693" w:rsidR="00896B69" w:rsidRPr="00A862FA" w:rsidRDefault="00896B69" w:rsidP="0023748F">
            <w:pPr>
              <w:pStyle w:val="Contenudetableau"/>
            </w:pPr>
            <w:r w:rsidRPr="00A862FA">
              <w:t xml:space="preserve">La structure microscopique du cristal conditionne </w:t>
            </w:r>
            <w:r w:rsidR="00D37736" w:rsidRPr="00A862FA">
              <w:t>certaines</w:t>
            </w:r>
            <w:r w:rsidRPr="00A862FA">
              <w:t xml:space="preserve"> </w:t>
            </w:r>
            <w:r w:rsidR="00660152" w:rsidRPr="00A862FA">
              <w:t xml:space="preserve">de ses </w:t>
            </w:r>
            <w:r w:rsidRPr="00A862FA">
              <w:t>propriétés macroscopiques, dont sa masse volumique.</w:t>
            </w:r>
          </w:p>
        </w:tc>
        <w:tc>
          <w:tcPr>
            <w:tcW w:w="3707" w:type="dxa"/>
            <w:tcBorders>
              <w:top w:val="single" w:sz="4" w:space="0" w:color="auto"/>
              <w:left w:val="single" w:sz="4" w:space="0" w:color="auto"/>
              <w:bottom w:val="single" w:sz="4" w:space="0" w:color="auto"/>
              <w:right w:val="single" w:sz="4" w:space="0" w:color="auto"/>
            </w:tcBorders>
            <w:vAlign w:val="top"/>
            <w:hideMark/>
          </w:tcPr>
          <w:p w14:paraId="5A415B0F" w14:textId="796D9BA6" w:rsidR="00896B69" w:rsidRPr="00A862FA" w:rsidRDefault="00896B69" w:rsidP="0023748F">
            <w:pPr>
              <w:pStyle w:val="Contenudetableau"/>
            </w:pPr>
            <w:r w:rsidRPr="00A862FA">
              <w:t xml:space="preserve">Pour chacun des deux réseaux (cubique simple et cubique à </w:t>
            </w:r>
            <w:r w:rsidR="00F3266B" w:rsidRPr="00A862FA">
              <w:t>faces centrées)</w:t>
            </w:r>
            <w:r w:rsidR="00072059" w:rsidRPr="00A862FA">
              <w:t> :</w:t>
            </w:r>
          </w:p>
          <w:p w14:paraId="184F328E" w14:textId="34F6D558" w:rsidR="00896B69" w:rsidRPr="00A862FA" w:rsidRDefault="005514A9" w:rsidP="00AF1201">
            <w:pPr>
              <w:pStyle w:val="listetableau"/>
            </w:pPr>
            <w:r w:rsidRPr="00A862FA">
              <w:t>r</w:t>
            </w:r>
            <w:r w:rsidR="00896B69" w:rsidRPr="00A862FA">
              <w:t xml:space="preserve">eprésenter la </w:t>
            </w:r>
            <w:r w:rsidRPr="00A862FA">
              <w:t>maille en perspective cavalière</w:t>
            </w:r>
            <w:r w:rsidR="00072059" w:rsidRPr="00A862FA">
              <w:t> ;</w:t>
            </w:r>
          </w:p>
          <w:p w14:paraId="31533ED7" w14:textId="0B0B6FA3" w:rsidR="00896B69" w:rsidRPr="00A862FA" w:rsidRDefault="007F2E58" w:rsidP="00AF1201">
            <w:pPr>
              <w:pStyle w:val="listetableau"/>
            </w:pPr>
            <w:r w:rsidRPr="00A862FA">
              <w:t>calculer</w:t>
            </w:r>
            <w:r w:rsidR="00896B69" w:rsidRPr="00A862FA">
              <w:t xml:space="preserve"> la compacité dans le c</w:t>
            </w:r>
            <w:r w:rsidR="005514A9" w:rsidRPr="00A862FA">
              <w:t>as d’</w:t>
            </w:r>
            <w:r w:rsidR="007E5E9E" w:rsidRPr="00A862FA">
              <w:t>entités chimiques</w:t>
            </w:r>
            <w:r w:rsidR="005514A9" w:rsidRPr="00A862FA">
              <w:t xml:space="preserve"> sphériques tangent</w:t>
            </w:r>
            <w:r w:rsidR="007E5E9E" w:rsidRPr="00A862FA">
              <w:t>e</w:t>
            </w:r>
            <w:r w:rsidR="005514A9" w:rsidRPr="00A862FA">
              <w:t>s</w:t>
            </w:r>
            <w:r w:rsidR="00072059" w:rsidRPr="00A862FA">
              <w:t> ;</w:t>
            </w:r>
          </w:p>
          <w:p w14:paraId="619E7BFF" w14:textId="126823F0" w:rsidR="00896B69" w:rsidRPr="00A862FA" w:rsidRDefault="005514A9" w:rsidP="00AF1201">
            <w:pPr>
              <w:pStyle w:val="listetableau"/>
            </w:pPr>
            <w:r w:rsidRPr="00A862FA">
              <w:t>d</w:t>
            </w:r>
            <w:r w:rsidR="00896B69" w:rsidRPr="00A862FA">
              <w:t>énombrer les atomes par maille et calculer la masse volumique du cristal.</w:t>
            </w:r>
          </w:p>
        </w:tc>
      </w:tr>
      <w:tr w:rsidR="00663805" w:rsidRPr="00A862FA" w14:paraId="4E021670" w14:textId="77777777" w:rsidTr="000C0CB2">
        <w:trPr>
          <w:trHeight w:val="20"/>
        </w:trPr>
        <w:tc>
          <w:tcPr>
            <w:tcW w:w="5415" w:type="dxa"/>
            <w:gridSpan w:val="2"/>
            <w:tcBorders>
              <w:top w:val="single" w:sz="4" w:space="0" w:color="auto"/>
              <w:left w:val="single" w:sz="4" w:space="0" w:color="auto"/>
              <w:bottom w:val="single" w:sz="4" w:space="0" w:color="auto"/>
              <w:right w:val="single" w:sz="4" w:space="0" w:color="auto"/>
            </w:tcBorders>
            <w:vAlign w:val="top"/>
            <w:hideMark/>
          </w:tcPr>
          <w:p w14:paraId="7C7D3AA9" w14:textId="77777777" w:rsidR="00896B69" w:rsidRPr="00A862FA" w:rsidRDefault="00896B69" w:rsidP="0023748F">
            <w:pPr>
              <w:pStyle w:val="Contenudetableau"/>
            </w:pPr>
            <w:r w:rsidRPr="00A862FA">
              <w:t>Un composé de formule chimique donnée peut cristalliser sous différents types de structures qui ont des propriétés macroscopiques différentes.</w:t>
            </w:r>
          </w:p>
          <w:p w14:paraId="6B4067B1" w14:textId="4B10C31B" w:rsidR="00896B69" w:rsidRPr="00A862FA" w:rsidRDefault="00896B69" w:rsidP="0023748F">
            <w:pPr>
              <w:pStyle w:val="Contenudetableau"/>
            </w:pPr>
            <w:r w:rsidRPr="00A862FA">
              <w:t>Ainsi les minéraux se caractérisent par leur composition chimique et</w:t>
            </w:r>
            <w:r w:rsidR="00F3266B" w:rsidRPr="00A862FA">
              <w:t xml:space="preserve"> leur organisation cristalline.</w:t>
            </w:r>
          </w:p>
          <w:p w14:paraId="20D6ECB6" w14:textId="77777777" w:rsidR="00896B69" w:rsidRPr="00A862FA" w:rsidRDefault="00896B69" w:rsidP="0023748F">
            <w:pPr>
              <w:pStyle w:val="Contenudetableau"/>
            </w:pPr>
            <w:r w:rsidRPr="00A862FA">
              <w:t>Une roche est formée de l’association de cristaux d’un même minéral ou de plusieurs minéraux.</w:t>
            </w:r>
          </w:p>
          <w:p w14:paraId="7043BBE2" w14:textId="5AFA0F9B" w:rsidR="00896B69" w:rsidRPr="00A862FA" w:rsidRDefault="00896B69" w:rsidP="0023748F">
            <w:pPr>
              <w:pStyle w:val="Contenudetableau"/>
            </w:pPr>
            <w:r w:rsidRPr="00A862FA">
              <w:t>Des structures cristallines existent aussi dans les organismes biologiques (coqu</w:t>
            </w:r>
            <w:r w:rsidR="005E1603" w:rsidRPr="00A862FA">
              <w:t>ille, squelette, calcul rénal, etc.</w:t>
            </w:r>
            <w:r w:rsidRPr="00A862FA">
              <w:t>).</w:t>
            </w:r>
          </w:p>
        </w:tc>
        <w:tc>
          <w:tcPr>
            <w:tcW w:w="3707" w:type="dxa"/>
            <w:tcBorders>
              <w:top w:val="single" w:sz="4" w:space="0" w:color="auto"/>
              <w:left w:val="single" w:sz="4" w:space="0" w:color="auto"/>
              <w:bottom w:val="single" w:sz="4" w:space="0" w:color="auto"/>
              <w:right w:val="single" w:sz="4" w:space="0" w:color="auto"/>
            </w:tcBorders>
            <w:vAlign w:val="top"/>
          </w:tcPr>
          <w:p w14:paraId="718BCF06" w14:textId="190316AA" w:rsidR="00896B69" w:rsidRPr="00A862FA" w:rsidRDefault="00896B69" w:rsidP="0023748F">
            <w:pPr>
              <w:pStyle w:val="Contenudetableau"/>
            </w:pPr>
            <w:r w:rsidRPr="00A862FA">
              <w:t>Distinguer, en termes d’échelle et d’organisation spatiale, m</w:t>
            </w:r>
            <w:r w:rsidR="00F3266B" w:rsidRPr="00A862FA">
              <w:t>aille, cristal, minéral, roche.</w:t>
            </w:r>
          </w:p>
          <w:p w14:paraId="4EB6986B" w14:textId="2F437F30" w:rsidR="00896B69" w:rsidRPr="00A862FA" w:rsidRDefault="00896B69" w:rsidP="0023748F">
            <w:pPr>
              <w:pStyle w:val="Contenudetableau"/>
            </w:pPr>
            <w:r w:rsidRPr="00A862FA">
              <w:t>Les identifier sur un échantillon ou une image.</w:t>
            </w:r>
          </w:p>
        </w:tc>
      </w:tr>
      <w:tr w:rsidR="00663805" w:rsidRPr="00A862FA" w14:paraId="70BB6340" w14:textId="77777777" w:rsidTr="000C0CB2">
        <w:trPr>
          <w:trHeight w:val="20"/>
        </w:trPr>
        <w:tc>
          <w:tcPr>
            <w:tcW w:w="5415" w:type="dxa"/>
            <w:gridSpan w:val="2"/>
            <w:tcBorders>
              <w:top w:val="single" w:sz="4" w:space="0" w:color="auto"/>
              <w:left w:val="single" w:sz="4" w:space="0" w:color="auto"/>
              <w:bottom w:val="single" w:sz="4" w:space="0" w:color="auto"/>
              <w:right w:val="single" w:sz="4" w:space="0" w:color="auto"/>
            </w:tcBorders>
            <w:vAlign w:val="top"/>
            <w:hideMark/>
          </w:tcPr>
          <w:p w14:paraId="4123B129" w14:textId="243E81EF" w:rsidR="00896B69" w:rsidRPr="00A862FA" w:rsidRDefault="00896B69" w:rsidP="0023748F">
            <w:pPr>
              <w:pStyle w:val="Contenudetableau"/>
            </w:pPr>
            <w:r w:rsidRPr="00A862FA">
              <w:t xml:space="preserve">Dans le cas des solides amorphes, l’empilement </w:t>
            </w:r>
            <w:r w:rsidR="00C95736" w:rsidRPr="00A862FA">
              <w:t>d’entités</w:t>
            </w:r>
            <w:r w:rsidRPr="00A862FA">
              <w:t xml:space="preserve"> se fait sans ordre géométrique. C’est le cas du verre. Certaines roches volcaniques contiennent du verre, issu de la solidification très rapide d’une lave.</w:t>
            </w:r>
          </w:p>
        </w:tc>
        <w:tc>
          <w:tcPr>
            <w:tcW w:w="3707" w:type="dxa"/>
            <w:tcBorders>
              <w:top w:val="single" w:sz="4" w:space="0" w:color="auto"/>
              <w:left w:val="single" w:sz="4" w:space="0" w:color="auto"/>
              <w:bottom w:val="single" w:sz="4" w:space="0" w:color="auto"/>
              <w:right w:val="single" w:sz="4" w:space="0" w:color="auto"/>
            </w:tcBorders>
            <w:vAlign w:val="top"/>
          </w:tcPr>
          <w:p w14:paraId="511A1599" w14:textId="26892624" w:rsidR="00896B69" w:rsidRPr="00A862FA" w:rsidRDefault="00896B69" w:rsidP="0023748F">
            <w:pPr>
              <w:pStyle w:val="Contenudetableau"/>
            </w:pPr>
            <w:r w:rsidRPr="00A862FA">
              <w:t>Mettre en relation la structure amorphe ou cristalline d’une roche et les conditions de son refroidissement.</w:t>
            </w:r>
          </w:p>
        </w:tc>
      </w:tr>
      <w:tr w:rsidR="00663805" w:rsidRPr="00A862FA" w14:paraId="1CEE37BC" w14:textId="77777777" w:rsidTr="000C0CB2">
        <w:trPr>
          <w:trHeight w:val="20"/>
        </w:trPr>
        <w:tc>
          <w:tcPr>
            <w:tcW w:w="9122" w:type="dxa"/>
            <w:gridSpan w:val="3"/>
            <w:tcBorders>
              <w:top w:val="single" w:sz="4" w:space="0" w:color="auto"/>
              <w:left w:val="single" w:sz="4" w:space="0" w:color="auto"/>
              <w:bottom w:val="single" w:sz="4" w:space="0" w:color="auto"/>
              <w:right w:val="single" w:sz="4" w:space="0" w:color="auto"/>
            </w:tcBorders>
            <w:hideMark/>
          </w:tcPr>
          <w:p w14:paraId="5FDB71D4" w14:textId="77777777" w:rsidR="00896B69" w:rsidRPr="00A862FA" w:rsidRDefault="00896B69" w:rsidP="007B68FF">
            <w:pPr>
              <w:pStyle w:val="Titre5tableau"/>
            </w:pPr>
            <w:r w:rsidRPr="00A862FA">
              <w:t>Prérequis et limites</w:t>
            </w:r>
          </w:p>
          <w:p w14:paraId="1ED643A8" w14:textId="05F77A92" w:rsidR="00896B69" w:rsidRPr="00A862FA" w:rsidRDefault="00896B69" w:rsidP="000C0CB2">
            <w:pPr>
              <w:pStyle w:val="Contenudetableau"/>
            </w:pPr>
            <w:r w:rsidRPr="00A862FA">
              <w:t xml:space="preserve">Les notions, déjà connues, </w:t>
            </w:r>
            <w:r w:rsidR="009D6BF0" w:rsidRPr="00A862FA">
              <w:t xml:space="preserve">d’entité chimique, </w:t>
            </w:r>
            <w:r w:rsidRPr="00A862FA">
              <w:t>de roche et de minéral sont remobilisées. L’objectif est de présenter l’organisation de la matière propre à l’état cristallin à partir d’exemples. La diversité des systèmes cristallins et des minéraux est seulement évoquée. La description de l’état cristallin est l’occasion d’utiliser les mathématiques (géométrie du cube et de la sphère, calculs de volumes, proportions) pour décrire la nature et quantifier ses propriétés.</w:t>
            </w:r>
          </w:p>
        </w:tc>
      </w:tr>
      <w:tr w:rsidR="00663805" w:rsidRPr="00A862FA" w14:paraId="643CD1BF" w14:textId="77777777" w:rsidTr="000C0CB2">
        <w:trPr>
          <w:trHeight w:val="20"/>
        </w:trPr>
        <w:tc>
          <w:tcPr>
            <w:tcW w:w="9122" w:type="dxa"/>
            <w:gridSpan w:val="3"/>
            <w:tcBorders>
              <w:top w:val="single" w:sz="4" w:space="0" w:color="auto"/>
              <w:left w:val="single" w:sz="4" w:space="0" w:color="auto"/>
              <w:bottom w:val="single" w:sz="4" w:space="0" w:color="auto"/>
              <w:right w:val="single" w:sz="4" w:space="0" w:color="auto"/>
            </w:tcBorders>
            <w:hideMark/>
          </w:tcPr>
          <w:p w14:paraId="79DCE782" w14:textId="7888D634" w:rsidR="00896B69" w:rsidRPr="00A862FA" w:rsidRDefault="005C39CB" w:rsidP="005110FB">
            <w:pPr>
              <w:pStyle w:val="T4tableau"/>
            </w:pPr>
            <w:r w:rsidRPr="00A862FA">
              <w:lastRenderedPageBreak/>
              <w:t>1</w:t>
            </w:r>
            <w:r w:rsidR="00793EE8">
              <w:t>.</w:t>
            </w:r>
            <w:r w:rsidR="00644FA5" w:rsidRPr="00A862FA">
              <w:t>3</w:t>
            </w:r>
            <w:r w:rsidR="00982D35">
              <w:t xml:space="preserve"> </w:t>
            </w:r>
            <w:r w:rsidR="00793EE8">
              <w:t>-</w:t>
            </w:r>
            <w:r w:rsidR="00644FA5" w:rsidRPr="00A862FA">
              <w:t xml:space="preserve"> </w:t>
            </w:r>
            <w:r w:rsidR="00896B69" w:rsidRPr="00A862FA">
              <w:t>Une structure co</w:t>
            </w:r>
            <w:r w:rsidRPr="00A862FA">
              <w:t>mplexe</w:t>
            </w:r>
            <w:r w:rsidR="00072059" w:rsidRPr="00A862FA">
              <w:t> :</w:t>
            </w:r>
            <w:r w:rsidRPr="00A862FA">
              <w:t xml:space="preserve"> la cellule vivante</w:t>
            </w:r>
          </w:p>
          <w:p w14:paraId="2AAA599E" w14:textId="22BED0EC" w:rsidR="00896B69" w:rsidRPr="00A862FA" w:rsidRDefault="002A6279" w:rsidP="005110FB">
            <w:pPr>
              <w:pStyle w:val="Contenudetableau"/>
              <w:jc w:val="both"/>
            </w:pPr>
            <w:r w:rsidRPr="00A862FA">
              <w:t>Dans le monde, la matière s’organise en structure d’ordre supérieur à l’échelle moléculaire. Un exemple est ici proposé</w:t>
            </w:r>
            <w:r w:rsidR="00072059" w:rsidRPr="00A862FA">
              <w:t> :</w:t>
            </w:r>
            <w:r w:rsidRPr="00A862FA">
              <w:t xml:space="preserve"> la structure cellulaire.</w:t>
            </w:r>
          </w:p>
        </w:tc>
      </w:tr>
      <w:tr w:rsidR="00663805" w:rsidRPr="00A862FA" w14:paraId="2CE7A830" w14:textId="77777777" w:rsidTr="000C0CB2">
        <w:trPr>
          <w:trHeight w:val="20"/>
        </w:trPr>
        <w:tc>
          <w:tcPr>
            <w:tcW w:w="4562" w:type="dxa"/>
            <w:tcBorders>
              <w:top w:val="single" w:sz="4" w:space="0" w:color="auto"/>
              <w:left w:val="single" w:sz="4" w:space="0" w:color="auto"/>
              <w:bottom w:val="single" w:sz="4" w:space="0" w:color="auto"/>
              <w:right w:val="single" w:sz="4" w:space="0" w:color="auto"/>
            </w:tcBorders>
            <w:hideMark/>
          </w:tcPr>
          <w:p w14:paraId="0C4773F1" w14:textId="466B11CB" w:rsidR="00896B69" w:rsidRPr="00A862FA" w:rsidRDefault="00896B69" w:rsidP="007B68FF">
            <w:pPr>
              <w:pStyle w:val="Titre5tableau"/>
              <w:rPr>
                <w:color w:val="000000" w:themeColor="text1"/>
              </w:rPr>
            </w:pPr>
            <w:r w:rsidRPr="00A862FA">
              <w:t>Savoirs</w:t>
            </w:r>
          </w:p>
        </w:tc>
        <w:tc>
          <w:tcPr>
            <w:tcW w:w="4560" w:type="dxa"/>
            <w:gridSpan w:val="2"/>
            <w:tcBorders>
              <w:top w:val="single" w:sz="4" w:space="0" w:color="auto"/>
              <w:left w:val="single" w:sz="4" w:space="0" w:color="auto"/>
              <w:bottom w:val="single" w:sz="4" w:space="0" w:color="auto"/>
              <w:right w:val="single" w:sz="4" w:space="0" w:color="auto"/>
            </w:tcBorders>
            <w:hideMark/>
          </w:tcPr>
          <w:p w14:paraId="2C379914" w14:textId="77777777" w:rsidR="00896B69" w:rsidRPr="00A862FA" w:rsidRDefault="00896B69" w:rsidP="007B68FF">
            <w:pPr>
              <w:pStyle w:val="Titre5tableau"/>
            </w:pPr>
            <w:r w:rsidRPr="00A862FA">
              <w:t>Savoir-faire</w:t>
            </w:r>
          </w:p>
        </w:tc>
      </w:tr>
      <w:tr w:rsidR="00663805" w:rsidRPr="00A862FA" w14:paraId="7CC9BD61" w14:textId="77777777" w:rsidTr="000C0CB2">
        <w:trPr>
          <w:trHeight w:val="20"/>
        </w:trPr>
        <w:tc>
          <w:tcPr>
            <w:tcW w:w="4562" w:type="dxa"/>
            <w:tcBorders>
              <w:top w:val="single" w:sz="4" w:space="0" w:color="auto"/>
              <w:left w:val="single" w:sz="4" w:space="0" w:color="auto"/>
              <w:bottom w:val="single" w:sz="4" w:space="0" w:color="auto"/>
              <w:right w:val="single" w:sz="4" w:space="0" w:color="auto"/>
            </w:tcBorders>
            <w:vAlign w:val="top"/>
            <w:hideMark/>
          </w:tcPr>
          <w:p w14:paraId="30CADFD7" w14:textId="77777777" w:rsidR="00896B69" w:rsidRPr="00A862FA" w:rsidRDefault="00896B69" w:rsidP="0023748F">
            <w:pPr>
              <w:pStyle w:val="Contenudetableau"/>
            </w:pPr>
            <w:r w:rsidRPr="00A862FA">
              <w:t>La découverte de l’unité cellulaire est liée à l’invention du microscope.</w:t>
            </w:r>
          </w:p>
          <w:p w14:paraId="71FA0EA6" w14:textId="77777777" w:rsidR="00896B69" w:rsidRPr="00A862FA" w:rsidRDefault="00896B69" w:rsidP="0023748F">
            <w:pPr>
              <w:pStyle w:val="Contenudetableau"/>
            </w:pPr>
            <w:r w:rsidRPr="00A862FA">
              <w:t>L’observation de structures semblables dans de très nombreux organismes a conduit à énoncer le concept général de cellule et à construire la théorie cellulaire.</w:t>
            </w:r>
          </w:p>
          <w:p w14:paraId="2110E474" w14:textId="77777777" w:rsidR="00896B69" w:rsidRPr="00A862FA" w:rsidRDefault="00896B69" w:rsidP="0023748F">
            <w:pPr>
              <w:pStyle w:val="Contenudetableau"/>
            </w:pPr>
            <w:r w:rsidRPr="00A862FA">
              <w:t>Plus récemment, l’invention du microscope électronique a permis l’exploration de l’intérieur de la cellule et la compréhension du lien entre échelle moléculaire et cellulaire.</w:t>
            </w:r>
          </w:p>
        </w:tc>
        <w:tc>
          <w:tcPr>
            <w:tcW w:w="4560" w:type="dxa"/>
            <w:gridSpan w:val="2"/>
            <w:tcBorders>
              <w:top w:val="single" w:sz="4" w:space="0" w:color="auto"/>
              <w:left w:val="single" w:sz="4" w:space="0" w:color="auto"/>
              <w:bottom w:val="single" w:sz="4" w:space="0" w:color="auto"/>
              <w:right w:val="single" w:sz="4" w:space="0" w:color="auto"/>
            </w:tcBorders>
            <w:vAlign w:val="top"/>
          </w:tcPr>
          <w:p w14:paraId="2018EA38" w14:textId="77777777" w:rsidR="00896B69" w:rsidRPr="00A862FA" w:rsidRDefault="00896B69" w:rsidP="0023748F">
            <w:pPr>
              <w:pStyle w:val="Contenudetableau"/>
            </w:pPr>
            <w:r w:rsidRPr="00A862FA">
              <w:t>Analyser et interpréter des documents historiques relatifs à la théorie cellulaire.</w:t>
            </w:r>
          </w:p>
          <w:p w14:paraId="42F2EF0E" w14:textId="7638BD5D" w:rsidR="00896B69" w:rsidRPr="00A862FA" w:rsidRDefault="00896B69" w:rsidP="00155B99">
            <w:pPr>
              <w:pStyle w:val="Contenudetableau"/>
              <w:spacing w:before="120"/>
              <w:contextualSpacing w:val="0"/>
            </w:pPr>
            <w:r w:rsidRPr="00A862FA">
              <w:t>Situer les ordres de grandeur</w:t>
            </w:r>
            <w:r w:rsidR="00072059" w:rsidRPr="00A862FA">
              <w:t> :</w:t>
            </w:r>
            <w:r w:rsidRPr="00A862FA">
              <w:t xml:space="preserve"> atome, molécule, organite, cellule, organisme.</w:t>
            </w:r>
          </w:p>
        </w:tc>
      </w:tr>
      <w:tr w:rsidR="00663805" w:rsidRPr="00A862FA" w14:paraId="28315846" w14:textId="77777777" w:rsidTr="000C0CB2">
        <w:trPr>
          <w:trHeight w:val="20"/>
        </w:trPr>
        <w:tc>
          <w:tcPr>
            <w:tcW w:w="4562" w:type="dxa"/>
            <w:tcBorders>
              <w:top w:val="single" w:sz="4" w:space="0" w:color="auto"/>
              <w:left w:val="single" w:sz="4" w:space="0" w:color="auto"/>
              <w:bottom w:val="single" w:sz="4" w:space="0" w:color="auto"/>
              <w:right w:val="single" w:sz="4" w:space="0" w:color="auto"/>
            </w:tcBorders>
            <w:vAlign w:val="top"/>
            <w:hideMark/>
          </w:tcPr>
          <w:p w14:paraId="62733583" w14:textId="7C4FC9DB" w:rsidR="00896B69" w:rsidRPr="00A862FA" w:rsidRDefault="00896B69" w:rsidP="0023748F">
            <w:pPr>
              <w:pStyle w:val="Contenudetableau"/>
            </w:pPr>
            <w:r w:rsidRPr="00A862FA">
              <w:t xml:space="preserve">La cellule est un espace séparé de l’extérieur par une membrane plasmique. Cette membrane est constituée d’une bicouche lipidique et de protéines. La structure membranaire est stabilisée par le caractère hydrophile ou </w:t>
            </w:r>
            <w:r w:rsidR="00546A47" w:rsidRPr="00A862FA">
              <w:t>lipophile</w:t>
            </w:r>
            <w:r w:rsidRPr="00A862FA">
              <w:t xml:space="preserve"> de certaines parties des molécules constitutives.</w:t>
            </w:r>
          </w:p>
        </w:tc>
        <w:tc>
          <w:tcPr>
            <w:tcW w:w="4560" w:type="dxa"/>
            <w:gridSpan w:val="2"/>
            <w:tcBorders>
              <w:top w:val="single" w:sz="4" w:space="0" w:color="auto"/>
              <w:left w:val="single" w:sz="4" w:space="0" w:color="auto"/>
              <w:bottom w:val="single" w:sz="4" w:space="0" w:color="auto"/>
              <w:right w:val="single" w:sz="4" w:space="0" w:color="auto"/>
            </w:tcBorders>
            <w:vAlign w:val="top"/>
            <w:hideMark/>
          </w:tcPr>
          <w:p w14:paraId="78D8C56B" w14:textId="77777777" w:rsidR="00896B69" w:rsidRPr="00A862FA" w:rsidRDefault="00896B69" w:rsidP="0023748F">
            <w:pPr>
              <w:pStyle w:val="Contenudetableau"/>
            </w:pPr>
            <w:r w:rsidRPr="00A862FA">
              <w:t>Relier l’échelle de la cellule et celle de la molécule (exemple de la membrane plasmique).</w:t>
            </w:r>
          </w:p>
          <w:p w14:paraId="2F1A8A1D" w14:textId="525E5EF0" w:rsidR="00896B69" w:rsidRPr="00A862FA" w:rsidRDefault="00896B69" w:rsidP="0023748F">
            <w:pPr>
              <w:pStyle w:val="Contenudetableau"/>
            </w:pPr>
            <w:r w:rsidRPr="00A862FA">
              <w:t>Schématiser la membrane plasmique à partir de molécules dont les parties hydrophile/</w:t>
            </w:r>
            <w:r w:rsidR="00666AA0" w:rsidRPr="00A862FA">
              <w:t>lipophile</w:t>
            </w:r>
            <w:r w:rsidRPr="00A862FA">
              <w:t xml:space="preserve"> sont identifiées.</w:t>
            </w:r>
          </w:p>
        </w:tc>
      </w:tr>
    </w:tbl>
    <w:p w14:paraId="29132747" w14:textId="08FFA52F" w:rsidR="00896B69" w:rsidRDefault="00896B69" w:rsidP="009B02E7">
      <w:pPr>
        <w:rPr>
          <w:rFonts w:cs="Arial"/>
          <w:color w:val="000000" w:themeColor="text1"/>
        </w:rPr>
      </w:pPr>
    </w:p>
    <w:p w14:paraId="16862EFA" w14:textId="77777777" w:rsidR="000C0CB2" w:rsidRDefault="000C0CB2" w:rsidP="009B02E7">
      <w:pPr>
        <w:rPr>
          <w:rFonts w:cs="Arial"/>
          <w:color w:val="000000" w:themeColor="text1"/>
        </w:rPr>
      </w:pPr>
    </w:p>
    <w:p w14:paraId="1E0F9D21" w14:textId="77777777" w:rsidR="007B68FF" w:rsidRPr="00A862FA" w:rsidRDefault="007B68FF" w:rsidP="009B02E7">
      <w:pPr>
        <w:rPr>
          <w:rFonts w:cs="Arial"/>
          <w:color w:val="000000" w:themeColor="text1"/>
        </w:rPr>
      </w:pPr>
    </w:p>
    <w:tbl>
      <w:tblPr>
        <w:tblStyle w:val="tableauStandard"/>
        <w:tblW w:w="5000" w:type="pct"/>
        <w:tblLayout w:type="fixed"/>
        <w:tblLook w:val="04A0" w:firstRow="1" w:lastRow="0" w:firstColumn="1" w:lastColumn="0" w:noHBand="0" w:noVBand="1"/>
      </w:tblPr>
      <w:tblGrid>
        <w:gridCol w:w="4848"/>
        <w:gridCol w:w="425"/>
        <w:gridCol w:w="3849"/>
      </w:tblGrid>
      <w:tr w:rsidR="0014415C" w:rsidRPr="0014415C" w14:paraId="6FDAA3ED" w14:textId="77777777" w:rsidTr="0014415C">
        <w:trPr>
          <w:trHeight w:val="20"/>
        </w:trPr>
        <w:tc>
          <w:tcPr>
            <w:tcW w:w="9122" w:type="dxa"/>
            <w:gridSpan w:val="3"/>
            <w:shd w:val="clear" w:color="auto" w:fill="17818E"/>
          </w:tcPr>
          <w:p w14:paraId="60A332A4" w14:textId="091E7F39" w:rsidR="00980F59" w:rsidRPr="0014415C" w:rsidRDefault="00B03083" w:rsidP="00DB00EB">
            <w:pPr>
              <w:pStyle w:val="T4tableau"/>
              <w:pageBreakBefore/>
              <w:spacing w:before="80" w:after="80"/>
              <w:jc w:val="left"/>
              <w:rPr>
                <w:color w:val="FFFFFF" w:themeColor="background1"/>
              </w:rPr>
            </w:pPr>
            <w:r w:rsidRPr="0014415C">
              <w:rPr>
                <w:color w:val="FFFFFF" w:themeColor="background1"/>
              </w:rPr>
              <w:lastRenderedPageBreak/>
              <w:t>2</w:t>
            </w:r>
            <w:r w:rsidR="00982D35" w:rsidRPr="0014415C">
              <w:rPr>
                <w:color w:val="FFFFFF" w:themeColor="background1"/>
              </w:rPr>
              <w:t xml:space="preserve"> </w:t>
            </w:r>
            <w:r w:rsidR="00D6178D" w:rsidRPr="0014415C">
              <w:rPr>
                <w:color w:val="FFFFFF" w:themeColor="background1"/>
              </w:rPr>
              <w:t>-</w:t>
            </w:r>
            <w:r w:rsidR="00896B69" w:rsidRPr="0014415C">
              <w:rPr>
                <w:color w:val="FFFFFF" w:themeColor="background1"/>
              </w:rPr>
              <w:t xml:space="preserve"> Le Soleil, notre source d’énergie</w:t>
            </w:r>
          </w:p>
        </w:tc>
      </w:tr>
      <w:tr w:rsidR="0014415C" w:rsidRPr="00A862FA" w14:paraId="552EA918" w14:textId="77777777" w:rsidTr="0014415C">
        <w:trPr>
          <w:trHeight w:val="20"/>
        </w:trPr>
        <w:tc>
          <w:tcPr>
            <w:tcW w:w="9122" w:type="dxa"/>
            <w:gridSpan w:val="3"/>
          </w:tcPr>
          <w:p w14:paraId="4104188D" w14:textId="17F41035" w:rsidR="0014415C" w:rsidRDefault="0014415C" w:rsidP="0014415C">
            <w:pPr>
              <w:pStyle w:val="Contenudetableau"/>
            </w:pPr>
            <w:r w:rsidRPr="00A862FA">
              <w:t xml:space="preserve">La Terre reçoit l’essentiel de son énergie du Soleil. Cette énergie conditionne la température de surface de la Terre et détermine climats et saisons. Elle permet la photosynthèse des végétaux et se transmet par la nutrition à d’autres êtres vivants. </w:t>
            </w:r>
          </w:p>
        </w:tc>
      </w:tr>
      <w:tr w:rsidR="00663805" w:rsidRPr="00A862FA" w14:paraId="13B8AF40" w14:textId="77777777" w:rsidTr="00C527F3">
        <w:tc>
          <w:tcPr>
            <w:tcW w:w="9122" w:type="dxa"/>
            <w:gridSpan w:val="3"/>
          </w:tcPr>
          <w:p w14:paraId="31CFBFF2" w14:textId="77777777" w:rsidR="00896B69" w:rsidRPr="00A862FA" w:rsidRDefault="00896B69" w:rsidP="007B68FF">
            <w:pPr>
              <w:pStyle w:val="Titre5tableau"/>
            </w:pPr>
            <w:r w:rsidRPr="00A862FA">
              <w:t>Histoire, enjeux, débats</w:t>
            </w:r>
          </w:p>
          <w:p w14:paraId="0A0382B4" w14:textId="2B4B7621" w:rsidR="00896B69" w:rsidRPr="00A862FA" w:rsidRDefault="00896B69" w:rsidP="00B03083">
            <w:pPr>
              <w:pStyle w:val="Contenudetableau"/>
            </w:pPr>
            <w:r w:rsidRPr="00A862FA">
              <w:t xml:space="preserve">Repères historiques sur l’étude du rayonnement thermique (Stefan, Boltzmann, </w:t>
            </w:r>
            <w:r w:rsidR="00614108" w:rsidRPr="00A862FA">
              <w:t xml:space="preserve">Planck, </w:t>
            </w:r>
            <w:r w:rsidR="00F3266B" w:rsidRPr="00A862FA">
              <w:t>Einstein).</w:t>
            </w:r>
          </w:p>
          <w:p w14:paraId="43B9FA6C" w14:textId="2A1B2FA6" w:rsidR="00896B69" w:rsidRPr="00A862FA" w:rsidRDefault="00896B69" w:rsidP="00B03083">
            <w:pPr>
              <w:pStyle w:val="Contenudetableau"/>
            </w:pPr>
            <w:r w:rsidRPr="00A862FA">
              <w:t>Le discours sur l’énergie dans la société</w:t>
            </w:r>
            <w:r w:rsidR="00072059" w:rsidRPr="00A862FA">
              <w:t> :</w:t>
            </w:r>
            <w:r w:rsidRPr="00A862FA">
              <w:t xml:space="preserve"> analyse critique du vocabulaire d’usage courant (énergie fossil</w:t>
            </w:r>
            <w:r w:rsidR="00F3266B" w:rsidRPr="00A862FA">
              <w:t>e, énergie renouvelable, etc.).</w:t>
            </w:r>
          </w:p>
          <w:p w14:paraId="6E7EF7F1" w14:textId="3F68C46A" w:rsidR="00896B69" w:rsidRPr="00A862FA" w:rsidRDefault="00896B69" w:rsidP="00B03083">
            <w:pPr>
              <w:pStyle w:val="Contenudetableau"/>
            </w:pPr>
            <w:r w:rsidRPr="00A862FA">
              <w:t>L’albédo terrestre</w:t>
            </w:r>
            <w:r w:rsidR="00072059" w:rsidRPr="00A862FA">
              <w:t> :</w:t>
            </w:r>
            <w:r w:rsidRPr="00A862FA">
              <w:t xml:space="preserve"> un paramètre climatique majeur.</w:t>
            </w:r>
          </w:p>
          <w:p w14:paraId="72F3F2DB" w14:textId="367B1AEE" w:rsidR="00856420" w:rsidRPr="00A862FA" w:rsidRDefault="00856420" w:rsidP="00B03083">
            <w:pPr>
              <w:pStyle w:val="Contenudetableau"/>
            </w:pPr>
            <w:r w:rsidRPr="00A862FA">
              <w:t>Distinction météorologie/climatologie.</w:t>
            </w:r>
          </w:p>
        </w:tc>
      </w:tr>
      <w:tr w:rsidR="00663805" w:rsidRPr="00A862FA" w14:paraId="5CA48F46" w14:textId="77777777" w:rsidTr="00C527F3">
        <w:tc>
          <w:tcPr>
            <w:tcW w:w="9122" w:type="dxa"/>
            <w:gridSpan w:val="3"/>
          </w:tcPr>
          <w:p w14:paraId="37CD6656" w14:textId="00D70022" w:rsidR="00072059" w:rsidRPr="00B03083" w:rsidRDefault="0014413A" w:rsidP="007B68FF">
            <w:pPr>
              <w:pStyle w:val="T4tableau"/>
            </w:pPr>
            <w:r w:rsidRPr="00A862FA">
              <w:t>2</w:t>
            </w:r>
            <w:r w:rsidR="00793EE8">
              <w:t>.</w:t>
            </w:r>
            <w:r w:rsidRPr="00A862FA">
              <w:t>1</w:t>
            </w:r>
            <w:r w:rsidR="00982D35">
              <w:t xml:space="preserve"> </w:t>
            </w:r>
            <w:r w:rsidR="00793EE8">
              <w:t>-</w:t>
            </w:r>
            <w:r w:rsidRPr="00A862FA">
              <w:t xml:space="preserve"> Le rayonnement sol</w:t>
            </w:r>
            <w:r w:rsidRPr="0014415C">
              <w:t>air</w:t>
            </w:r>
            <w:r w:rsidRPr="00A862FA">
              <w:t>e</w:t>
            </w:r>
          </w:p>
          <w:p w14:paraId="4A69EC8C" w14:textId="3EC572AF" w:rsidR="00896B69" w:rsidRPr="00A862FA" w:rsidRDefault="002A6279" w:rsidP="005110FB">
            <w:pPr>
              <w:pStyle w:val="Contenudetableau"/>
              <w:jc w:val="both"/>
            </w:pPr>
            <w:r w:rsidRPr="00A862FA">
              <w:t>Le soleil transmet à la Terre de l’énergie par rayonnement.</w:t>
            </w:r>
          </w:p>
        </w:tc>
      </w:tr>
      <w:tr w:rsidR="00663805" w:rsidRPr="00A862FA" w14:paraId="1F4EF33F" w14:textId="77777777" w:rsidTr="00982D35">
        <w:tc>
          <w:tcPr>
            <w:tcW w:w="4848" w:type="dxa"/>
          </w:tcPr>
          <w:p w14:paraId="30195728" w14:textId="77777777" w:rsidR="00896B69" w:rsidRPr="00A862FA" w:rsidRDefault="00896B69" w:rsidP="007B68FF">
            <w:pPr>
              <w:pStyle w:val="Titre5tableau"/>
              <w:rPr>
                <w:color w:val="000000" w:themeColor="text1"/>
              </w:rPr>
            </w:pPr>
            <w:r w:rsidRPr="00A862FA">
              <w:t>Savoirs</w:t>
            </w:r>
          </w:p>
        </w:tc>
        <w:tc>
          <w:tcPr>
            <w:tcW w:w="4274" w:type="dxa"/>
            <w:gridSpan w:val="2"/>
          </w:tcPr>
          <w:p w14:paraId="5731747E" w14:textId="77777777" w:rsidR="00896B69" w:rsidRPr="00A862FA" w:rsidRDefault="00896B69" w:rsidP="007B68FF">
            <w:pPr>
              <w:pStyle w:val="Titre5tableau"/>
            </w:pPr>
            <w:r w:rsidRPr="00A862FA">
              <w:t>Savoir-faire</w:t>
            </w:r>
          </w:p>
        </w:tc>
      </w:tr>
      <w:tr w:rsidR="00663805" w:rsidRPr="00A862FA" w14:paraId="7ECA52B2" w14:textId="77777777" w:rsidTr="00982D35">
        <w:trPr>
          <w:trHeight w:val="836"/>
        </w:trPr>
        <w:tc>
          <w:tcPr>
            <w:tcW w:w="4848" w:type="dxa"/>
          </w:tcPr>
          <w:p w14:paraId="32D679D3" w14:textId="3FEE17E6" w:rsidR="00896B69" w:rsidRPr="00A862FA" w:rsidRDefault="00896B69" w:rsidP="00D6178D">
            <w:pPr>
              <w:jc w:val="left"/>
              <w:rPr>
                <w:rFonts w:cs="Arial"/>
                <w:color w:val="000000" w:themeColor="text1"/>
              </w:rPr>
            </w:pPr>
            <w:r w:rsidRPr="00A862FA">
              <w:rPr>
                <w:rFonts w:cs="Arial"/>
                <w:color w:val="000000" w:themeColor="text1"/>
              </w:rPr>
              <w:t>L’énergie dégagée par les réactions de fusion de l’hydrogène qui se produisent dans les étoiles les maintient</w:t>
            </w:r>
            <w:r w:rsidR="00F3266B" w:rsidRPr="00A862FA">
              <w:rPr>
                <w:rFonts w:cs="Arial"/>
                <w:color w:val="000000" w:themeColor="text1"/>
              </w:rPr>
              <w:t xml:space="preserve"> à une température très élevée.</w:t>
            </w:r>
          </w:p>
          <w:p w14:paraId="5E8D7553" w14:textId="77777777" w:rsidR="00072059" w:rsidRPr="00A862FA" w:rsidRDefault="00896B69" w:rsidP="00D6178D">
            <w:pPr>
              <w:jc w:val="left"/>
              <w:rPr>
                <w:rFonts w:cs="Arial"/>
                <w:color w:val="000000" w:themeColor="text1"/>
              </w:rPr>
            </w:pPr>
            <w:r w:rsidRPr="00A862FA">
              <w:rPr>
                <w:rFonts w:cs="Arial"/>
                <w:color w:val="000000" w:themeColor="text1"/>
              </w:rPr>
              <w:t>Du fait de l’équivalence masse-énergie (relation d’Einstein), ces réactions s’accompagnent d’une diminution de la masse solaire au cours du temps.</w:t>
            </w:r>
          </w:p>
          <w:p w14:paraId="2D39D1F8" w14:textId="77777777" w:rsidR="00072059" w:rsidRPr="00A862FA" w:rsidRDefault="00896B69" w:rsidP="00D6178D">
            <w:pPr>
              <w:jc w:val="left"/>
              <w:rPr>
                <w:rFonts w:cs="Arial"/>
                <w:color w:val="000000" w:themeColor="text1"/>
              </w:rPr>
            </w:pPr>
            <w:r w:rsidRPr="00A862FA">
              <w:rPr>
                <w:rFonts w:cs="Arial"/>
                <w:color w:val="000000" w:themeColor="text1"/>
              </w:rPr>
              <w:t xml:space="preserve">Comme tous les corps matériels, les étoiles et le Soleil émettent des ondes électromagnétiques et donc </w:t>
            </w:r>
            <w:r w:rsidR="00741984" w:rsidRPr="00A862FA">
              <w:rPr>
                <w:rFonts w:cs="Arial"/>
                <w:color w:val="000000" w:themeColor="text1"/>
              </w:rPr>
              <w:t>perdent</w:t>
            </w:r>
            <w:r w:rsidR="00F3266B" w:rsidRPr="00A862FA">
              <w:rPr>
                <w:rFonts w:cs="Arial"/>
                <w:color w:val="000000" w:themeColor="text1"/>
              </w:rPr>
              <w:t xml:space="preserve"> de l’énergie par rayonnement.</w:t>
            </w:r>
          </w:p>
          <w:p w14:paraId="354A3A96" w14:textId="73DAD567" w:rsidR="00072059" w:rsidRPr="00A862FA" w:rsidRDefault="00896B69" w:rsidP="00D6178D">
            <w:pPr>
              <w:jc w:val="left"/>
              <w:rPr>
                <w:rFonts w:cs="Arial"/>
                <w:color w:val="000000" w:themeColor="text1"/>
              </w:rPr>
            </w:pPr>
            <w:r w:rsidRPr="00A862FA">
              <w:rPr>
                <w:rFonts w:cs="Arial"/>
                <w:color w:val="000000" w:themeColor="text1"/>
              </w:rPr>
              <w:t>Le spectre du rayonnement émis par la surface (</w:t>
            </w:r>
            <w:r w:rsidR="00ED3971" w:rsidRPr="00A862FA">
              <w:rPr>
                <w:rFonts w:cs="Arial"/>
                <w:color w:val="000000" w:themeColor="text1"/>
              </w:rPr>
              <w:t>modélisé par un spectre de</w:t>
            </w:r>
            <w:r w:rsidRPr="00A862FA">
              <w:rPr>
                <w:rFonts w:cs="Arial"/>
                <w:color w:val="000000" w:themeColor="text1"/>
              </w:rPr>
              <w:t xml:space="preserve"> </w:t>
            </w:r>
            <w:r w:rsidRPr="00A862FA">
              <w:rPr>
                <w:rFonts w:cs="Arial"/>
                <w:i/>
                <w:color w:val="000000" w:themeColor="text1"/>
              </w:rPr>
              <w:t>corps noir</w:t>
            </w:r>
            <w:r w:rsidRPr="00A862FA">
              <w:rPr>
                <w:rFonts w:cs="Arial"/>
                <w:color w:val="000000" w:themeColor="text1"/>
              </w:rPr>
              <w:t>) dépend seulement de la température de surface de l’étoile.</w:t>
            </w:r>
          </w:p>
          <w:p w14:paraId="310420D7" w14:textId="55B90038" w:rsidR="00896B69" w:rsidRPr="00A862FA" w:rsidRDefault="00896B69" w:rsidP="00D6178D">
            <w:pPr>
              <w:jc w:val="left"/>
              <w:rPr>
                <w:rFonts w:cs="Arial"/>
                <w:color w:val="000000" w:themeColor="text1"/>
              </w:rPr>
            </w:pPr>
            <w:r w:rsidRPr="00A862FA">
              <w:rPr>
                <w:rFonts w:cs="Arial"/>
                <w:color w:val="000000" w:themeColor="text1"/>
              </w:rPr>
              <w:t>La longueur d’onde d’émission maximale est inversement proportionnelle à la température absolue de la surface de l’étoile (loi de Wien).</w:t>
            </w:r>
          </w:p>
        </w:tc>
        <w:tc>
          <w:tcPr>
            <w:tcW w:w="4274" w:type="dxa"/>
            <w:gridSpan w:val="2"/>
          </w:tcPr>
          <w:p w14:paraId="1B880A22" w14:textId="77777777" w:rsidR="00155B99" w:rsidRDefault="00155B99" w:rsidP="00D6178D">
            <w:pPr>
              <w:jc w:val="left"/>
              <w:rPr>
                <w:rFonts w:cs="Arial"/>
                <w:color w:val="000000" w:themeColor="text1"/>
              </w:rPr>
            </w:pPr>
            <w:r>
              <w:rPr>
                <w:rFonts w:cs="Arial"/>
                <w:color w:val="000000" w:themeColor="text1"/>
              </w:rPr>
              <w:br/>
            </w:r>
            <w:r>
              <w:rPr>
                <w:rFonts w:cs="Arial"/>
                <w:color w:val="000000" w:themeColor="text1"/>
              </w:rPr>
              <w:br/>
            </w:r>
          </w:p>
          <w:p w14:paraId="79FA67E3" w14:textId="4CF983DB" w:rsidR="00072059" w:rsidRPr="00A862FA" w:rsidRDefault="00896B69" w:rsidP="00D6178D">
            <w:pPr>
              <w:jc w:val="left"/>
              <w:rPr>
                <w:rFonts w:cs="Arial"/>
                <w:color w:val="000000" w:themeColor="text1"/>
              </w:rPr>
            </w:pPr>
            <w:r w:rsidRPr="00A862FA">
              <w:rPr>
                <w:rFonts w:cs="Arial"/>
                <w:color w:val="000000" w:themeColor="text1"/>
              </w:rPr>
              <w:t>Déterminer la masse</w:t>
            </w:r>
            <w:r w:rsidR="00B06A5D" w:rsidRPr="00A862FA">
              <w:rPr>
                <w:rFonts w:cs="Arial"/>
                <w:color w:val="000000" w:themeColor="text1"/>
              </w:rPr>
              <w:t xml:space="preserve"> solaire</w:t>
            </w:r>
            <w:r w:rsidRPr="00A862FA">
              <w:rPr>
                <w:rFonts w:cs="Arial"/>
                <w:color w:val="000000" w:themeColor="text1"/>
              </w:rPr>
              <w:t xml:space="preserve"> transformée chaque seconde en énergie à partir de la</w:t>
            </w:r>
            <w:r w:rsidR="001D31C2" w:rsidRPr="00A862FA">
              <w:rPr>
                <w:rFonts w:cs="Arial"/>
                <w:color w:val="000000" w:themeColor="text1"/>
              </w:rPr>
              <w:t xml:space="preserve"> donnée de la</w:t>
            </w:r>
            <w:r w:rsidRPr="00A862FA">
              <w:rPr>
                <w:rFonts w:cs="Arial"/>
                <w:color w:val="000000" w:themeColor="text1"/>
              </w:rPr>
              <w:t xml:space="preserve"> p</w:t>
            </w:r>
            <w:r w:rsidR="001D31C2" w:rsidRPr="00A862FA">
              <w:rPr>
                <w:rFonts w:cs="Arial"/>
                <w:color w:val="000000" w:themeColor="text1"/>
              </w:rPr>
              <w:t>uissance rayonnée par le Soleil</w:t>
            </w:r>
            <w:r w:rsidR="00F3266B" w:rsidRPr="00A862FA">
              <w:rPr>
                <w:rFonts w:cs="Arial"/>
                <w:color w:val="000000" w:themeColor="text1"/>
              </w:rPr>
              <w:t>.</w:t>
            </w:r>
          </w:p>
          <w:p w14:paraId="6AEBEF05" w14:textId="25CAE82F" w:rsidR="00896B69" w:rsidRPr="00A862FA" w:rsidRDefault="00155B99" w:rsidP="00D6178D">
            <w:pPr>
              <w:jc w:val="left"/>
              <w:rPr>
                <w:rFonts w:cs="Arial"/>
                <w:color w:val="000000" w:themeColor="text1"/>
              </w:rPr>
            </w:pPr>
            <w:r>
              <w:rPr>
                <w:rFonts w:cs="Arial"/>
                <w:color w:val="000000" w:themeColor="text1"/>
              </w:rPr>
              <w:br/>
            </w:r>
            <w:r>
              <w:rPr>
                <w:rFonts w:cs="Arial"/>
                <w:color w:val="000000" w:themeColor="text1"/>
              </w:rPr>
              <w:br/>
            </w:r>
            <w:r w:rsidR="00AB0728" w:rsidRPr="00A862FA">
              <w:rPr>
                <w:rFonts w:cs="Arial"/>
                <w:color w:val="000000" w:themeColor="text1"/>
              </w:rPr>
              <w:t>À</w:t>
            </w:r>
            <w:r w:rsidR="00896B69" w:rsidRPr="00A862FA">
              <w:rPr>
                <w:rFonts w:cs="Arial"/>
                <w:color w:val="000000" w:themeColor="text1"/>
              </w:rPr>
              <w:t xml:space="preserve"> partir d’une représentation graphique du spectre d’émission du corps noir à une température donnée, déterminer la longu</w:t>
            </w:r>
            <w:r w:rsidR="00F3266B" w:rsidRPr="00A862FA">
              <w:rPr>
                <w:rFonts w:cs="Arial"/>
                <w:color w:val="000000" w:themeColor="text1"/>
              </w:rPr>
              <w:t>eur d’onde d’émission maximale.</w:t>
            </w:r>
          </w:p>
          <w:p w14:paraId="09438823" w14:textId="30BF9DCE" w:rsidR="00896B69" w:rsidRPr="00A862FA" w:rsidRDefault="00896B69" w:rsidP="00D6178D">
            <w:pPr>
              <w:jc w:val="left"/>
              <w:rPr>
                <w:rFonts w:cs="Arial"/>
                <w:color w:val="000000" w:themeColor="text1"/>
              </w:rPr>
            </w:pPr>
            <w:r w:rsidRPr="00A862FA">
              <w:rPr>
                <w:rFonts w:cs="Arial"/>
                <w:color w:val="000000" w:themeColor="text1"/>
              </w:rPr>
              <w:t xml:space="preserve">Appliquer la loi de Wien pour déterminer la température de surface d’une étoile à partir de la longueur d’onde d’émission maximale. </w:t>
            </w:r>
          </w:p>
        </w:tc>
      </w:tr>
      <w:tr w:rsidR="00663805" w:rsidRPr="00A862FA" w14:paraId="68E18ACF" w14:textId="77777777" w:rsidTr="00982D35">
        <w:tc>
          <w:tcPr>
            <w:tcW w:w="4848" w:type="dxa"/>
          </w:tcPr>
          <w:p w14:paraId="32D36868" w14:textId="22E45460" w:rsidR="00896B69" w:rsidRPr="00A862FA" w:rsidRDefault="00896B69" w:rsidP="00D6178D">
            <w:pPr>
              <w:jc w:val="left"/>
              <w:rPr>
                <w:rFonts w:cs="Arial"/>
                <w:color w:val="000000" w:themeColor="text1"/>
              </w:rPr>
            </w:pPr>
            <w:r w:rsidRPr="00A862FA">
              <w:rPr>
                <w:rFonts w:cs="Arial"/>
                <w:color w:val="000000" w:themeColor="text1"/>
              </w:rPr>
              <w:t>La puissance radiative reçue du Soleil par une surface plane est proportionnelle à l’aire de la surface et dépend de l’angle entre la normale à la sur</w:t>
            </w:r>
            <w:r w:rsidR="00F3266B" w:rsidRPr="00A862FA">
              <w:rPr>
                <w:rFonts w:cs="Arial"/>
                <w:color w:val="000000" w:themeColor="text1"/>
              </w:rPr>
              <w:t>face et la direction du Soleil.</w:t>
            </w:r>
          </w:p>
          <w:p w14:paraId="73592D6D" w14:textId="1337FCBC" w:rsidR="00896B69" w:rsidRPr="00A862FA" w:rsidRDefault="00896B69" w:rsidP="00D6178D">
            <w:pPr>
              <w:jc w:val="left"/>
              <w:rPr>
                <w:rFonts w:cs="Arial"/>
                <w:color w:val="000000" w:themeColor="text1"/>
              </w:rPr>
            </w:pPr>
            <w:r w:rsidRPr="00A862FA">
              <w:rPr>
                <w:rFonts w:cs="Arial"/>
                <w:color w:val="000000" w:themeColor="text1"/>
              </w:rPr>
              <w:t>De ce fait, la puissance solaire reçue par unité de surface terrestre dépend</w:t>
            </w:r>
            <w:r w:rsidR="00072059" w:rsidRPr="00A862FA">
              <w:rPr>
                <w:rFonts w:cs="Arial"/>
                <w:color w:val="000000" w:themeColor="text1"/>
              </w:rPr>
              <w:t> :</w:t>
            </w:r>
          </w:p>
          <w:p w14:paraId="3F30B206" w14:textId="3A4C751D" w:rsidR="00896B69" w:rsidRPr="00D6178D" w:rsidRDefault="00896B69" w:rsidP="00D6178D">
            <w:pPr>
              <w:pStyle w:val="listetableau"/>
            </w:pPr>
            <w:r w:rsidRPr="00A862FA">
              <w:t>de l’heu</w:t>
            </w:r>
            <w:r w:rsidRPr="00D6178D">
              <w:t xml:space="preserve">re </w:t>
            </w:r>
            <w:r w:rsidR="00DB364E" w:rsidRPr="00D6178D">
              <w:t>(variation diurne</w:t>
            </w:r>
            <w:r w:rsidRPr="00D6178D">
              <w:t>)</w:t>
            </w:r>
            <w:r w:rsidR="00AF1201">
              <w:t> ;</w:t>
            </w:r>
          </w:p>
          <w:p w14:paraId="1FE53807" w14:textId="02D5C88A" w:rsidR="00072059" w:rsidRPr="00D6178D" w:rsidRDefault="00896B69" w:rsidP="00D6178D">
            <w:pPr>
              <w:pStyle w:val="listetableau"/>
            </w:pPr>
            <w:r w:rsidRPr="00D6178D">
              <w:t>du moment de l’année (variation saisonnière)</w:t>
            </w:r>
            <w:r w:rsidR="00AF1201">
              <w:t> ;</w:t>
            </w:r>
          </w:p>
          <w:p w14:paraId="55E7ADDF" w14:textId="7BB668F3" w:rsidR="00896B69" w:rsidRPr="00A862FA" w:rsidRDefault="00896B69" w:rsidP="00D6178D">
            <w:pPr>
              <w:pStyle w:val="listetableau"/>
            </w:pPr>
            <w:r w:rsidRPr="00D6178D">
              <w:t xml:space="preserve">de la </w:t>
            </w:r>
            <w:r w:rsidR="00F3266B" w:rsidRPr="00A862FA">
              <w:t>latitude (zonation climatique).</w:t>
            </w:r>
          </w:p>
        </w:tc>
        <w:tc>
          <w:tcPr>
            <w:tcW w:w="4274" w:type="dxa"/>
            <w:gridSpan w:val="2"/>
          </w:tcPr>
          <w:p w14:paraId="6FBE4437" w14:textId="77777777" w:rsidR="00072059" w:rsidRPr="00A862FA" w:rsidRDefault="00896B69" w:rsidP="00D6178D">
            <w:pPr>
              <w:jc w:val="left"/>
              <w:rPr>
                <w:rFonts w:cs="Arial"/>
                <w:color w:val="000000" w:themeColor="text1"/>
              </w:rPr>
            </w:pPr>
            <w:r w:rsidRPr="00A862FA">
              <w:rPr>
                <w:rFonts w:cs="Arial"/>
                <w:color w:val="000000" w:themeColor="text1"/>
              </w:rPr>
              <w:t>Sur un schéma, identifier les configurations pour lesquelles la puissance reçue par une su</w:t>
            </w:r>
            <w:r w:rsidR="00F3266B" w:rsidRPr="00A862FA">
              <w:rPr>
                <w:rFonts w:cs="Arial"/>
                <w:color w:val="000000" w:themeColor="text1"/>
              </w:rPr>
              <w:t>rface est maximale ou minimale.</w:t>
            </w:r>
          </w:p>
          <w:p w14:paraId="05249E82" w14:textId="16705D76" w:rsidR="00896B69" w:rsidRPr="00A862FA" w:rsidRDefault="00896B69" w:rsidP="00D6178D">
            <w:pPr>
              <w:jc w:val="left"/>
              <w:rPr>
                <w:rFonts w:cs="Arial"/>
                <w:color w:val="000000" w:themeColor="text1"/>
              </w:rPr>
            </w:pPr>
            <w:r w:rsidRPr="00A862FA">
              <w:rPr>
                <w:rFonts w:cs="Arial"/>
                <w:color w:val="000000" w:themeColor="text1"/>
              </w:rPr>
              <w:t xml:space="preserve">Analyser, interpréter et représenter </w:t>
            </w:r>
            <w:r w:rsidR="007F2E58" w:rsidRPr="00A862FA">
              <w:rPr>
                <w:rFonts w:cs="Arial"/>
                <w:color w:val="000000" w:themeColor="text1"/>
              </w:rPr>
              <w:t xml:space="preserve">graphiquement </w:t>
            </w:r>
            <w:r w:rsidRPr="00A862FA">
              <w:rPr>
                <w:rFonts w:cs="Arial"/>
                <w:color w:val="000000" w:themeColor="text1"/>
              </w:rPr>
              <w:t xml:space="preserve">des données de températures. </w:t>
            </w:r>
            <w:r w:rsidR="00526A89" w:rsidRPr="00A862FA">
              <w:rPr>
                <w:rFonts w:cs="Arial"/>
                <w:color w:val="000000" w:themeColor="text1"/>
              </w:rPr>
              <w:t xml:space="preserve">Calculer </w:t>
            </w:r>
            <w:r w:rsidRPr="00A862FA">
              <w:rPr>
                <w:rFonts w:cs="Arial"/>
                <w:color w:val="000000" w:themeColor="text1"/>
              </w:rPr>
              <w:t xml:space="preserve">des moyennes </w:t>
            </w:r>
            <w:r w:rsidR="00A442B8" w:rsidRPr="00A862FA">
              <w:rPr>
                <w:rFonts w:cs="Arial"/>
                <w:color w:val="000000" w:themeColor="text1"/>
              </w:rPr>
              <w:t xml:space="preserve">temporelles </w:t>
            </w:r>
            <w:r w:rsidRPr="00A862FA">
              <w:rPr>
                <w:rFonts w:cs="Arial"/>
                <w:color w:val="000000" w:themeColor="text1"/>
              </w:rPr>
              <w:t xml:space="preserve">de températures. </w:t>
            </w:r>
            <w:r w:rsidR="00526A89" w:rsidRPr="00A862FA">
              <w:rPr>
                <w:rFonts w:cs="Arial"/>
                <w:color w:val="000000" w:themeColor="text1"/>
              </w:rPr>
              <w:t>Comparer des distributions temporelles de températures</w:t>
            </w:r>
          </w:p>
        </w:tc>
      </w:tr>
      <w:tr w:rsidR="00663805" w:rsidRPr="00A862FA" w14:paraId="2B5AFC98" w14:textId="77777777" w:rsidTr="00C527F3">
        <w:tc>
          <w:tcPr>
            <w:tcW w:w="9122" w:type="dxa"/>
            <w:gridSpan w:val="3"/>
          </w:tcPr>
          <w:p w14:paraId="2F972023" w14:textId="77777777" w:rsidR="00896B69" w:rsidRPr="00A862FA" w:rsidRDefault="00896B69" w:rsidP="007B68FF">
            <w:pPr>
              <w:pStyle w:val="Titre5tableau"/>
            </w:pPr>
            <w:r w:rsidRPr="00A862FA">
              <w:t>Prérequis et limites</w:t>
            </w:r>
          </w:p>
          <w:p w14:paraId="08307A3B" w14:textId="77777777" w:rsidR="00072059" w:rsidRPr="00A862FA" w:rsidRDefault="00896B69" w:rsidP="00B03083">
            <w:pPr>
              <w:jc w:val="left"/>
              <w:rPr>
                <w:rFonts w:cs="Arial"/>
                <w:color w:val="000000" w:themeColor="text1"/>
              </w:rPr>
            </w:pPr>
            <w:r w:rsidRPr="00A862FA">
              <w:rPr>
                <w:rFonts w:cs="Arial"/>
                <w:color w:val="000000" w:themeColor="text1"/>
              </w:rPr>
              <w:t>Les notions de base concernant l’énergie et la puissance, déjà connues, sont remobilisées.</w:t>
            </w:r>
          </w:p>
          <w:p w14:paraId="6BC46859" w14:textId="7CF87BC0" w:rsidR="00896B69" w:rsidRPr="00A862FA" w:rsidRDefault="00896B69" w:rsidP="00B03083">
            <w:pPr>
              <w:jc w:val="left"/>
              <w:rPr>
                <w:rFonts w:cs="Arial"/>
                <w:color w:val="000000" w:themeColor="text1"/>
              </w:rPr>
            </w:pPr>
            <w:r w:rsidRPr="00A862FA">
              <w:rPr>
                <w:rFonts w:cs="Arial"/>
                <w:color w:val="000000" w:themeColor="text1"/>
              </w:rPr>
              <w:t>La loi de Planck n’est pas explicitée</w:t>
            </w:r>
            <w:r w:rsidR="00072059" w:rsidRPr="00A862FA">
              <w:rPr>
                <w:rFonts w:cs="Arial"/>
                <w:color w:val="000000" w:themeColor="text1"/>
              </w:rPr>
              <w:t> :</w:t>
            </w:r>
            <w:r w:rsidRPr="00A862FA">
              <w:rPr>
                <w:rFonts w:cs="Arial"/>
                <w:color w:val="000000" w:themeColor="text1"/>
              </w:rPr>
              <w:t xml:space="preserve"> toutes les analyses spectrales sont réalisées à partir</w:t>
            </w:r>
            <w:r w:rsidR="00F3266B" w:rsidRPr="00A862FA">
              <w:rPr>
                <w:rFonts w:cs="Arial"/>
                <w:color w:val="000000" w:themeColor="text1"/>
              </w:rPr>
              <w:t xml:space="preserve"> de représentations graphiques.</w:t>
            </w:r>
          </w:p>
          <w:p w14:paraId="79862C36" w14:textId="6214B3C0" w:rsidR="00896B69" w:rsidRPr="00A862FA" w:rsidRDefault="00896B69" w:rsidP="00B03083">
            <w:pPr>
              <w:jc w:val="left"/>
              <w:rPr>
                <w:rFonts w:cs="Arial"/>
                <w:color w:val="000000" w:themeColor="text1"/>
              </w:rPr>
            </w:pPr>
            <w:r w:rsidRPr="00A862FA">
              <w:rPr>
                <w:rFonts w:cs="Arial"/>
                <w:color w:val="000000" w:themeColor="text1"/>
              </w:rPr>
              <w:t xml:space="preserve">La relation entre la température absolue, exprimée en </w:t>
            </w:r>
            <w:r w:rsidR="00741984" w:rsidRPr="00A862FA">
              <w:rPr>
                <w:rFonts w:cs="Arial"/>
                <w:color w:val="000000" w:themeColor="text1"/>
              </w:rPr>
              <w:t>k</w:t>
            </w:r>
            <w:r w:rsidRPr="00A862FA">
              <w:rPr>
                <w:rFonts w:cs="Arial"/>
                <w:color w:val="000000" w:themeColor="text1"/>
              </w:rPr>
              <w:t>elvin, et la température en degrés Celsius est fournie, ainsi que la loi de Wien.</w:t>
            </w:r>
          </w:p>
        </w:tc>
      </w:tr>
      <w:tr w:rsidR="00663805" w:rsidRPr="00A862FA" w14:paraId="3A707F08" w14:textId="77777777" w:rsidTr="00C527F3">
        <w:tc>
          <w:tcPr>
            <w:tcW w:w="9122" w:type="dxa"/>
            <w:gridSpan w:val="3"/>
          </w:tcPr>
          <w:p w14:paraId="646C939F" w14:textId="7EC258D6" w:rsidR="00072059" w:rsidRPr="00A862FA" w:rsidRDefault="00896B69" w:rsidP="007B68FF">
            <w:pPr>
              <w:pStyle w:val="T4tableau"/>
              <w:jc w:val="left"/>
            </w:pPr>
            <w:r w:rsidRPr="00A862FA">
              <w:lastRenderedPageBreak/>
              <w:t>2</w:t>
            </w:r>
            <w:r w:rsidR="00793EE8">
              <w:t>.</w:t>
            </w:r>
            <w:r w:rsidRPr="00A862FA">
              <w:t>2</w:t>
            </w:r>
            <w:r w:rsidR="00982D35">
              <w:t xml:space="preserve"> </w:t>
            </w:r>
            <w:r w:rsidR="00793EE8">
              <w:t>-</w:t>
            </w:r>
            <w:r w:rsidRPr="00A862FA">
              <w:t xml:space="preserve"> Le bilan radiatif</w:t>
            </w:r>
            <w:r w:rsidR="00337474" w:rsidRPr="00A862FA">
              <w:t xml:space="preserve"> </w:t>
            </w:r>
            <w:r w:rsidRPr="00A862FA">
              <w:t>terrestre</w:t>
            </w:r>
          </w:p>
          <w:p w14:paraId="7463F9BB" w14:textId="46CDE8E6" w:rsidR="00896B69" w:rsidRPr="00A862FA" w:rsidRDefault="002A6279" w:rsidP="00B03083">
            <w:pPr>
              <w:pStyle w:val="Contenudetableau"/>
              <w:keepNext/>
            </w:pPr>
            <w:r w:rsidRPr="00A862FA">
              <w:t>La Terre reçoit le rayonnement solaire et émet elle-même un rayonnement. Le bilan conditionne le milieu de vie. La compréhension de cet équilibre en classe de première permettra d’aborder sa perturbation par l’humanité en terminale.</w:t>
            </w:r>
          </w:p>
        </w:tc>
      </w:tr>
      <w:tr w:rsidR="00663805" w:rsidRPr="00A862FA" w14:paraId="1632AFB9" w14:textId="77777777" w:rsidTr="00982D35">
        <w:tc>
          <w:tcPr>
            <w:tcW w:w="4848" w:type="dxa"/>
          </w:tcPr>
          <w:p w14:paraId="08C638BE" w14:textId="77777777" w:rsidR="00896B69" w:rsidRPr="00A862FA" w:rsidRDefault="00896B69" w:rsidP="007B68FF">
            <w:pPr>
              <w:pStyle w:val="Titre5tableau"/>
              <w:rPr>
                <w:color w:val="000000" w:themeColor="text1"/>
              </w:rPr>
            </w:pPr>
            <w:r w:rsidRPr="00A862FA">
              <w:t xml:space="preserve">Savoirs </w:t>
            </w:r>
          </w:p>
        </w:tc>
        <w:tc>
          <w:tcPr>
            <w:tcW w:w="4274" w:type="dxa"/>
            <w:gridSpan w:val="2"/>
          </w:tcPr>
          <w:p w14:paraId="377B748A" w14:textId="77777777" w:rsidR="00896B69" w:rsidRPr="00A862FA" w:rsidRDefault="00896B69" w:rsidP="007B68FF">
            <w:pPr>
              <w:pStyle w:val="Titre5tableau"/>
            </w:pPr>
            <w:r w:rsidRPr="00A862FA">
              <w:t>Savoir-faire</w:t>
            </w:r>
          </w:p>
        </w:tc>
      </w:tr>
      <w:tr w:rsidR="00663805" w:rsidRPr="00A862FA" w14:paraId="57B8E5EA" w14:textId="77777777" w:rsidTr="00982D35">
        <w:tc>
          <w:tcPr>
            <w:tcW w:w="4848" w:type="dxa"/>
          </w:tcPr>
          <w:p w14:paraId="0A1DE0AC" w14:textId="77777777" w:rsidR="00072059" w:rsidRPr="00982D35" w:rsidRDefault="00896B69" w:rsidP="00D6178D">
            <w:pPr>
              <w:pStyle w:val="Contenudetableau"/>
              <w:keepNext/>
              <w:rPr>
                <w:spacing w:val="-2"/>
              </w:rPr>
            </w:pPr>
            <w:r w:rsidRPr="00982D35">
              <w:rPr>
                <w:spacing w:val="-2"/>
              </w:rPr>
              <w:t>La proportion de la puissance totale, émise par le Soleil et atteignant la Terre, est déterminée par son rayon et sa distance au Soleil.</w:t>
            </w:r>
          </w:p>
          <w:p w14:paraId="6AA7C999" w14:textId="714BF5B4" w:rsidR="00896B69" w:rsidRPr="00982D35" w:rsidRDefault="00896B69" w:rsidP="00D6178D">
            <w:pPr>
              <w:pStyle w:val="Contenudetableau"/>
              <w:keepNext/>
              <w:rPr>
                <w:spacing w:val="-2"/>
              </w:rPr>
            </w:pPr>
            <w:r w:rsidRPr="00982D35">
              <w:rPr>
                <w:spacing w:val="-2"/>
              </w:rPr>
              <w:t>Une fraction de cette puissance, quantifiée par l’albédo terrestre moyen, est diffusée par la Terre vers l’espace, le reste est absorbé par l’atmosphère, les continents et les océans.</w:t>
            </w:r>
            <w:r w:rsidR="00337474" w:rsidRPr="00982D35">
              <w:rPr>
                <w:spacing w:val="-2"/>
              </w:rPr>
              <w:t xml:space="preserve"> </w:t>
            </w:r>
          </w:p>
        </w:tc>
        <w:tc>
          <w:tcPr>
            <w:tcW w:w="4274" w:type="dxa"/>
            <w:gridSpan w:val="2"/>
          </w:tcPr>
          <w:p w14:paraId="4DA047EB" w14:textId="77777777" w:rsidR="00072059" w:rsidRPr="00A862FA" w:rsidRDefault="00896B69" w:rsidP="00D6178D">
            <w:pPr>
              <w:pStyle w:val="Contenudetableau"/>
              <w:keepNext/>
            </w:pPr>
            <w:r w:rsidRPr="00A862FA">
              <w:t xml:space="preserve">En s’appuyant sur </w:t>
            </w:r>
            <w:r w:rsidR="002F773D" w:rsidRPr="00A862FA">
              <w:t>un schéma</w:t>
            </w:r>
            <w:r w:rsidRPr="00A862FA">
              <w:t>, calculer la proportion de la puissance émise par le Soleil qui atteint la Terre.</w:t>
            </w:r>
          </w:p>
          <w:p w14:paraId="55B9E5FC" w14:textId="3740D7B7" w:rsidR="00896B69" w:rsidRPr="00A862FA" w:rsidRDefault="00896B69" w:rsidP="00155B99">
            <w:pPr>
              <w:pStyle w:val="Contenudetableau"/>
              <w:keepNext/>
              <w:spacing w:before="120"/>
              <w:contextualSpacing w:val="0"/>
            </w:pPr>
            <w:r w:rsidRPr="00A862FA">
              <w:t>L’albédo terrestre étant donné, déterminer l</w:t>
            </w:r>
            <w:r w:rsidR="00E84E71" w:rsidRPr="00A862FA">
              <w:t xml:space="preserve">a puissance totale reçue par le sol </w:t>
            </w:r>
            <w:r w:rsidR="00F3266B" w:rsidRPr="00A862FA">
              <w:t>de la part du Soleil.</w:t>
            </w:r>
          </w:p>
        </w:tc>
      </w:tr>
      <w:tr w:rsidR="0019756F" w:rsidRPr="00A862FA" w14:paraId="319F621A" w14:textId="77777777" w:rsidTr="00982D35">
        <w:trPr>
          <w:trHeight w:val="699"/>
        </w:trPr>
        <w:tc>
          <w:tcPr>
            <w:tcW w:w="4848" w:type="dxa"/>
          </w:tcPr>
          <w:p w14:paraId="5F8A4752" w14:textId="77777777" w:rsidR="00072059" w:rsidRPr="00A862FA" w:rsidRDefault="0019756F" w:rsidP="00D6178D">
            <w:pPr>
              <w:pStyle w:val="Contenudetableau"/>
            </w:pPr>
            <w:r w:rsidRPr="00A862FA">
              <w:t>Le sol émet un rayonnement électromagnétique dans le domaine infra-rouge (lon</w:t>
            </w:r>
            <w:r w:rsidR="00975771" w:rsidRPr="00A862FA">
              <w:t>gueur d’onde voisine de 10 µm) dont la puissance par unité de surface augmente avec la température.</w:t>
            </w:r>
          </w:p>
          <w:p w14:paraId="43AE8E8E" w14:textId="77777777" w:rsidR="00072059" w:rsidRPr="00A862FA" w:rsidRDefault="0019756F" w:rsidP="00D6178D">
            <w:pPr>
              <w:pStyle w:val="Contenudetableau"/>
            </w:pPr>
            <w:r w:rsidRPr="00A862FA">
              <w:t xml:space="preserve">Une partie de cette puissance est absorbée par l’atmosphère, qui elle-même émet un rayonnement </w:t>
            </w:r>
            <w:proofErr w:type="spellStart"/>
            <w:r w:rsidRPr="00A862FA">
              <w:t>infrarouge</w:t>
            </w:r>
            <w:proofErr w:type="spellEnd"/>
            <w:r w:rsidRPr="00A862FA">
              <w:t xml:space="preserve"> vers le sol et vers l’espace (effet de serre).</w:t>
            </w:r>
          </w:p>
          <w:p w14:paraId="7AAEB4E4" w14:textId="77777777" w:rsidR="00072059" w:rsidRPr="00A862FA" w:rsidRDefault="0019756F" w:rsidP="00D6178D">
            <w:pPr>
              <w:pStyle w:val="Contenudetableau"/>
            </w:pPr>
            <w:r w:rsidRPr="00A862FA">
              <w:t>La puissance reçue par le sol en un lieu donné est égale à la somme de la puissance reçue du Soleil et de celle reçue de l’atmosphère. Ces deux dernières sont du même ordre de grandeur.</w:t>
            </w:r>
          </w:p>
          <w:p w14:paraId="3824A823" w14:textId="1A9FACA3" w:rsidR="0019756F" w:rsidRPr="00A862FA" w:rsidRDefault="0019756F" w:rsidP="00D6178D">
            <w:pPr>
              <w:pStyle w:val="Contenudetableau"/>
            </w:pPr>
            <w:r w:rsidRPr="00A862FA">
              <w:t xml:space="preserve">Un équilibre, qualifié de </w:t>
            </w:r>
            <w:r w:rsidRPr="00A862FA">
              <w:rPr>
                <w:i/>
              </w:rPr>
              <w:t xml:space="preserve">dynamique, </w:t>
            </w:r>
            <w:r w:rsidRPr="00A862FA">
              <w:t>est atteint lorsque le sol reçoit au total une puissance moyenne égale à celle qu’il émet. La température moyenne du sol est alors constante.</w:t>
            </w:r>
          </w:p>
        </w:tc>
        <w:tc>
          <w:tcPr>
            <w:tcW w:w="4274" w:type="dxa"/>
            <w:gridSpan w:val="2"/>
          </w:tcPr>
          <w:p w14:paraId="6D4AFD47" w14:textId="77777777" w:rsidR="00072059" w:rsidRPr="00A862FA" w:rsidRDefault="00043511" w:rsidP="00D6178D">
            <w:pPr>
              <w:pStyle w:val="Contenudetableau"/>
            </w:pPr>
            <w:r w:rsidRPr="00A862FA">
              <w:t>Commenter la courbe d’absorption de l’atmosphère terrestre en fonction de la longueur d’onde</w:t>
            </w:r>
          </w:p>
          <w:p w14:paraId="23947D07" w14:textId="77777777" w:rsidR="00155B99" w:rsidRDefault="00155B99" w:rsidP="00D6178D">
            <w:pPr>
              <w:pStyle w:val="Contenudetableau"/>
            </w:pPr>
          </w:p>
          <w:p w14:paraId="128D3948" w14:textId="77777777" w:rsidR="00155B99" w:rsidRDefault="00155B99" w:rsidP="00D6178D">
            <w:pPr>
              <w:pStyle w:val="Contenudetableau"/>
            </w:pPr>
          </w:p>
          <w:p w14:paraId="4EDB3A6D" w14:textId="77777777" w:rsidR="00155B99" w:rsidRDefault="00155B99" w:rsidP="00D6178D">
            <w:pPr>
              <w:pStyle w:val="Contenudetableau"/>
            </w:pPr>
          </w:p>
          <w:p w14:paraId="4B5D3513" w14:textId="77777777" w:rsidR="00155B99" w:rsidRDefault="00155B99" w:rsidP="00D6178D">
            <w:pPr>
              <w:pStyle w:val="Contenudetableau"/>
            </w:pPr>
          </w:p>
          <w:p w14:paraId="51C9ECB3" w14:textId="77777777" w:rsidR="00155B99" w:rsidRDefault="00155B99" w:rsidP="00D6178D">
            <w:pPr>
              <w:pStyle w:val="Contenudetableau"/>
            </w:pPr>
          </w:p>
          <w:p w14:paraId="4A8A5DDA" w14:textId="77777777" w:rsidR="00155B99" w:rsidRDefault="00155B99" w:rsidP="00D6178D">
            <w:pPr>
              <w:pStyle w:val="Contenudetableau"/>
            </w:pPr>
          </w:p>
          <w:p w14:paraId="393F5155" w14:textId="77777777" w:rsidR="00155B99" w:rsidRDefault="00155B99" w:rsidP="00D6178D">
            <w:pPr>
              <w:pStyle w:val="Contenudetableau"/>
            </w:pPr>
          </w:p>
          <w:p w14:paraId="4D1FFB40" w14:textId="77777777" w:rsidR="00155B99" w:rsidRDefault="00155B99" w:rsidP="00D6178D">
            <w:pPr>
              <w:pStyle w:val="Contenudetableau"/>
            </w:pPr>
          </w:p>
          <w:p w14:paraId="5EF6AA21" w14:textId="77777777" w:rsidR="00155B99" w:rsidRDefault="00155B99" w:rsidP="00D6178D">
            <w:pPr>
              <w:pStyle w:val="Contenudetableau"/>
            </w:pPr>
          </w:p>
          <w:p w14:paraId="6174891C" w14:textId="77777777" w:rsidR="00072059" w:rsidRPr="00A862FA" w:rsidRDefault="0019756F" w:rsidP="00D6178D">
            <w:pPr>
              <w:pStyle w:val="Contenudetableau"/>
            </w:pPr>
            <w:r w:rsidRPr="00A862FA">
              <w:t>Représenter sur un schéma les différents rayonnements reçus et émis par le sol.</w:t>
            </w:r>
          </w:p>
          <w:p w14:paraId="35204261" w14:textId="70E377B7" w:rsidR="0019756F" w:rsidRPr="00A862FA" w:rsidRDefault="0019756F" w:rsidP="00D6178D">
            <w:pPr>
              <w:pStyle w:val="Contenudetableau"/>
            </w:pPr>
            <w:r w:rsidRPr="00A862FA">
              <w:t>Expliquer qualitativement l’influence des différents facteurs (</w:t>
            </w:r>
            <w:proofErr w:type="spellStart"/>
            <w:r w:rsidRPr="00A862FA">
              <w:t>albedo</w:t>
            </w:r>
            <w:proofErr w:type="spellEnd"/>
            <w:r w:rsidRPr="00A862FA">
              <w:t xml:space="preserve">, effet de serre) sur la température terrestre moyenne. </w:t>
            </w:r>
          </w:p>
        </w:tc>
      </w:tr>
      <w:tr w:rsidR="00663805" w:rsidRPr="00A862FA" w14:paraId="2182AEF7" w14:textId="77777777" w:rsidTr="00C527F3">
        <w:tc>
          <w:tcPr>
            <w:tcW w:w="9122" w:type="dxa"/>
            <w:gridSpan w:val="3"/>
          </w:tcPr>
          <w:p w14:paraId="692A3D6D" w14:textId="631C5E7D" w:rsidR="00896B69" w:rsidRPr="00A862FA" w:rsidRDefault="00896B69" w:rsidP="007B68FF">
            <w:pPr>
              <w:pStyle w:val="Titre5tableau"/>
            </w:pPr>
            <w:r w:rsidRPr="00A862FA">
              <w:t>Prérequis</w:t>
            </w:r>
            <w:r w:rsidR="00644FA5" w:rsidRPr="00A862FA">
              <w:t xml:space="preserve"> et </w:t>
            </w:r>
            <w:r w:rsidRPr="00A862FA">
              <w:t>limites</w:t>
            </w:r>
          </w:p>
          <w:p w14:paraId="148369D3" w14:textId="0D383002" w:rsidR="00896B69" w:rsidRPr="00A862FA" w:rsidRDefault="00896B69" w:rsidP="00B03083">
            <w:pPr>
              <w:pStyle w:val="Contenudetableau"/>
            </w:pPr>
            <w:r w:rsidRPr="00A862FA">
              <w:t>Les notions de longueur d’onde d</w:t>
            </w:r>
            <w:r w:rsidR="00E406EC">
              <w:t>u</w:t>
            </w:r>
            <w:r w:rsidRPr="00A862FA">
              <w:t xml:space="preserve"> rayonnement et de spectre visible, déjà connues</w:t>
            </w:r>
            <w:r w:rsidR="00E406EC">
              <w:t>,</w:t>
            </w:r>
            <w:r w:rsidRPr="00A862FA">
              <w:t xml:space="preserve"> sont remobilisées.</w:t>
            </w:r>
          </w:p>
          <w:p w14:paraId="107F745C" w14:textId="59409436" w:rsidR="00896B69" w:rsidRPr="00A862FA" w:rsidRDefault="00896B69" w:rsidP="00B03083">
            <w:pPr>
              <w:pStyle w:val="Contenudetableau"/>
            </w:pPr>
            <w:r w:rsidRPr="00A862FA">
              <w:t>L’objectif de ce paragraphe est de comprendre</w:t>
            </w:r>
            <w:r w:rsidR="00220D7A" w:rsidRPr="00A862FA">
              <w:t xml:space="preserve"> qualitativement</w:t>
            </w:r>
            <w:r w:rsidRPr="00A862FA">
              <w:t xml:space="preserve"> comment le bilan énergétique de la Te</w:t>
            </w:r>
            <w:r w:rsidR="00F3266B" w:rsidRPr="00A862FA">
              <w:t>rre conditionne sa température.</w:t>
            </w:r>
          </w:p>
          <w:p w14:paraId="049FA373" w14:textId="3ABD1813" w:rsidR="00896B69" w:rsidRPr="00A862FA" w:rsidRDefault="00220D7A" w:rsidP="00B03083">
            <w:pPr>
              <w:pStyle w:val="Contenudetableau"/>
            </w:pPr>
            <w:r w:rsidRPr="00A862FA">
              <w:t>La théorie de l’effet de serre et la</w:t>
            </w:r>
            <w:r w:rsidR="00896B69" w:rsidRPr="00A862FA">
              <w:t xml:space="preserve"> connaissance de la loi de Stefan-Boltzmann </w:t>
            </w:r>
            <w:r w:rsidRPr="00A862FA">
              <w:t>ne sont</w:t>
            </w:r>
            <w:r w:rsidR="00896B69" w:rsidRPr="00A862FA">
              <w:t xml:space="preserve"> pas exigible</w:t>
            </w:r>
            <w:r w:rsidRPr="00A862FA">
              <w:t>s</w:t>
            </w:r>
            <w:r w:rsidR="00F3266B" w:rsidRPr="00A862FA">
              <w:t>.</w:t>
            </w:r>
          </w:p>
          <w:p w14:paraId="78B3B70F" w14:textId="0351541E" w:rsidR="00896B69" w:rsidRPr="00A862FA" w:rsidRDefault="00896B69" w:rsidP="00B03083">
            <w:pPr>
              <w:pStyle w:val="Contenudetableau"/>
            </w:pPr>
            <w:r w:rsidRPr="00A862FA">
              <w:t xml:space="preserve">Le réchauffement climatique global associé au renforcement de l’effet de serre sera étudié en détail en terminale, mais il peut être </w:t>
            </w:r>
            <w:r w:rsidR="007E5E9E" w:rsidRPr="00A862FA">
              <w:t xml:space="preserve">utilement </w:t>
            </w:r>
            <w:r w:rsidRPr="00A862FA">
              <w:t>mentionné.</w:t>
            </w:r>
          </w:p>
        </w:tc>
      </w:tr>
      <w:tr w:rsidR="00663805" w:rsidRPr="00A862FA" w14:paraId="5ED0F4C0" w14:textId="77777777" w:rsidTr="00C527F3">
        <w:tc>
          <w:tcPr>
            <w:tcW w:w="9122" w:type="dxa"/>
            <w:gridSpan w:val="3"/>
          </w:tcPr>
          <w:p w14:paraId="277465BE" w14:textId="34BAD677" w:rsidR="00072059" w:rsidRPr="00A862FA" w:rsidRDefault="00896B69" w:rsidP="00982D35">
            <w:pPr>
              <w:pStyle w:val="T4tableau"/>
              <w:pageBreakBefore/>
              <w:jc w:val="left"/>
            </w:pPr>
            <w:r w:rsidRPr="00A862FA">
              <w:lastRenderedPageBreak/>
              <w:t>2</w:t>
            </w:r>
            <w:r w:rsidR="00793EE8">
              <w:t>.</w:t>
            </w:r>
            <w:r w:rsidRPr="00A862FA">
              <w:t>3</w:t>
            </w:r>
            <w:r w:rsidR="00982D35">
              <w:t xml:space="preserve"> </w:t>
            </w:r>
            <w:r w:rsidR="00793EE8">
              <w:t>-</w:t>
            </w:r>
            <w:r w:rsidRPr="00A862FA">
              <w:t xml:space="preserve"> Une conversion </w:t>
            </w:r>
            <w:r w:rsidR="00064554" w:rsidRPr="00A862FA">
              <w:t>biologique</w:t>
            </w:r>
            <w:r w:rsidRPr="00A862FA">
              <w:t xml:space="preserve"> de l’énergie solaire</w:t>
            </w:r>
            <w:r w:rsidR="00072059" w:rsidRPr="00A862FA">
              <w:t> :</w:t>
            </w:r>
            <w:r w:rsidRPr="00A862FA">
              <w:t xml:space="preserve"> la photosynthèse</w:t>
            </w:r>
          </w:p>
          <w:p w14:paraId="36F7E31F" w14:textId="506E02F6" w:rsidR="00896B69" w:rsidRPr="00A862FA" w:rsidRDefault="000D0750" w:rsidP="00B03083">
            <w:pPr>
              <w:pStyle w:val="Contenudetableau"/>
            </w:pPr>
            <w:r w:rsidRPr="00A862FA">
              <w:t xml:space="preserve">L’utilisation par la photosynthèse d’une infime partie de l’énergie solaire reçue par la planète </w:t>
            </w:r>
            <w:r w:rsidR="008A7957" w:rsidRPr="00A862FA">
              <w:t>fournit l’énergie nécessaire à l’ensemble des êtres vivants</w:t>
            </w:r>
            <w:r w:rsidR="00343743" w:rsidRPr="00A862FA">
              <w:t xml:space="preserve"> (à l’exception de certains milieux très spécifiques non évoqués dans ce programme)</w:t>
            </w:r>
            <w:r w:rsidR="008A7957" w:rsidRPr="00A862FA">
              <w:t>.</w:t>
            </w:r>
          </w:p>
        </w:tc>
      </w:tr>
      <w:tr w:rsidR="00663805" w:rsidRPr="00A862FA" w14:paraId="4496B675" w14:textId="77777777" w:rsidTr="00982D35">
        <w:tc>
          <w:tcPr>
            <w:tcW w:w="5273" w:type="dxa"/>
            <w:gridSpan w:val="2"/>
          </w:tcPr>
          <w:p w14:paraId="114A5773" w14:textId="77777777" w:rsidR="00896B69" w:rsidRPr="00A862FA" w:rsidRDefault="00896B69" w:rsidP="007B68FF">
            <w:pPr>
              <w:pStyle w:val="Titre5tableau"/>
              <w:rPr>
                <w:color w:val="000000" w:themeColor="text1"/>
              </w:rPr>
            </w:pPr>
            <w:r w:rsidRPr="00A862FA">
              <w:t>Savoirs</w:t>
            </w:r>
          </w:p>
        </w:tc>
        <w:tc>
          <w:tcPr>
            <w:tcW w:w="3849" w:type="dxa"/>
          </w:tcPr>
          <w:p w14:paraId="6C098741" w14:textId="77777777" w:rsidR="00896B69" w:rsidRPr="00A862FA" w:rsidRDefault="00896B69" w:rsidP="007B68FF">
            <w:pPr>
              <w:pStyle w:val="Titre5tableau"/>
            </w:pPr>
            <w:r w:rsidRPr="00A862FA">
              <w:t>Savoir-faire</w:t>
            </w:r>
          </w:p>
        </w:tc>
      </w:tr>
      <w:tr w:rsidR="00663805" w:rsidRPr="00A862FA" w14:paraId="3A9D57EE" w14:textId="77777777" w:rsidTr="00982D35">
        <w:tc>
          <w:tcPr>
            <w:tcW w:w="5273" w:type="dxa"/>
            <w:gridSpan w:val="2"/>
          </w:tcPr>
          <w:p w14:paraId="1F6B3082" w14:textId="00BC3B15" w:rsidR="007E5E9E" w:rsidRPr="00A862FA" w:rsidRDefault="00896B69" w:rsidP="00D6178D">
            <w:pPr>
              <w:pStyle w:val="Contenudetableau"/>
            </w:pPr>
            <w:r w:rsidRPr="00A862FA">
              <w:t xml:space="preserve">Une partie du rayonnement solaire absorbé par les </w:t>
            </w:r>
            <w:r w:rsidR="00064554" w:rsidRPr="00A862FA">
              <w:t>organismes chlorophylliens</w:t>
            </w:r>
            <w:r w:rsidRPr="00A862FA">
              <w:t xml:space="preserve"> permet la synthèse de matière organique à partir d'eau, de sels minéraux et de diox</w:t>
            </w:r>
            <w:r w:rsidR="00F3266B" w:rsidRPr="00A862FA">
              <w:t>yde de carbone (photosynthèse).</w:t>
            </w:r>
          </w:p>
          <w:p w14:paraId="4939D5D1" w14:textId="4F2E1CD6" w:rsidR="007E5E9E" w:rsidRPr="00A862FA" w:rsidRDefault="007E5E9E" w:rsidP="00D6178D">
            <w:pPr>
              <w:pStyle w:val="Contenudetableau"/>
            </w:pPr>
            <w:r w:rsidRPr="00A862FA">
              <w:t xml:space="preserve">À l’échelle de la planète, les </w:t>
            </w:r>
            <w:r w:rsidR="00343743" w:rsidRPr="00A862FA">
              <w:t>organismes chlorophylliens</w:t>
            </w:r>
            <w:r w:rsidRPr="00A862FA">
              <w:t xml:space="preserve"> utilisent pour la photosynthèse environ 0,1% de la puissance solaire totale disponible. À l’échelle de la feuille</w:t>
            </w:r>
            <w:r w:rsidR="00343743" w:rsidRPr="00A862FA">
              <w:t xml:space="preserve"> (pour les plantes)</w:t>
            </w:r>
            <w:r w:rsidRPr="00A862FA">
              <w:t xml:space="preserve">, la photosynthèse utilise </w:t>
            </w:r>
            <w:r w:rsidR="00064554" w:rsidRPr="00A862FA">
              <w:t>une très faible fraction</w:t>
            </w:r>
            <w:r w:rsidRPr="00A862FA">
              <w:t xml:space="preserve"> de la puissance radiative reçue, le reste est soit diffusé, soit transmis, soit absorbé (échauffement et </w:t>
            </w:r>
            <w:proofErr w:type="spellStart"/>
            <w:r w:rsidRPr="00A862FA">
              <w:t>évapo-transpiration</w:t>
            </w:r>
            <w:proofErr w:type="spellEnd"/>
            <w:r w:rsidRPr="00A862FA">
              <w:t>).</w:t>
            </w:r>
          </w:p>
          <w:p w14:paraId="620BEE80" w14:textId="0A726F24" w:rsidR="00896B69" w:rsidRPr="00A862FA" w:rsidRDefault="007E5E9E" w:rsidP="00D6178D">
            <w:pPr>
              <w:pStyle w:val="Contenudetableau"/>
            </w:pPr>
            <w:r w:rsidRPr="00A862FA">
              <w:t xml:space="preserve">La </w:t>
            </w:r>
            <w:r w:rsidR="00064554" w:rsidRPr="00A862FA">
              <w:t>photosynthèse</w:t>
            </w:r>
            <w:r w:rsidR="005D3283" w:rsidRPr="00A862FA">
              <w:t xml:space="preserve"> permet</w:t>
            </w:r>
            <w:r w:rsidR="00896B69" w:rsidRPr="00A862FA">
              <w:t xml:space="preserve"> l’entrée dans la biosphère de matière minérale stockant de l’énergie sous forme chimique.</w:t>
            </w:r>
          </w:p>
          <w:p w14:paraId="6ADF0127" w14:textId="5C1D6A64" w:rsidR="00896B69" w:rsidRPr="00A862FA" w:rsidRDefault="00896B69" w:rsidP="00D6178D">
            <w:pPr>
              <w:pStyle w:val="Contenudetableau"/>
            </w:pPr>
            <w:r w:rsidRPr="00A862FA">
              <w:t xml:space="preserve">Ces molécules peuvent être transformées par respiration ou fermentation pour libérer l’énergie nécessaire au </w:t>
            </w:r>
            <w:r w:rsidR="00064554" w:rsidRPr="00A862FA">
              <w:t>fonctionnement</w:t>
            </w:r>
            <w:r w:rsidR="00F3266B" w:rsidRPr="00A862FA">
              <w:t xml:space="preserve"> des êtres vivants.</w:t>
            </w:r>
          </w:p>
        </w:tc>
        <w:tc>
          <w:tcPr>
            <w:tcW w:w="3849" w:type="dxa"/>
          </w:tcPr>
          <w:p w14:paraId="03F027DA" w14:textId="40CAEF30" w:rsidR="00896B69" w:rsidRPr="00A862FA" w:rsidRDefault="00155B99" w:rsidP="00D6178D">
            <w:pPr>
              <w:pStyle w:val="Contenudetableau"/>
            </w:pPr>
            <w:r>
              <w:br/>
            </w:r>
            <w:r>
              <w:br/>
            </w:r>
            <w:r>
              <w:br/>
            </w:r>
            <w:r>
              <w:br/>
            </w:r>
            <w:r w:rsidR="00896B69" w:rsidRPr="00A862FA">
              <w:t>Recenser, extraire et organiser des informations pour prendre conscience de l’importance planétaire de la photosynthèse.</w:t>
            </w:r>
          </w:p>
          <w:p w14:paraId="5F4B4737" w14:textId="77777777" w:rsidR="00072059" w:rsidRPr="00A862FA" w:rsidRDefault="00896B69" w:rsidP="00D6178D">
            <w:pPr>
              <w:pStyle w:val="Contenudetableau"/>
            </w:pPr>
            <w:r w:rsidRPr="00A862FA">
              <w:t>Comparer les spectres d’absorption et d’action photosynthétique d’un végétal.</w:t>
            </w:r>
          </w:p>
          <w:p w14:paraId="7E69C451" w14:textId="377003B7" w:rsidR="00896B69" w:rsidRPr="00A862FA" w:rsidRDefault="00896B69" w:rsidP="00D6178D">
            <w:pPr>
              <w:pStyle w:val="Contenudetableau"/>
            </w:pPr>
            <w:r w:rsidRPr="00A862FA">
              <w:t xml:space="preserve">Représenter sur un schéma les différents échanges d’énergie au niveau d’une feuille. </w:t>
            </w:r>
          </w:p>
        </w:tc>
      </w:tr>
      <w:tr w:rsidR="00663805" w:rsidRPr="00A862FA" w14:paraId="437A4DD1" w14:textId="77777777" w:rsidTr="00982D35">
        <w:tc>
          <w:tcPr>
            <w:tcW w:w="5273" w:type="dxa"/>
            <w:gridSpan w:val="2"/>
          </w:tcPr>
          <w:p w14:paraId="41430CB8" w14:textId="7210EF6F" w:rsidR="00896B69" w:rsidRPr="00A862FA" w:rsidRDefault="00377EAA" w:rsidP="00D6178D">
            <w:pPr>
              <w:pStyle w:val="Contenudetableau"/>
            </w:pPr>
            <w:r w:rsidRPr="00A862FA">
              <w:t>À</w:t>
            </w:r>
            <w:r w:rsidR="00896B69" w:rsidRPr="00A862FA">
              <w:t xml:space="preserve"> l’échelle des temps géologiques, une partie de la matière organique s’accumule dans les sédiments puis se transforme en donnant des combustibles fossiles</w:t>
            </w:r>
            <w:r w:rsidR="00072059" w:rsidRPr="00A862FA">
              <w:t> :</w:t>
            </w:r>
            <w:r w:rsidR="00896B69" w:rsidRPr="00A862FA">
              <w:t xml:space="preserve"> gaz, charbon, pétrole.</w:t>
            </w:r>
          </w:p>
        </w:tc>
        <w:tc>
          <w:tcPr>
            <w:tcW w:w="3849" w:type="dxa"/>
          </w:tcPr>
          <w:p w14:paraId="28E06473" w14:textId="5A5ACEFB" w:rsidR="00896B69" w:rsidRPr="00A862FA" w:rsidRDefault="00377EAA" w:rsidP="00D6178D">
            <w:pPr>
              <w:pStyle w:val="Contenudetableau"/>
            </w:pPr>
            <w:r w:rsidRPr="00A862FA">
              <w:t>À</w:t>
            </w:r>
            <w:r w:rsidR="00896B69" w:rsidRPr="00A862FA">
              <w:t xml:space="preserve"> partir de l’étude d’un combustible fossile ou d’une roche de son environnement, d</w:t>
            </w:r>
            <w:r w:rsidR="00F3266B" w:rsidRPr="00A862FA">
              <w:t>iscuter son origine biologique.</w:t>
            </w:r>
          </w:p>
        </w:tc>
      </w:tr>
      <w:tr w:rsidR="00663805" w:rsidRPr="00A862FA" w14:paraId="7EDAFEE4" w14:textId="77777777" w:rsidTr="00C527F3">
        <w:tc>
          <w:tcPr>
            <w:tcW w:w="9122" w:type="dxa"/>
            <w:gridSpan w:val="3"/>
          </w:tcPr>
          <w:p w14:paraId="4608340D" w14:textId="77777777" w:rsidR="00896B69" w:rsidRPr="00A862FA" w:rsidRDefault="00896B69" w:rsidP="007B68FF">
            <w:pPr>
              <w:pStyle w:val="Titre5tableau"/>
            </w:pPr>
            <w:r w:rsidRPr="00A862FA">
              <w:t>Prérequis et limites</w:t>
            </w:r>
          </w:p>
          <w:p w14:paraId="43C1AA7E" w14:textId="2993B827" w:rsidR="00896B69" w:rsidRPr="00A862FA" w:rsidRDefault="00896B69" w:rsidP="00B03083">
            <w:pPr>
              <w:pStyle w:val="Contenudetableau"/>
            </w:pPr>
            <w:r w:rsidRPr="00A862FA">
              <w:t>Les notions de biologie et géologie utiles à ce paragraphe, déjà connues, sont remobilisées (photosynthèse, respiration, fermentation, sédimentation, combustible fossile). Sans les approfondir, il s’agit de montrer comment elles sont utiles pour comprendre les flux d’</w:t>
            </w:r>
            <w:r w:rsidR="00F3266B" w:rsidRPr="00A862FA">
              <w:t>énergie à différentes échelles.</w:t>
            </w:r>
          </w:p>
          <w:p w14:paraId="209B3F60" w14:textId="23302087" w:rsidR="00896B69" w:rsidRPr="00A862FA" w:rsidRDefault="00896B69" w:rsidP="00B03083">
            <w:pPr>
              <w:pStyle w:val="Contenudetableau"/>
            </w:pPr>
            <w:r w:rsidRPr="00A862FA">
              <w:t>Aucun développement sur les mécanismes cellulaires et moléculaires n’est exigible.</w:t>
            </w:r>
          </w:p>
        </w:tc>
      </w:tr>
      <w:tr w:rsidR="00663805" w:rsidRPr="00A862FA" w14:paraId="4356C541" w14:textId="77777777" w:rsidTr="00C527F3">
        <w:tc>
          <w:tcPr>
            <w:tcW w:w="9122" w:type="dxa"/>
            <w:gridSpan w:val="3"/>
          </w:tcPr>
          <w:p w14:paraId="72F05682" w14:textId="11D85ED5" w:rsidR="00072059" w:rsidRPr="00A862FA" w:rsidRDefault="00C057A9" w:rsidP="007B68FF">
            <w:pPr>
              <w:pStyle w:val="T4tableau"/>
              <w:jc w:val="left"/>
            </w:pPr>
            <w:r w:rsidRPr="00A862FA">
              <w:t>2.4</w:t>
            </w:r>
            <w:r w:rsidR="00982D35">
              <w:t xml:space="preserve"> </w:t>
            </w:r>
            <w:r w:rsidR="00793EE8">
              <w:t>-</w:t>
            </w:r>
            <w:r w:rsidRPr="00A862FA">
              <w:t xml:space="preserve"> Le bilan thermique du corps humain</w:t>
            </w:r>
          </w:p>
          <w:p w14:paraId="030DCBF9" w14:textId="65F7EA9C" w:rsidR="00C057A9" w:rsidRPr="00982D35" w:rsidRDefault="008A7957" w:rsidP="00B03083">
            <w:pPr>
              <w:pStyle w:val="Contenudetableau"/>
              <w:rPr>
                <w:spacing w:val="-2"/>
              </w:rPr>
            </w:pPr>
            <w:r w:rsidRPr="00982D35">
              <w:rPr>
                <w:spacing w:val="-2"/>
              </w:rPr>
              <w:t>La température du corps est stable. Cette stabilité résulte d’un ensemble de flux présentés ici.</w:t>
            </w:r>
          </w:p>
        </w:tc>
      </w:tr>
      <w:tr w:rsidR="00663805" w:rsidRPr="00A862FA" w14:paraId="37D6F0ED" w14:textId="2E06B654" w:rsidTr="00982D35">
        <w:tc>
          <w:tcPr>
            <w:tcW w:w="5273" w:type="dxa"/>
            <w:gridSpan w:val="2"/>
          </w:tcPr>
          <w:p w14:paraId="38B5F724" w14:textId="787A3FBA" w:rsidR="00C057A9" w:rsidRPr="00A862FA" w:rsidRDefault="00C057A9" w:rsidP="007B68FF">
            <w:pPr>
              <w:pStyle w:val="Titre5tableau"/>
              <w:rPr>
                <w:color w:val="000000" w:themeColor="text1"/>
              </w:rPr>
            </w:pPr>
            <w:r w:rsidRPr="00A862FA">
              <w:t>Savoirs</w:t>
            </w:r>
          </w:p>
        </w:tc>
        <w:tc>
          <w:tcPr>
            <w:tcW w:w="3849" w:type="dxa"/>
          </w:tcPr>
          <w:p w14:paraId="528D728E" w14:textId="04EBCBB1" w:rsidR="00C057A9" w:rsidRPr="00A862FA" w:rsidRDefault="00C057A9" w:rsidP="007B68FF">
            <w:pPr>
              <w:pStyle w:val="Titre5tableau"/>
              <w:rPr>
                <w:color w:val="000000" w:themeColor="text1"/>
              </w:rPr>
            </w:pPr>
            <w:r w:rsidRPr="00A862FA">
              <w:t>Savoir-faire</w:t>
            </w:r>
          </w:p>
        </w:tc>
      </w:tr>
      <w:tr w:rsidR="00663805" w:rsidRPr="00A862FA" w14:paraId="558B1CDB" w14:textId="2F9A9CF6" w:rsidTr="00982D35">
        <w:tc>
          <w:tcPr>
            <w:tcW w:w="5273" w:type="dxa"/>
            <w:gridSpan w:val="2"/>
          </w:tcPr>
          <w:p w14:paraId="3B42DFE8" w14:textId="49777F88" w:rsidR="0090616B" w:rsidRPr="00A862FA" w:rsidRDefault="0090616B" w:rsidP="005110FB">
            <w:pPr>
              <w:pStyle w:val="Contenudetableau"/>
            </w:pPr>
            <w:r w:rsidRPr="00A862FA">
              <w:t xml:space="preserve">La température du corps reste stable parce que l’énergie qu’il libère est </w:t>
            </w:r>
            <w:r w:rsidR="007E5E9E" w:rsidRPr="00A862FA">
              <w:t>compensée</w:t>
            </w:r>
            <w:r w:rsidRPr="00A862FA">
              <w:t xml:space="preserve"> par </w:t>
            </w:r>
            <w:r w:rsidR="00251CFD" w:rsidRPr="00A862FA">
              <w:t>l’énergie dégagée</w:t>
            </w:r>
            <w:r w:rsidRPr="00A862FA">
              <w:t xml:space="preserve"> </w:t>
            </w:r>
            <w:r w:rsidR="00251CFD" w:rsidRPr="00A862FA">
              <w:t>par la</w:t>
            </w:r>
            <w:r w:rsidR="007E5E9E" w:rsidRPr="00A862FA">
              <w:t xml:space="preserve"> respiration</w:t>
            </w:r>
            <w:r w:rsidR="00251CFD" w:rsidRPr="00A862FA">
              <w:t xml:space="preserve"> cellulaire ou les</w:t>
            </w:r>
            <w:r w:rsidR="007E5E9E" w:rsidRPr="00A862FA">
              <w:t xml:space="preserve"> fermentation</w:t>
            </w:r>
            <w:r w:rsidR="00251CFD" w:rsidRPr="00A862FA">
              <w:t>s</w:t>
            </w:r>
            <w:r w:rsidRPr="00A862FA">
              <w:t>.</w:t>
            </w:r>
          </w:p>
          <w:p w14:paraId="4074A282" w14:textId="3F966C28" w:rsidR="00C057A9" w:rsidRPr="00A862FA" w:rsidRDefault="00A466D5" w:rsidP="005110FB">
            <w:pPr>
              <w:pStyle w:val="Contenudetableau"/>
            </w:pPr>
            <w:r w:rsidRPr="00A862FA">
              <w:t>Globalement, l</w:t>
            </w:r>
            <w:r w:rsidR="00576652" w:rsidRPr="00A862FA">
              <w:t>a puissance thermique libérée</w:t>
            </w:r>
            <w:r w:rsidR="00467216" w:rsidRPr="00A862FA">
              <w:t xml:space="preserve"> par un</w:t>
            </w:r>
            <w:r w:rsidR="0090616B" w:rsidRPr="00A862FA">
              <w:t xml:space="preserve"> </w:t>
            </w:r>
            <w:r w:rsidR="008B6D3F" w:rsidRPr="00A862FA">
              <w:t>corps</w:t>
            </w:r>
            <w:r w:rsidR="0090616B" w:rsidRPr="00A862FA">
              <w:t xml:space="preserve"> humain</w:t>
            </w:r>
            <w:r w:rsidR="005D3283" w:rsidRPr="00A862FA">
              <w:t xml:space="preserve"> dans les conditions de vie courante,</w:t>
            </w:r>
            <w:r w:rsidR="0090616B" w:rsidRPr="00A862FA">
              <w:t xml:space="preserve"> au repos</w:t>
            </w:r>
            <w:r w:rsidR="005D3283" w:rsidRPr="00A862FA">
              <w:t>,</w:t>
            </w:r>
            <w:r w:rsidR="0090616B" w:rsidRPr="00A862FA">
              <w:t xml:space="preserve"> </w:t>
            </w:r>
            <w:r w:rsidR="00467216" w:rsidRPr="00A862FA">
              <w:t>est de l’ordre</w:t>
            </w:r>
            <w:r w:rsidR="0090616B" w:rsidRPr="00A862FA">
              <w:t xml:space="preserve"> de 100</w:t>
            </w:r>
            <w:r w:rsidR="00E406EC">
              <w:t> </w:t>
            </w:r>
            <w:r w:rsidR="0090616B" w:rsidRPr="00A862FA">
              <w:t>W.</w:t>
            </w:r>
          </w:p>
        </w:tc>
        <w:tc>
          <w:tcPr>
            <w:tcW w:w="3849" w:type="dxa"/>
          </w:tcPr>
          <w:p w14:paraId="3FAD8F39" w14:textId="71123EE3" w:rsidR="003D0A32" w:rsidRPr="00A862FA" w:rsidRDefault="003D0A32" w:rsidP="005110FB">
            <w:pPr>
              <w:pStyle w:val="Contenudetableau"/>
            </w:pPr>
            <w:r w:rsidRPr="00A862FA">
              <w:t>Représenter sur un schéma qualitatif les différents échanges d’énergie entre l’organisme et le milieu extérieur.</w:t>
            </w:r>
          </w:p>
          <w:p w14:paraId="598465D4" w14:textId="6926997B" w:rsidR="00C057A9" w:rsidRPr="00A862FA" w:rsidRDefault="00502F9C" w:rsidP="005110FB">
            <w:pPr>
              <w:pStyle w:val="Contenudetableau"/>
            </w:pPr>
            <w:r w:rsidRPr="00A862FA">
              <w:t>Utilis</w:t>
            </w:r>
            <w:r w:rsidR="003D0A32" w:rsidRPr="00A862FA">
              <w:t>er des données quantitatives sur l’apport énergétique d’aliments dans un bilan d’énergie correspondant à des activités variées</w:t>
            </w:r>
            <w:r w:rsidR="00713786" w:rsidRPr="00A862FA">
              <w:t>.</w:t>
            </w:r>
          </w:p>
        </w:tc>
      </w:tr>
      <w:tr w:rsidR="00C057A9" w:rsidRPr="00A862FA" w14:paraId="343D4DA9" w14:textId="77777777" w:rsidTr="00C527F3">
        <w:tc>
          <w:tcPr>
            <w:tcW w:w="9122" w:type="dxa"/>
            <w:gridSpan w:val="3"/>
          </w:tcPr>
          <w:p w14:paraId="08DAEB9D" w14:textId="77777777" w:rsidR="00C057A9" w:rsidRPr="00A862FA" w:rsidRDefault="00713786" w:rsidP="00AF1201">
            <w:pPr>
              <w:pStyle w:val="Titre5tableau"/>
            </w:pPr>
            <w:r w:rsidRPr="00A862FA">
              <w:t>Prérequis et limites</w:t>
            </w:r>
          </w:p>
          <w:p w14:paraId="1F0AA75F" w14:textId="62BF2832" w:rsidR="00713786" w:rsidRPr="00A862FA" w:rsidRDefault="00713786" w:rsidP="005110FB">
            <w:pPr>
              <w:pStyle w:val="Contenudetableau"/>
              <w:jc w:val="both"/>
            </w:pPr>
            <w:r w:rsidRPr="00A862FA">
              <w:t xml:space="preserve">Les notions de </w:t>
            </w:r>
            <w:r w:rsidR="007E5E9E" w:rsidRPr="00A862FA">
              <w:t>conservation</w:t>
            </w:r>
            <w:r w:rsidRPr="00A862FA">
              <w:t xml:space="preserve"> et de </w:t>
            </w:r>
            <w:r w:rsidR="004A3B16" w:rsidRPr="00A862FA">
              <w:t>conversion</w:t>
            </w:r>
            <w:r w:rsidRPr="00A862FA">
              <w:t xml:space="preserve"> d’énergie, déjà connues, sont remobilisées.</w:t>
            </w:r>
          </w:p>
          <w:p w14:paraId="4F2D5852" w14:textId="77777777" w:rsidR="00713786" w:rsidRPr="00A862FA" w:rsidRDefault="00713786" w:rsidP="005110FB">
            <w:pPr>
              <w:pStyle w:val="Contenudetableau"/>
              <w:jc w:val="both"/>
            </w:pPr>
            <w:r w:rsidRPr="00A862FA">
              <w:t>La respiration et le rôle énergétique des aliments, déjà connus, sont remobilisés.</w:t>
            </w:r>
          </w:p>
          <w:p w14:paraId="07B48ACB" w14:textId="644F9968" w:rsidR="00CE066C" w:rsidRPr="00A862FA" w:rsidRDefault="00CE066C" w:rsidP="005110FB">
            <w:pPr>
              <w:pStyle w:val="Contenudetableau"/>
              <w:jc w:val="both"/>
            </w:pPr>
            <w:r w:rsidRPr="00A862FA">
              <w:t>Aucun développement n’est attendu concernant les mécanismes cellulaires et moléculaires.</w:t>
            </w:r>
          </w:p>
        </w:tc>
      </w:tr>
    </w:tbl>
    <w:p w14:paraId="5843047A" w14:textId="77777777" w:rsidR="007B68FF" w:rsidRPr="00982D35" w:rsidRDefault="007B68FF" w:rsidP="009B02E7">
      <w:pPr>
        <w:rPr>
          <w:rFonts w:cs="Arial"/>
          <w:color w:val="000000" w:themeColor="text1"/>
          <w:sz w:val="12"/>
        </w:rPr>
      </w:pPr>
    </w:p>
    <w:tbl>
      <w:tblPr>
        <w:tblStyle w:val="tableauStandard"/>
        <w:tblW w:w="5000" w:type="pct"/>
        <w:tblLook w:val="04A0" w:firstRow="1" w:lastRow="0" w:firstColumn="1" w:lastColumn="0" w:noHBand="0" w:noVBand="1"/>
      </w:tblPr>
      <w:tblGrid>
        <w:gridCol w:w="4534"/>
        <w:gridCol w:w="27"/>
        <w:gridCol w:w="4561"/>
      </w:tblGrid>
      <w:tr w:rsidR="00C5049A" w:rsidRPr="00C5049A" w14:paraId="308F7477" w14:textId="77777777" w:rsidTr="00C5049A">
        <w:trPr>
          <w:trHeight w:val="20"/>
        </w:trPr>
        <w:tc>
          <w:tcPr>
            <w:tcW w:w="9056" w:type="dxa"/>
            <w:gridSpan w:val="3"/>
            <w:shd w:val="clear" w:color="auto" w:fill="17818E"/>
          </w:tcPr>
          <w:p w14:paraId="6F2D1BC6" w14:textId="112929A3" w:rsidR="00773D67" w:rsidRPr="00C5049A" w:rsidRDefault="00B830F2" w:rsidP="00DB00EB">
            <w:pPr>
              <w:pStyle w:val="T4tableau"/>
              <w:pageBreakBefore/>
              <w:jc w:val="left"/>
              <w:rPr>
                <w:color w:val="FFFFFF" w:themeColor="background1"/>
              </w:rPr>
            </w:pPr>
            <w:r w:rsidRPr="00C5049A">
              <w:rPr>
                <w:color w:val="FFFFFF" w:themeColor="background1"/>
              </w:rPr>
              <w:lastRenderedPageBreak/>
              <w:t>3</w:t>
            </w:r>
            <w:r w:rsidR="00982D35" w:rsidRPr="00C5049A">
              <w:rPr>
                <w:color w:val="FFFFFF" w:themeColor="background1"/>
              </w:rPr>
              <w:t xml:space="preserve"> </w:t>
            </w:r>
            <w:r w:rsidR="00793EE8" w:rsidRPr="00C5049A">
              <w:rPr>
                <w:color w:val="FFFFFF" w:themeColor="background1"/>
              </w:rPr>
              <w:t>-</w:t>
            </w:r>
            <w:r w:rsidRPr="00C5049A">
              <w:rPr>
                <w:color w:val="FFFFFF" w:themeColor="background1"/>
              </w:rPr>
              <w:t xml:space="preserve"> La Terre, un astre singulier</w:t>
            </w:r>
          </w:p>
        </w:tc>
      </w:tr>
      <w:tr w:rsidR="00C5049A" w:rsidRPr="00A862FA" w14:paraId="1CA8DDF1" w14:textId="77777777" w:rsidTr="00C5049A">
        <w:trPr>
          <w:trHeight w:val="20"/>
        </w:trPr>
        <w:tc>
          <w:tcPr>
            <w:tcW w:w="9056" w:type="dxa"/>
            <w:gridSpan w:val="3"/>
          </w:tcPr>
          <w:p w14:paraId="3ED21628" w14:textId="232D0518" w:rsidR="00C5049A" w:rsidRPr="00A862FA" w:rsidRDefault="00C5049A" w:rsidP="00C5049A">
            <w:pPr>
              <w:pStyle w:val="Contenudetableau"/>
            </w:pPr>
            <w:r w:rsidRPr="00A862FA">
              <w:t>La Terre, singulière parmi un nombre gigantesque de planètes, est un objet d’étude ancien. Les évidences apparentes et les récits non scientifiques ont d’abord conduit à de premières représentations. La compréhension scientifique de sa forme, son âge et son mouvement résulte d’un long cheminement, émaillé de controverses.</w:t>
            </w:r>
          </w:p>
        </w:tc>
      </w:tr>
      <w:tr w:rsidR="00741576" w:rsidRPr="00A862FA" w14:paraId="771A5EDD" w14:textId="77777777" w:rsidTr="007B68FF">
        <w:trPr>
          <w:trHeight w:val="20"/>
        </w:trPr>
        <w:tc>
          <w:tcPr>
            <w:tcW w:w="9056" w:type="dxa"/>
            <w:gridSpan w:val="3"/>
          </w:tcPr>
          <w:p w14:paraId="366AD98D" w14:textId="77777777" w:rsidR="00741576" w:rsidRPr="00A862FA" w:rsidRDefault="00741576" w:rsidP="007B68FF">
            <w:pPr>
              <w:pStyle w:val="Titre5tableau"/>
            </w:pPr>
            <w:r w:rsidRPr="00A862FA">
              <w:t>Histoire, enjeux et débats</w:t>
            </w:r>
          </w:p>
          <w:p w14:paraId="3C28CD5D" w14:textId="77777777" w:rsidR="00741576" w:rsidRPr="00793EE8" w:rsidRDefault="00741576" w:rsidP="00B03083">
            <w:pPr>
              <w:pStyle w:val="Contenudetableau"/>
              <w:rPr>
                <w:spacing w:val="-2"/>
              </w:rPr>
            </w:pPr>
            <w:r w:rsidRPr="00793EE8">
              <w:rPr>
                <w:spacing w:val="-2"/>
              </w:rPr>
              <w:t>L’histoire de la mesure du méridien terrestre par Ératosthène (et les hypothèses d’Anaxagore).</w:t>
            </w:r>
          </w:p>
          <w:p w14:paraId="666A02B0" w14:textId="75F60F68" w:rsidR="00D204A5" w:rsidRPr="00A862FA" w:rsidRDefault="00741576" w:rsidP="00B03083">
            <w:pPr>
              <w:pStyle w:val="Contenudetableau"/>
            </w:pPr>
            <w:r w:rsidRPr="00A862FA">
              <w:t>L’histoire de la mesure du méridien terrestre par Delambre et Méchain (détermination de la longueur du méridien reliant Dunkerque à Barcelone).</w:t>
            </w:r>
          </w:p>
          <w:p w14:paraId="045B4C25" w14:textId="521315C4" w:rsidR="00741576" w:rsidRPr="00A862FA" w:rsidRDefault="00D204A5" w:rsidP="00B03083">
            <w:pPr>
              <w:pStyle w:val="Contenudetableau"/>
            </w:pPr>
            <w:r w:rsidRPr="00A862FA">
              <w:t>Histoire de la définition du mètre.</w:t>
            </w:r>
          </w:p>
          <w:p w14:paraId="3D84D55F" w14:textId="3CCF00DC" w:rsidR="00741576" w:rsidRPr="00A862FA" w:rsidRDefault="00741576" w:rsidP="00B03083">
            <w:pPr>
              <w:pStyle w:val="Contenudetableau"/>
            </w:pPr>
            <w:r w:rsidRPr="00A862FA">
              <w:t>Quelques grandes étapes de l’étude de l’âge de la Terre</w:t>
            </w:r>
            <w:r w:rsidR="00072059" w:rsidRPr="00A862FA">
              <w:t> :</w:t>
            </w:r>
            <w:r w:rsidRPr="00A862FA">
              <w:t xml:space="preserve"> Buffon, Darwin, Kelvin, Rutherford.</w:t>
            </w:r>
          </w:p>
          <w:p w14:paraId="2BFA849D" w14:textId="77777777" w:rsidR="00741576" w:rsidRPr="00A862FA" w:rsidRDefault="00741576" w:rsidP="00B03083">
            <w:pPr>
              <w:pStyle w:val="Contenudetableau"/>
            </w:pPr>
            <w:r w:rsidRPr="00A862FA">
              <w:t>Modalités de la construction d’une approche scientifique d’une question controversée pour aboutir à un résultat stabilisé.</w:t>
            </w:r>
          </w:p>
          <w:p w14:paraId="1294F226" w14:textId="5611BD67" w:rsidR="00741576" w:rsidRPr="00A862FA" w:rsidRDefault="00741576" w:rsidP="00B03083">
            <w:pPr>
              <w:pStyle w:val="Contenudetableau"/>
              <w:rPr>
                <w:b/>
                <w:color w:val="0070C0"/>
                <w:u w:val="single"/>
              </w:rPr>
            </w:pPr>
            <w:r w:rsidRPr="00A862FA">
              <w:t>Grandes étapes de la controverse sur l’organisation du système solaire</w:t>
            </w:r>
            <w:r w:rsidR="00072059" w:rsidRPr="00A862FA">
              <w:t> :</w:t>
            </w:r>
            <w:r w:rsidRPr="00A862FA">
              <w:t xml:space="preserve"> Ptolémée, Copernic, Galilée, Kepler, </w:t>
            </w:r>
            <w:proofErr w:type="spellStart"/>
            <w:r w:rsidRPr="00A862FA">
              <w:t>Tycho</w:t>
            </w:r>
            <w:proofErr w:type="spellEnd"/>
            <w:r w:rsidRPr="00A862FA">
              <w:t xml:space="preserve"> Brahe, Newton.</w:t>
            </w:r>
          </w:p>
        </w:tc>
      </w:tr>
      <w:tr w:rsidR="00663805" w:rsidRPr="00A862FA" w14:paraId="2D382500" w14:textId="77777777" w:rsidTr="007B68FF">
        <w:trPr>
          <w:trHeight w:val="20"/>
        </w:trPr>
        <w:tc>
          <w:tcPr>
            <w:tcW w:w="9056" w:type="dxa"/>
            <w:gridSpan w:val="3"/>
          </w:tcPr>
          <w:p w14:paraId="0A73C4B0" w14:textId="09CCAE75" w:rsidR="00B830F2" w:rsidRPr="00A862FA" w:rsidRDefault="00B830F2" w:rsidP="007B68FF">
            <w:pPr>
              <w:pStyle w:val="T4tableau"/>
              <w:jc w:val="left"/>
            </w:pPr>
            <w:r w:rsidRPr="00A862FA">
              <w:t>3.1</w:t>
            </w:r>
            <w:r w:rsidR="00982D35">
              <w:t xml:space="preserve"> </w:t>
            </w:r>
            <w:r w:rsidR="00793EE8">
              <w:t>-</w:t>
            </w:r>
            <w:r w:rsidRPr="00A862FA">
              <w:t xml:space="preserve"> La forme de la Terre</w:t>
            </w:r>
          </w:p>
          <w:p w14:paraId="164D440B" w14:textId="5B9E38A8" w:rsidR="00B830F2" w:rsidRPr="00A862FA" w:rsidRDefault="008A7957" w:rsidP="00B03083">
            <w:pPr>
              <w:pStyle w:val="Contenudetableau"/>
            </w:pPr>
            <w:r w:rsidRPr="00A862FA">
              <w:t xml:space="preserve">L’environnement </w:t>
            </w:r>
            <w:r w:rsidR="00072059" w:rsidRPr="00A862FA">
              <w:t>« </w:t>
            </w:r>
            <w:r w:rsidRPr="00A862FA">
              <w:t>plat</w:t>
            </w:r>
            <w:r w:rsidR="00072059" w:rsidRPr="00A862FA">
              <w:t> »</w:t>
            </w:r>
            <w:r w:rsidRPr="00A862FA">
              <w:t xml:space="preserve"> </w:t>
            </w:r>
            <w:r w:rsidR="00C72C28" w:rsidRPr="00A862FA">
              <w:t>à notre échelle de perception</w:t>
            </w:r>
            <w:r w:rsidRPr="00A862FA">
              <w:t xml:space="preserve"> cache la forme réelle de la Terre, dont la compréhension résulte d’une longue réflexion.</w:t>
            </w:r>
            <w:r w:rsidR="00136455" w:rsidRPr="00A862FA">
              <w:t xml:space="preserve"> Au-delà de la dimension historique et culturelle, la mise en œuvre de différentes méthodes de calcul de longueurs à la surface de la Terre permet de développer des compétences mathématiques de calcul et de représentation et invite à exercer un esprit critique sur les différents résultats obtenus, les approximations réalisées et les limites d’un modèle.</w:t>
            </w:r>
          </w:p>
        </w:tc>
      </w:tr>
      <w:tr w:rsidR="00663805" w:rsidRPr="00A862FA" w14:paraId="4463F283" w14:textId="77777777" w:rsidTr="007B68FF">
        <w:trPr>
          <w:trHeight w:val="20"/>
        </w:trPr>
        <w:tc>
          <w:tcPr>
            <w:tcW w:w="4561" w:type="dxa"/>
            <w:gridSpan w:val="2"/>
          </w:tcPr>
          <w:p w14:paraId="2CA36E76" w14:textId="77777777" w:rsidR="00B830F2" w:rsidRPr="00A862FA" w:rsidRDefault="00B830F2" w:rsidP="007B68FF">
            <w:pPr>
              <w:pStyle w:val="Titre5tableau"/>
              <w:rPr>
                <w:color w:val="000000" w:themeColor="text1"/>
              </w:rPr>
            </w:pPr>
            <w:r w:rsidRPr="00A862FA">
              <w:t>Savoirs</w:t>
            </w:r>
          </w:p>
        </w:tc>
        <w:tc>
          <w:tcPr>
            <w:tcW w:w="4561" w:type="dxa"/>
          </w:tcPr>
          <w:p w14:paraId="14D1818E" w14:textId="77777777" w:rsidR="00B830F2" w:rsidRPr="00A862FA" w:rsidRDefault="00B830F2" w:rsidP="007B68FF">
            <w:pPr>
              <w:pStyle w:val="Titre5tableau"/>
            </w:pPr>
            <w:r w:rsidRPr="00A862FA">
              <w:t>Savoir-faire</w:t>
            </w:r>
          </w:p>
        </w:tc>
      </w:tr>
      <w:tr w:rsidR="00663805" w:rsidRPr="00A862FA" w14:paraId="5E6B4893" w14:textId="77777777" w:rsidTr="007B68FF">
        <w:trPr>
          <w:trHeight w:val="20"/>
        </w:trPr>
        <w:tc>
          <w:tcPr>
            <w:tcW w:w="4561" w:type="dxa"/>
            <w:gridSpan w:val="2"/>
          </w:tcPr>
          <w:p w14:paraId="1F4F4EDE" w14:textId="77777777" w:rsidR="00072059" w:rsidRPr="00A862FA" w:rsidRDefault="00B830F2" w:rsidP="00C527F3">
            <w:pPr>
              <w:pStyle w:val="Contenudetableau"/>
            </w:pPr>
            <w:r w:rsidRPr="00A862FA">
              <w:t>Dès l’</w:t>
            </w:r>
            <w:r w:rsidR="00251CFD" w:rsidRPr="00A862FA">
              <w:t>A</w:t>
            </w:r>
            <w:r w:rsidRPr="00A862FA">
              <w:t>ntiquité, des observations de différentes natures ont permis de conclure que la Terre était sphérique, alors même que, localement, elle apparaît plane dans la plupart des expériences quotidiennes.</w:t>
            </w:r>
          </w:p>
          <w:p w14:paraId="0E578B7E" w14:textId="0765F033" w:rsidR="00B830F2" w:rsidRPr="00A862FA" w:rsidRDefault="00C24B5C" w:rsidP="00C527F3">
            <w:pPr>
              <w:pStyle w:val="Contenudetableau"/>
            </w:pPr>
            <w:r w:rsidRPr="00A862FA">
              <w:t>Historiquement, d</w:t>
            </w:r>
            <w:r w:rsidR="00B830F2" w:rsidRPr="00A862FA">
              <w:t>es méthodes géométriques ont permis de calculer la longueur d’un méridien (environ 40</w:t>
            </w:r>
            <w:r w:rsidR="00C527F3">
              <w:t> </w:t>
            </w:r>
            <w:r w:rsidR="00B830F2" w:rsidRPr="00A862FA">
              <w:t>000</w:t>
            </w:r>
            <w:r w:rsidR="00C527F3">
              <w:t> </w:t>
            </w:r>
            <w:r w:rsidR="00B830F2" w:rsidRPr="00A862FA">
              <w:t>km) à partir de mesures d’angles ou de longueurs</w:t>
            </w:r>
            <w:r w:rsidR="00072059" w:rsidRPr="00A862FA">
              <w:t> :</w:t>
            </w:r>
            <w:r w:rsidR="00B830F2" w:rsidRPr="00A862FA">
              <w:t xml:space="preserve"> méthodes d’Ératosthène et de triangulation plane.</w:t>
            </w:r>
          </w:p>
        </w:tc>
        <w:tc>
          <w:tcPr>
            <w:tcW w:w="4561" w:type="dxa"/>
          </w:tcPr>
          <w:p w14:paraId="4446EC10" w14:textId="77777777" w:rsidR="00155B99" w:rsidRDefault="00155B99" w:rsidP="00C527F3">
            <w:pPr>
              <w:pStyle w:val="Contenudetableau"/>
            </w:pPr>
          </w:p>
          <w:p w14:paraId="6FDB03AB" w14:textId="77777777" w:rsidR="00155B99" w:rsidRDefault="00155B99" w:rsidP="00C527F3">
            <w:pPr>
              <w:pStyle w:val="Contenudetableau"/>
            </w:pPr>
          </w:p>
          <w:p w14:paraId="40289981" w14:textId="77777777" w:rsidR="00155B99" w:rsidRDefault="00155B99" w:rsidP="00C527F3">
            <w:pPr>
              <w:pStyle w:val="Contenudetableau"/>
            </w:pPr>
          </w:p>
          <w:p w14:paraId="7095B05E" w14:textId="77777777" w:rsidR="00155B99" w:rsidRDefault="00155B99" w:rsidP="00C527F3">
            <w:pPr>
              <w:pStyle w:val="Contenudetableau"/>
            </w:pPr>
          </w:p>
          <w:p w14:paraId="4F8F1D04" w14:textId="35A7B429" w:rsidR="00B830F2" w:rsidRPr="00A862FA" w:rsidRDefault="00B830F2" w:rsidP="00C527F3">
            <w:pPr>
              <w:pStyle w:val="Contenudetableau"/>
            </w:pPr>
            <w:r w:rsidRPr="00A862FA">
              <w:t>Calculer la longueur du méridien terrestr</w:t>
            </w:r>
            <w:r w:rsidR="00C35BFB" w:rsidRPr="00A862FA">
              <w:t>e par la méthode d’Ératosthène.</w:t>
            </w:r>
          </w:p>
          <w:p w14:paraId="4058FDCB" w14:textId="61844A13" w:rsidR="00B830F2" w:rsidRPr="00A862FA" w:rsidRDefault="00B830F2" w:rsidP="00C527F3">
            <w:pPr>
              <w:pStyle w:val="Contenudetableau"/>
            </w:pPr>
            <w:r w:rsidRPr="00A862FA">
              <w:t>Calculer une longueur par la méthode de triangulation ut</w:t>
            </w:r>
            <w:r w:rsidR="00F3266B" w:rsidRPr="00A862FA">
              <w:t>ilisée par Delambre et Méchain.</w:t>
            </w:r>
          </w:p>
          <w:p w14:paraId="310D1855" w14:textId="29E5CE7F" w:rsidR="00B830F2" w:rsidRPr="00A862FA" w:rsidRDefault="00B830F2" w:rsidP="00C527F3">
            <w:pPr>
              <w:pStyle w:val="Contenudetableau"/>
            </w:pPr>
            <w:r w:rsidRPr="00A862FA">
              <w:t xml:space="preserve">Calculer le rayon de la Terre à partir de </w:t>
            </w:r>
            <w:r w:rsidR="0097073D" w:rsidRPr="00A862FA">
              <w:t>la longueur</w:t>
            </w:r>
            <w:r w:rsidRPr="00A862FA">
              <w:t xml:space="preserve"> du méridien.</w:t>
            </w:r>
          </w:p>
        </w:tc>
      </w:tr>
      <w:tr w:rsidR="00663805" w:rsidRPr="00A862FA" w14:paraId="2D388B6C" w14:textId="77777777" w:rsidTr="007B68FF">
        <w:trPr>
          <w:trHeight w:val="20"/>
        </w:trPr>
        <w:tc>
          <w:tcPr>
            <w:tcW w:w="4561" w:type="dxa"/>
            <w:gridSpan w:val="2"/>
          </w:tcPr>
          <w:p w14:paraId="54CC051F" w14:textId="77777777" w:rsidR="00B830F2" w:rsidRPr="00A862FA" w:rsidRDefault="00B830F2" w:rsidP="00C527F3">
            <w:pPr>
              <w:pStyle w:val="Contenudetableau"/>
            </w:pPr>
            <w:r w:rsidRPr="00A862FA">
              <w:t>On repère un point à la surface de la Terre par deux coordonnées angulaires, sa latitude et sa longitude.</w:t>
            </w:r>
          </w:p>
          <w:p w14:paraId="31ED484F" w14:textId="77777777" w:rsidR="00B830F2" w:rsidRPr="00A862FA" w:rsidRDefault="00B830F2" w:rsidP="00C527F3">
            <w:pPr>
              <w:pStyle w:val="Contenudetableau"/>
            </w:pPr>
            <w:r w:rsidRPr="00A862FA">
              <w:t>Le plus court chemin entre deux points à la surface de la Terre est l’arc du grand cercle qui les relie.</w:t>
            </w:r>
          </w:p>
        </w:tc>
        <w:tc>
          <w:tcPr>
            <w:tcW w:w="4561" w:type="dxa"/>
          </w:tcPr>
          <w:p w14:paraId="76FBD490" w14:textId="77777777" w:rsidR="00B830F2" w:rsidRPr="00A862FA" w:rsidRDefault="00B830F2" w:rsidP="00C527F3">
            <w:pPr>
              <w:pStyle w:val="Contenudetableau"/>
            </w:pPr>
            <w:r w:rsidRPr="00A862FA">
              <w:t>Calculer la longueur d’un arc de méridien et d’un arc de parallèle.</w:t>
            </w:r>
          </w:p>
          <w:p w14:paraId="1CD18719" w14:textId="306C5D36" w:rsidR="00B830F2" w:rsidRPr="00A862FA" w:rsidRDefault="00B830F2" w:rsidP="00C527F3">
            <w:pPr>
              <w:pStyle w:val="Contenudetableau"/>
            </w:pPr>
            <w:r w:rsidRPr="00A862FA">
              <w:t>Comparer, à l’aide d’un système d’information géographique, les longueurs de différents chemins reliant deux p</w:t>
            </w:r>
            <w:r w:rsidR="00F3266B" w:rsidRPr="00A862FA">
              <w:t>oints à la surface de la Terre.</w:t>
            </w:r>
          </w:p>
        </w:tc>
      </w:tr>
      <w:tr w:rsidR="00663805" w:rsidRPr="00A862FA" w14:paraId="4F8D90A7" w14:textId="77777777" w:rsidTr="007B68FF">
        <w:trPr>
          <w:trHeight w:val="20"/>
        </w:trPr>
        <w:tc>
          <w:tcPr>
            <w:tcW w:w="9122" w:type="dxa"/>
            <w:gridSpan w:val="3"/>
          </w:tcPr>
          <w:p w14:paraId="6D4970B1" w14:textId="77777777" w:rsidR="00B830F2" w:rsidRPr="00A862FA" w:rsidRDefault="00B830F2" w:rsidP="007B68FF">
            <w:pPr>
              <w:pStyle w:val="Titre5tableau"/>
              <w:spacing w:after="0"/>
            </w:pPr>
            <w:r w:rsidRPr="00A862FA">
              <w:t>Prérequis et limites</w:t>
            </w:r>
          </w:p>
          <w:p w14:paraId="37A7CA84" w14:textId="2C35EF7B" w:rsidR="00B85D52" w:rsidRPr="00A862FA" w:rsidRDefault="00B85D52" w:rsidP="00B03083">
            <w:pPr>
              <w:pStyle w:val="Contenudetableau"/>
              <w:spacing w:before="0"/>
            </w:pPr>
            <w:r w:rsidRPr="00A862FA">
              <w:t xml:space="preserve">La connaissance de la loi des sinus </w:t>
            </w:r>
            <w:r w:rsidR="00522021">
              <w:t xml:space="preserve">( </w:t>
            </w:r>
            <w:r w:rsidR="00EE4951" w:rsidRPr="00522021">
              <w:rPr>
                <w:position w:val="-28"/>
              </w:rPr>
              <w:object w:dxaOrig="1719" w:dyaOrig="639" w14:anchorId="2224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5pt;height:32.3pt" o:ole="">
                  <v:imagedata r:id="rId9" o:title=""/>
                </v:shape>
                <o:OLEObject Type="Embed" ProgID="Equation.3" ShapeID="_x0000_i1025" DrawAspect="Content" ObjectID="_1609184272" r:id="rId10"/>
              </w:object>
            </w:r>
            <w:r w:rsidR="00522021">
              <w:t xml:space="preserve">) </w:t>
            </w:r>
            <w:r w:rsidRPr="00A862FA">
              <w:t>n’est pas exigible. Elle est fournie pour mettre en œuvre le principe de triangulation plane (calcul d’une longueur à partir de la mesure d’une autre longueur et de deux angles).</w:t>
            </w:r>
          </w:p>
          <w:p w14:paraId="22F8C195" w14:textId="77777777" w:rsidR="00072059" w:rsidRPr="00A862FA" w:rsidRDefault="00B830F2" w:rsidP="00B03083">
            <w:pPr>
              <w:pStyle w:val="Contenudetableau"/>
            </w:pPr>
            <w:r w:rsidRPr="00A862FA">
              <w:t>On admet que la longueur d’un arc de cercle est proportionnelle à l’angle qui l’intercepte.</w:t>
            </w:r>
          </w:p>
          <w:p w14:paraId="7198BC72" w14:textId="40915864" w:rsidR="00B830F2" w:rsidRPr="00A862FA" w:rsidRDefault="00B830F2" w:rsidP="00B03083">
            <w:pPr>
              <w:pStyle w:val="Contenudetableau"/>
            </w:pPr>
            <w:r w:rsidRPr="00A862FA">
              <w:t>Le repérage sur une sphère, déjà connu des élèves, est remobilisé.</w:t>
            </w:r>
          </w:p>
          <w:p w14:paraId="2533CEB4" w14:textId="5BD42902" w:rsidR="00AC2699" w:rsidRPr="00A862FA" w:rsidRDefault="00B830F2" w:rsidP="00B03083">
            <w:pPr>
              <w:pStyle w:val="Contenudetableau"/>
            </w:pPr>
            <w:r w:rsidRPr="00A862FA">
              <w:t>Le calcul de la longueur entre deux points le long d’un grand cercle n’est pas exigible.</w:t>
            </w:r>
          </w:p>
        </w:tc>
      </w:tr>
      <w:tr w:rsidR="00663805" w:rsidRPr="00A862FA" w14:paraId="60DE43D6" w14:textId="77777777" w:rsidTr="007B68FF">
        <w:trPr>
          <w:trHeight w:val="20"/>
        </w:trPr>
        <w:tc>
          <w:tcPr>
            <w:tcW w:w="9122" w:type="dxa"/>
            <w:gridSpan w:val="3"/>
          </w:tcPr>
          <w:p w14:paraId="04F33887" w14:textId="730007A5" w:rsidR="00B830F2" w:rsidRPr="00A862FA" w:rsidRDefault="00B830F2" w:rsidP="00B03083">
            <w:pPr>
              <w:pStyle w:val="T4tableau"/>
              <w:jc w:val="left"/>
            </w:pPr>
            <w:r w:rsidRPr="00A862FA">
              <w:lastRenderedPageBreak/>
              <w:t>3.2</w:t>
            </w:r>
            <w:r w:rsidR="00793EE8">
              <w:t xml:space="preserve"> -</w:t>
            </w:r>
            <w:r w:rsidRPr="00A862FA">
              <w:t xml:space="preserve"> L’histoire de l’âge</w:t>
            </w:r>
            <w:r w:rsidR="005C39CB" w:rsidRPr="00A862FA">
              <w:t xml:space="preserve"> de la Terre</w:t>
            </w:r>
          </w:p>
          <w:p w14:paraId="1601DF3F" w14:textId="13E31667" w:rsidR="00B830F2" w:rsidRPr="00A862FA" w:rsidRDefault="008A7957" w:rsidP="00B03083">
            <w:pPr>
              <w:pStyle w:val="Contenudetableau"/>
            </w:pPr>
            <w:r w:rsidRPr="00A862FA">
              <w:t>L’âge de la Terre est d’un ordre de grandeur sans rapport avec la vie humaine. Sa compréhension progressive met en œuvre des arguments variés.</w:t>
            </w:r>
          </w:p>
        </w:tc>
      </w:tr>
      <w:tr w:rsidR="00663805" w:rsidRPr="00A862FA" w14:paraId="3AA3B1E7" w14:textId="77777777" w:rsidTr="007B68FF">
        <w:trPr>
          <w:trHeight w:val="20"/>
        </w:trPr>
        <w:tc>
          <w:tcPr>
            <w:tcW w:w="4534" w:type="dxa"/>
          </w:tcPr>
          <w:p w14:paraId="49DD5251" w14:textId="77777777" w:rsidR="00B830F2" w:rsidRPr="00A862FA" w:rsidRDefault="00B830F2" w:rsidP="007B68FF">
            <w:pPr>
              <w:pStyle w:val="Titre5tableau"/>
              <w:rPr>
                <w:color w:val="000000" w:themeColor="text1"/>
              </w:rPr>
            </w:pPr>
            <w:r w:rsidRPr="00A862FA">
              <w:t>Savoirs</w:t>
            </w:r>
          </w:p>
        </w:tc>
        <w:tc>
          <w:tcPr>
            <w:tcW w:w="4588" w:type="dxa"/>
            <w:gridSpan w:val="2"/>
          </w:tcPr>
          <w:p w14:paraId="4AABC4A4" w14:textId="77777777" w:rsidR="00B830F2" w:rsidRPr="00A862FA" w:rsidRDefault="00B830F2" w:rsidP="007B68FF">
            <w:pPr>
              <w:pStyle w:val="Titre5tableau"/>
            </w:pPr>
            <w:r w:rsidRPr="00A862FA">
              <w:t>Savoir-faire</w:t>
            </w:r>
          </w:p>
        </w:tc>
      </w:tr>
      <w:tr w:rsidR="00663805" w:rsidRPr="00A862FA" w14:paraId="3F60DDD3" w14:textId="77777777" w:rsidTr="007B68FF">
        <w:trPr>
          <w:trHeight w:val="20"/>
        </w:trPr>
        <w:tc>
          <w:tcPr>
            <w:tcW w:w="4534" w:type="dxa"/>
          </w:tcPr>
          <w:p w14:paraId="34ECBB18" w14:textId="08D5229E" w:rsidR="00B830F2" w:rsidRPr="00EE4951" w:rsidRDefault="00B830F2" w:rsidP="00EE4951">
            <w:pPr>
              <w:pStyle w:val="Contenudetableau"/>
            </w:pPr>
            <w:r w:rsidRPr="00EE4951">
              <w:t>Au cours de l’histoire des sciences, plusieurs arguments ont été utilisés pour aboutir à la connaissance actuelle de l’âge de la Terre</w:t>
            </w:r>
            <w:r w:rsidR="00072059" w:rsidRPr="00EE4951">
              <w:t> :</w:t>
            </w:r>
            <w:r w:rsidRPr="00EE4951">
              <w:t xml:space="preserve"> temps de refroidissement, empilements sédimentaires, évolution biologique, radioactivité.</w:t>
            </w:r>
          </w:p>
          <w:p w14:paraId="78D248D4" w14:textId="324ECA49" w:rsidR="00B830F2" w:rsidRPr="00EE4951" w:rsidRDefault="00B830F2" w:rsidP="00AF1201">
            <w:pPr>
              <w:pStyle w:val="Contenudetableau"/>
            </w:pPr>
            <w:r w:rsidRPr="00EE4951">
              <w:t>L’âge de la Terre aujourd’hui pr</w:t>
            </w:r>
            <w:r w:rsidR="009A33F2" w:rsidRPr="00EE4951">
              <w:t>écisément déterminé est de 4,57</w:t>
            </w:r>
            <w:r w:rsidR="00AF1201">
              <w:t>.</w:t>
            </w:r>
            <w:r w:rsidRPr="00EE4951">
              <w:t>10</w:t>
            </w:r>
            <w:r w:rsidRPr="00EE4951">
              <w:rPr>
                <w:vertAlign w:val="superscript"/>
              </w:rPr>
              <w:t>9</w:t>
            </w:r>
            <w:r w:rsidRPr="00EE4951">
              <w:t xml:space="preserve"> ans.</w:t>
            </w:r>
          </w:p>
        </w:tc>
        <w:tc>
          <w:tcPr>
            <w:tcW w:w="4588" w:type="dxa"/>
            <w:gridSpan w:val="2"/>
          </w:tcPr>
          <w:p w14:paraId="3640E74D" w14:textId="77777777" w:rsidR="00B830F2" w:rsidRPr="00EE4951" w:rsidRDefault="00B830F2" w:rsidP="00EE4951">
            <w:pPr>
              <w:pStyle w:val="Contenudetableau"/>
            </w:pPr>
            <w:r w:rsidRPr="00EE4951">
              <w:t>Interpréter des documents présentant des arguments historiques utilisés pour comprendre l’âge de la Terre.</w:t>
            </w:r>
          </w:p>
          <w:p w14:paraId="6AFE787A" w14:textId="4840B895" w:rsidR="00B830F2" w:rsidRPr="00EE4951" w:rsidRDefault="00B830F2" w:rsidP="00EE4951">
            <w:pPr>
              <w:pStyle w:val="Contenudetableau"/>
            </w:pPr>
            <w:r w:rsidRPr="00EE4951">
              <w:t>Identifier diverses théories impliquées dans la controverse scientifique de l’âge de la Terre.</w:t>
            </w:r>
          </w:p>
        </w:tc>
      </w:tr>
      <w:tr w:rsidR="00663805" w:rsidRPr="00A862FA" w14:paraId="0C908F93" w14:textId="77777777" w:rsidTr="007B68FF">
        <w:trPr>
          <w:trHeight w:val="20"/>
        </w:trPr>
        <w:tc>
          <w:tcPr>
            <w:tcW w:w="9122" w:type="dxa"/>
            <w:gridSpan w:val="3"/>
          </w:tcPr>
          <w:p w14:paraId="022ACB16" w14:textId="77777777" w:rsidR="00B830F2" w:rsidRPr="00A862FA" w:rsidRDefault="00B830F2" w:rsidP="007B68FF">
            <w:pPr>
              <w:pStyle w:val="Titre5tableau"/>
            </w:pPr>
            <w:r w:rsidRPr="00A862FA">
              <w:t>Prérequis et limites</w:t>
            </w:r>
          </w:p>
          <w:p w14:paraId="38400F1D" w14:textId="37635475" w:rsidR="00B830F2" w:rsidRPr="00A862FA" w:rsidRDefault="00B830F2" w:rsidP="005110FB">
            <w:pPr>
              <w:jc w:val="left"/>
              <w:rPr>
                <w:rFonts w:cs="Arial"/>
                <w:color w:val="000000" w:themeColor="text1"/>
              </w:rPr>
            </w:pPr>
            <w:r w:rsidRPr="00A862FA">
              <w:rPr>
                <w:rFonts w:cs="Arial"/>
                <w:color w:val="000000" w:themeColor="text1"/>
              </w:rPr>
              <w:t>L’objectif n’est pas de connaître dans le détail les arguments utilisés au cours de l’histoire des sciences, mais de savoir interpréter des données relatives à ces arguments. Il s’agit de prendre appui sur cet exemple pour montrer comment la science construit et perfectionne peu à peu sa compréhension de la nature, en exploitant des faits nouveaux apparus successivement. Il s’agit aussi de montrer qu’une question scientifique complexe est résolue grâce à la participation de plusieurs domaines de spécialité.</w:t>
            </w:r>
          </w:p>
        </w:tc>
      </w:tr>
      <w:tr w:rsidR="00663805" w:rsidRPr="00A862FA" w14:paraId="24944B79" w14:textId="77777777" w:rsidTr="007B68FF">
        <w:trPr>
          <w:trHeight w:val="20"/>
        </w:trPr>
        <w:tc>
          <w:tcPr>
            <w:tcW w:w="9122" w:type="dxa"/>
            <w:gridSpan w:val="3"/>
          </w:tcPr>
          <w:p w14:paraId="20E0AB2F" w14:textId="6229A732" w:rsidR="00B830F2" w:rsidRPr="00A862FA" w:rsidRDefault="00F3425C" w:rsidP="000C0CB2">
            <w:pPr>
              <w:pStyle w:val="T4tableau"/>
              <w:jc w:val="left"/>
            </w:pPr>
            <w:r w:rsidRPr="00A862FA">
              <w:t>3.3</w:t>
            </w:r>
            <w:r w:rsidR="00793EE8">
              <w:t xml:space="preserve"> -</w:t>
            </w:r>
            <w:r w:rsidRPr="00A862FA">
              <w:t xml:space="preserve"> La Terre dans l’U</w:t>
            </w:r>
            <w:r w:rsidR="00B830F2" w:rsidRPr="00A862FA">
              <w:t>nivers</w:t>
            </w:r>
          </w:p>
          <w:p w14:paraId="6613E710" w14:textId="410ADFC2" w:rsidR="00B830F2" w:rsidRPr="00A862FA" w:rsidRDefault="008A7957" w:rsidP="005110FB">
            <w:pPr>
              <w:jc w:val="left"/>
              <w:rPr>
                <w:rFonts w:cs="Arial"/>
                <w:color w:val="000000" w:themeColor="text1"/>
              </w:rPr>
            </w:pPr>
            <w:r w:rsidRPr="00A862FA">
              <w:rPr>
                <w:rFonts w:cs="Arial"/>
                <w:color w:val="000000" w:themeColor="text1"/>
              </w:rPr>
              <w:t>Le mouveme</w:t>
            </w:r>
            <w:r w:rsidR="00AF1201">
              <w:rPr>
                <w:rFonts w:cs="Arial"/>
                <w:color w:val="000000" w:themeColor="text1"/>
              </w:rPr>
              <w:t>nt de la Terre dans l’U</w:t>
            </w:r>
            <w:r w:rsidRPr="00A862FA">
              <w:rPr>
                <w:rFonts w:cs="Arial"/>
                <w:color w:val="000000" w:themeColor="text1"/>
              </w:rPr>
              <w:t>nivers a été l’objet de célèbres et violentes controverses. L’étude de quelques aspects de ces débats permet de comprendre la difficulté de la construction du savoir scientifique.</w:t>
            </w:r>
          </w:p>
        </w:tc>
      </w:tr>
      <w:tr w:rsidR="00663805" w:rsidRPr="00A862FA" w14:paraId="6E9AC1AC" w14:textId="77777777" w:rsidTr="007B68FF">
        <w:trPr>
          <w:trHeight w:val="20"/>
        </w:trPr>
        <w:tc>
          <w:tcPr>
            <w:tcW w:w="4534" w:type="dxa"/>
          </w:tcPr>
          <w:p w14:paraId="682021B1" w14:textId="77777777" w:rsidR="00B830F2" w:rsidRPr="00A862FA" w:rsidRDefault="00B830F2" w:rsidP="007B68FF">
            <w:pPr>
              <w:pStyle w:val="Titre5tableau"/>
              <w:rPr>
                <w:color w:val="000000" w:themeColor="text1"/>
              </w:rPr>
            </w:pPr>
            <w:r w:rsidRPr="00A862FA">
              <w:t>Savoirs</w:t>
            </w:r>
          </w:p>
        </w:tc>
        <w:tc>
          <w:tcPr>
            <w:tcW w:w="4588" w:type="dxa"/>
            <w:gridSpan w:val="2"/>
          </w:tcPr>
          <w:p w14:paraId="33B9811B" w14:textId="77777777" w:rsidR="00B830F2" w:rsidRPr="00A862FA" w:rsidRDefault="00B830F2" w:rsidP="007B68FF">
            <w:pPr>
              <w:pStyle w:val="Titre5tableau"/>
            </w:pPr>
            <w:r w:rsidRPr="00A862FA">
              <w:t>Savoir-faire</w:t>
            </w:r>
          </w:p>
        </w:tc>
      </w:tr>
      <w:tr w:rsidR="00663805" w:rsidRPr="00A862FA" w14:paraId="00D97C52" w14:textId="77777777" w:rsidTr="007B68FF">
        <w:trPr>
          <w:trHeight w:val="20"/>
        </w:trPr>
        <w:tc>
          <w:tcPr>
            <w:tcW w:w="4534" w:type="dxa"/>
          </w:tcPr>
          <w:p w14:paraId="4204CDA8" w14:textId="6C09455B" w:rsidR="00B830F2" w:rsidRPr="00A862FA" w:rsidRDefault="00705031" w:rsidP="00613033">
            <w:pPr>
              <w:pStyle w:val="Contenudetableau"/>
            </w:pPr>
            <w:r w:rsidRPr="00A862FA">
              <w:t xml:space="preserve">Observée dans un </w:t>
            </w:r>
            <w:r w:rsidR="00270D43" w:rsidRPr="00A862FA">
              <w:t>référentiel</w:t>
            </w:r>
            <w:r w:rsidRPr="00A862FA">
              <w:t xml:space="preserve"> fixe par rapport aux étoiles, l</w:t>
            </w:r>
            <w:r w:rsidR="00B830F2" w:rsidRPr="00A862FA">
              <w:t>a Terre parcourt une trajectoire qua</w:t>
            </w:r>
            <w:r w:rsidR="00C35BFB" w:rsidRPr="00A862FA">
              <w:t>si circulaire autour du Soleil.</w:t>
            </w:r>
          </w:p>
          <w:p w14:paraId="4D528EB5" w14:textId="66A0B51C" w:rsidR="00B830F2" w:rsidRPr="00A862FA" w:rsidRDefault="00B830F2" w:rsidP="00613033">
            <w:pPr>
              <w:pStyle w:val="Contenudetableau"/>
              <w:rPr>
                <w:b/>
              </w:rPr>
            </w:pPr>
            <w:r w:rsidRPr="00A862FA">
              <w:t>Le passage d’une conception géocentrique à une conception héliocentrique constitue l’une des controverses majeu</w:t>
            </w:r>
            <w:r w:rsidR="00C35BFB" w:rsidRPr="00A862FA">
              <w:t>res de l’histoire des sciences.</w:t>
            </w:r>
          </w:p>
        </w:tc>
        <w:tc>
          <w:tcPr>
            <w:tcW w:w="4588" w:type="dxa"/>
            <w:gridSpan w:val="2"/>
          </w:tcPr>
          <w:p w14:paraId="73398613" w14:textId="6B129CD8" w:rsidR="00B830F2" w:rsidRPr="00A862FA" w:rsidRDefault="00155B99" w:rsidP="00155B99">
            <w:pPr>
              <w:pStyle w:val="Contenudetableau"/>
              <w:contextualSpacing w:val="0"/>
              <w:rPr>
                <w:b/>
              </w:rPr>
            </w:pPr>
            <w:r>
              <w:br/>
            </w:r>
            <w:r>
              <w:br/>
            </w:r>
            <w:r>
              <w:br/>
            </w:r>
            <w:r w:rsidR="00B830F2" w:rsidRPr="00A862FA">
              <w:t>Interpréter des documents présentant des arguments historiques pour discuter la théorie héliocentrique.</w:t>
            </w:r>
          </w:p>
        </w:tc>
      </w:tr>
      <w:tr w:rsidR="00663805" w:rsidRPr="00A862FA" w14:paraId="1AB3DFFF" w14:textId="77777777" w:rsidTr="007B68FF">
        <w:trPr>
          <w:trHeight w:val="20"/>
        </w:trPr>
        <w:tc>
          <w:tcPr>
            <w:tcW w:w="4534" w:type="dxa"/>
          </w:tcPr>
          <w:p w14:paraId="3282FB2E" w14:textId="414DCA4A" w:rsidR="00B830F2" w:rsidRPr="00A862FA" w:rsidRDefault="00270D43" w:rsidP="00613033">
            <w:pPr>
              <w:pStyle w:val="Contenudetableau"/>
            </w:pPr>
            <w:r w:rsidRPr="00A862FA">
              <w:t xml:space="preserve">Observée dans un référentiel </w:t>
            </w:r>
            <w:r w:rsidR="00A90EAF" w:rsidRPr="00A862FA">
              <w:t>géocentrique</w:t>
            </w:r>
            <w:r w:rsidRPr="00A862FA">
              <w:t>, l</w:t>
            </w:r>
            <w:r w:rsidR="00B830F2" w:rsidRPr="00A862FA">
              <w:t>a Lune tourne autour de la Terre</w:t>
            </w:r>
            <w:r w:rsidRPr="00A862FA">
              <w:t xml:space="preserve"> sur une trajectoire quasi-circulaire</w:t>
            </w:r>
            <w:r w:rsidR="00B830F2" w:rsidRPr="00A862FA">
              <w:t xml:space="preserve">. Elle présente un aspect qui varie au cours </w:t>
            </w:r>
            <w:r w:rsidRPr="00A862FA">
              <w:t>de cette rotation (phases)</w:t>
            </w:r>
            <w:r w:rsidR="00C35BFB" w:rsidRPr="00A862FA">
              <w:t>.</w:t>
            </w:r>
          </w:p>
          <w:p w14:paraId="65EADFB0" w14:textId="0ED0A3AD" w:rsidR="00B830F2" w:rsidRPr="00A862FA" w:rsidRDefault="0061310C" w:rsidP="00613033">
            <w:pPr>
              <w:pStyle w:val="Contenudetableau"/>
            </w:pPr>
            <w:r w:rsidRPr="00A862FA">
              <w:t>La Lune</w:t>
            </w:r>
            <w:r w:rsidR="00B830F2" w:rsidRPr="00A862FA">
              <w:t xml:space="preserve"> tourne également sur elle-même et présente toujours la même face à la Terre.</w:t>
            </w:r>
          </w:p>
        </w:tc>
        <w:tc>
          <w:tcPr>
            <w:tcW w:w="4588" w:type="dxa"/>
            <w:gridSpan w:val="2"/>
          </w:tcPr>
          <w:p w14:paraId="7E944F51" w14:textId="77777777" w:rsidR="00B830F2" w:rsidRPr="00A862FA" w:rsidRDefault="00B830F2" w:rsidP="00613033">
            <w:pPr>
              <w:pStyle w:val="Contenudetableau"/>
            </w:pPr>
            <w:r w:rsidRPr="00A862FA">
              <w:t>Interpréter l’aspect de la Lune dans le ciel en fonction de sa position par rapport à la Terre et au Soleil.</w:t>
            </w:r>
          </w:p>
        </w:tc>
      </w:tr>
      <w:tr w:rsidR="00B830F2" w:rsidRPr="00A862FA" w14:paraId="4D32C92E" w14:textId="77777777" w:rsidTr="007B68FF">
        <w:trPr>
          <w:trHeight w:val="20"/>
        </w:trPr>
        <w:tc>
          <w:tcPr>
            <w:tcW w:w="9122" w:type="dxa"/>
            <w:gridSpan w:val="3"/>
          </w:tcPr>
          <w:p w14:paraId="01A50000" w14:textId="77777777" w:rsidR="00B830F2" w:rsidRPr="00A862FA" w:rsidRDefault="00B830F2" w:rsidP="007B68FF">
            <w:pPr>
              <w:pStyle w:val="Titre5tableau"/>
            </w:pPr>
            <w:r w:rsidRPr="00A862FA">
              <w:t>Prérequis et limites</w:t>
            </w:r>
          </w:p>
          <w:p w14:paraId="6BC3AF8E" w14:textId="758E1131" w:rsidR="00B830F2" w:rsidRPr="00A862FA" w:rsidRDefault="00B830F2" w:rsidP="00B03083">
            <w:pPr>
              <w:pStyle w:val="Contenudetableau"/>
            </w:pPr>
            <w:r w:rsidRPr="00A862FA">
              <w:t>L’organisation du système solaire est déjà connue. L’accent est mis ici sur la compréhension de cette organisation au cours de l’histoire des sciences et sur l’importance des controverses scientifiques concernées.</w:t>
            </w:r>
          </w:p>
        </w:tc>
      </w:tr>
    </w:tbl>
    <w:p w14:paraId="305CC773" w14:textId="77777777" w:rsidR="00B830F2" w:rsidRDefault="00B830F2" w:rsidP="009B02E7">
      <w:pPr>
        <w:rPr>
          <w:rFonts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131"/>
        <w:gridCol w:w="3991"/>
      </w:tblGrid>
      <w:tr w:rsidR="00DB00EB" w:rsidRPr="00DB00EB" w14:paraId="568B61E9" w14:textId="77777777" w:rsidTr="00DB00EB">
        <w:trPr>
          <w:trHeight w:val="20"/>
        </w:trPr>
        <w:tc>
          <w:tcPr>
            <w:tcW w:w="9122" w:type="dxa"/>
            <w:gridSpan w:val="2"/>
            <w:shd w:val="clear" w:color="auto" w:fill="17818E"/>
          </w:tcPr>
          <w:p w14:paraId="4C00D22A" w14:textId="5A51D8CB" w:rsidR="008925EC" w:rsidRPr="00DB00EB" w:rsidRDefault="00793EE8" w:rsidP="00DB00EB">
            <w:pPr>
              <w:pStyle w:val="T4tableau"/>
              <w:keepNext w:val="0"/>
              <w:pageBreakBefore/>
              <w:spacing w:before="80" w:after="80"/>
              <w:rPr>
                <w:color w:val="FFFFFF" w:themeColor="background1"/>
              </w:rPr>
            </w:pPr>
            <w:r w:rsidRPr="00DB00EB">
              <w:rPr>
                <w:color w:val="FFFFFF" w:themeColor="background1"/>
              </w:rPr>
              <w:lastRenderedPageBreak/>
              <w:t>4 -</w:t>
            </w:r>
            <w:r w:rsidR="00216E10" w:rsidRPr="00DB00EB">
              <w:rPr>
                <w:color w:val="FFFFFF" w:themeColor="background1"/>
              </w:rPr>
              <w:t xml:space="preserve"> Son et mus</w:t>
            </w:r>
            <w:r w:rsidR="005C39CB" w:rsidRPr="00DB00EB">
              <w:rPr>
                <w:color w:val="FFFFFF" w:themeColor="background1"/>
              </w:rPr>
              <w:t>ique, porteurs d’information</w:t>
            </w:r>
          </w:p>
        </w:tc>
      </w:tr>
      <w:tr w:rsidR="007B6931" w:rsidRPr="00A862FA" w14:paraId="3256DE71" w14:textId="77777777" w:rsidTr="007B6931">
        <w:trPr>
          <w:trHeight w:val="20"/>
        </w:trPr>
        <w:tc>
          <w:tcPr>
            <w:tcW w:w="9122" w:type="dxa"/>
            <w:gridSpan w:val="2"/>
            <w:shd w:val="clear" w:color="auto" w:fill="auto"/>
          </w:tcPr>
          <w:p w14:paraId="143D1842" w14:textId="77777777" w:rsidR="007B6931" w:rsidRPr="00A862FA" w:rsidRDefault="007B6931" w:rsidP="00DB00EB">
            <w:pPr>
              <w:pStyle w:val="Contenudetableau"/>
            </w:pPr>
            <w:r w:rsidRPr="00A862FA">
              <w:t>L’être humain perçoit le monde à l’aide de signaux dont certains sont de nature sonore. De l’Antiquité jusqu’à nos jours, il a combiné les sons de manière harmonieuse pour en faire un art, la musique, qui entretient des liens privilégiés avec les mathématiques. L’informatique permet aujourd’hui de numériser les sons et la musique.</w:t>
            </w:r>
          </w:p>
          <w:p w14:paraId="452EE012" w14:textId="06D8481D" w:rsidR="007B6931" w:rsidRDefault="007B6931" w:rsidP="00DB00EB">
            <w:pPr>
              <w:pStyle w:val="Contenudetableau"/>
            </w:pPr>
            <w:r w:rsidRPr="00A862FA">
              <w:t>La compréhension des mécanismes auditifs s’inscrit dans une perspective d’éducation à la santé.</w:t>
            </w:r>
          </w:p>
        </w:tc>
      </w:tr>
      <w:tr w:rsidR="00E273E5" w:rsidRPr="00A862FA" w14:paraId="3F3B26B1" w14:textId="77777777" w:rsidTr="00AF1201">
        <w:trPr>
          <w:trHeight w:val="20"/>
        </w:trPr>
        <w:tc>
          <w:tcPr>
            <w:tcW w:w="9122" w:type="dxa"/>
            <w:gridSpan w:val="2"/>
            <w:shd w:val="clear" w:color="auto" w:fill="auto"/>
          </w:tcPr>
          <w:p w14:paraId="3EB8273D" w14:textId="77777777" w:rsidR="00E273E5" w:rsidRPr="00A862FA" w:rsidRDefault="00E273E5" w:rsidP="007B68FF">
            <w:pPr>
              <w:pStyle w:val="Titre5tableau"/>
              <w:rPr>
                <w:color w:val="000000" w:themeColor="text1"/>
              </w:rPr>
            </w:pPr>
            <w:r w:rsidRPr="00A862FA">
              <w:t>Histoire, enjeux, débats</w:t>
            </w:r>
          </w:p>
          <w:p w14:paraId="39C620E8" w14:textId="291E1AE3" w:rsidR="00E273E5" w:rsidRPr="00E4787C" w:rsidRDefault="00E273E5" w:rsidP="00E4787C">
            <w:pPr>
              <w:pStyle w:val="Contenudetableau"/>
            </w:pPr>
            <w:r w:rsidRPr="00A862FA">
              <w:t>L’histoi</w:t>
            </w:r>
            <w:r w:rsidR="00C35BFB" w:rsidRPr="00A862FA">
              <w:t xml:space="preserve">re </w:t>
            </w:r>
            <w:r w:rsidR="00C35BFB" w:rsidRPr="00E4787C">
              <w:t xml:space="preserve">de l’analyse temps-fréquence </w:t>
            </w:r>
            <w:r w:rsidRPr="00E4787C">
              <w:t>depuis Fourier.</w:t>
            </w:r>
          </w:p>
          <w:p w14:paraId="00E944A5" w14:textId="45B8FECF" w:rsidR="00E273E5" w:rsidRPr="00E4787C" w:rsidRDefault="00E273E5" w:rsidP="00E4787C">
            <w:pPr>
              <w:pStyle w:val="Contenudetableau"/>
            </w:pPr>
            <w:r w:rsidRPr="00E4787C">
              <w:t xml:space="preserve">La controverse entre </w:t>
            </w:r>
            <w:hyperlink r:id="rId11" w:tooltip="Jean le Rond d'Alembert" w:history="1">
              <w:r w:rsidRPr="00E4787C">
                <w:t>d'Alembert</w:t>
              </w:r>
            </w:hyperlink>
            <w:r w:rsidR="00C35BFB" w:rsidRPr="00E4787C">
              <w:t xml:space="preserve">, </w:t>
            </w:r>
            <w:hyperlink r:id="rId12" w:tooltip="Leonhard Euler" w:history="1">
              <w:r w:rsidRPr="00E4787C">
                <w:t>Euler</w:t>
              </w:r>
            </w:hyperlink>
            <w:r w:rsidR="00C35BFB" w:rsidRPr="00E4787C">
              <w:t xml:space="preserve"> et </w:t>
            </w:r>
            <w:hyperlink r:id="rId13" w:tooltip="Daniel Bernoulli" w:history="1">
              <w:r w:rsidRPr="00E4787C">
                <w:t>Daniel Bernoulli</w:t>
              </w:r>
            </w:hyperlink>
            <w:r w:rsidR="00C35BFB" w:rsidRPr="00E4787C">
              <w:t xml:space="preserve"> </w:t>
            </w:r>
            <w:r w:rsidRPr="00E4787C">
              <w:t>sur le problème d</w:t>
            </w:r>
            <w:r w:rsidR="00C35BFB" w:rsidRPr="00E4787C">
              <w:t>es cordes vibrantes.</w:t>
            </w:r>
          </w:p>
          <w:p w14:paraId="0FFB11AF" w14:textId="77777777" w:rsidR="00E273E5" w:rsidRPr="00E4787C" w:rsidRDefault="00E273E5" w:rsidP="00E4787C">
            <w:pPr>
              <w:pStyle w:val="Contenudetableau"/>
            </w:pPr>
            <w:r w:rsidRPr="00E4787C">
              <w:t>L’histoire des gammes, de Pythagore à Bach.</w:t>
            </w:r>
          </w:p>
          <w:p w14:paraId="2DE232B4" w14:textId="02A7311D" w:rsidR="00E273E5" w:rsidRPr="00E4787C" w:rsidRDefault="00E273E5" w:rsidP="00E4787C">
            <w:pPr>
              <w:pStyle w:val="Contenudetableau"/>
            </w:pPr>
            <w:r w:rsidRPr="00E4787C">
              <w:t>Des algorithmes au cœur de la composition musicale</w:t>
            </w:r>
            <w:r w:rsidR="00072059" w:rsidRPr="00E4787C">
              <w:t> :</w:t>
            </w:r>
            <w:r w:rsidRPr="00E4787C">
              <w:t xml:space="preserve"> de l’Offrande musicale de Bach à la musiq</w:t>
            </w:r>
            <w:r w:rsidR="008969EE" w:rsidRPr="00E4787C">
              <w:t>ue contemporaine</w:t>
            </w:r>
            <w:r w:rsidRPr="00E4787C">
              <w:t>.</w:t>
            </w:r>
          </w:p>
          <w:p w14:paraId="59BFF759" w14:textId="77777777" w:rsidR="00E273E5" w:rsidRPr="00E4787C" w:rsidRDefault="00E273E5" w:rsidP="00E4787C">
            <w:pPr>
              <w:pStyle w:val="Contenudetableau"/>
            </w:pPr>
            <w:r w:rsidRPr="00E4787C">
              <w:t>Les enjeux culturels et économiques de la numérisation et de la compression des sons.</w:t>
            </w:r>
          </w:p>
          <w:p w14:paraId="79940971" w14:textId="3480EC42" w:rsidR="00E273E5" w:rsidRPr="00A862FA" w:rsidRDefault="00E273E5" w:rsidP="00E4787C">
            <w:pPr>
              <w:pStyle w:val="Contenudetableau"/>
              <w:rPr>
                <w:color w:val="0070C0"/>
              </w:rPr>
            </w:pPr>
            <w:r w:rsidRPr="00E4787C">
              <w:t>La santé au</w:t>
            </w:r>
            <w:r w:rsidRPr="00A862FA">
              <w:t>ditive.</w:t>
            </w:r>
          </w:p>
        </w:tc>
      </w:tr>
      <w:tr w:rsidR="00663805" w:rsidRPr="00A862FA" w14:paraId="1AE9002B" w14:textId="77777777" w:rsidTr="007B68FF">
        <w:tc>
          <w:tcPr>
            <w:tcW w:w="9122" w:type="dxa"/>
            <w:gridSpan w:val="2"/>
            <w:shd w:val="clear" w:color="auto" w:fill="auto"/>
          </w:tcPr>
          <w:p w14:paraId="22890EA2" w14:textId="5F33F1FB" w:rsidR="00216E10" w:rsidRPr="00A862FA" w:rsidRDefault="00216E10" w:rsidP="000C0CB2">
            <w:pPr>
              <w:pStyle w:val="T4tableau"/>
            </w:pPr>
            <w:r w:rsidRPr="00A862FA">
              <w:t>4.1</w:t>
            </w:r>
            <w:r w:rsidR="00793EE8">
              <w:t xml:space="preserve"> -</w:t>
            </w:r>
            <w:r w:rsidRPr="00A862FA">
              <w:t xml:space="preserve"> L</w:t>
            </w:r>
            <w:r w:rsidR="0092605B" w:rsidRPr="00A862FA">
              <w:t>e son</w:t>
            </w:r>
            <w:r w:rsidR="006849CD" w:rsidRPr="00A862FA">
              <w:t>,</w:t>
            </w:r>
            <w:r w:rsidR="0092605B" w:rsidRPr="00A862FA">
              <w:t xml:space="preserve"> phénomène</w:t>
            </w:r>
            <w:r w:rsidRPr="00A862FA">
              <w:t xml:space="preserve"> vibrat</w:t>
            </w:r>
            <w:r w:rsidR="0092605B" w:rsidRPr="00A862FA">
              <w:t>oire</w:t>
            </w:r>
          </w:p>
          <w:p w14:paraId="6ED5CB66" w14:textId="003670AB" w:rsidR="008A7957" w:rsidRPr="00A862FA" w:rsidRDefault="008A7957" w:rsidP="00E4787C">
            <w:pPr>
              <w:pStyle w:val="Contenudetableau"/>
            </w:pPr>
            <w:r w:rsidRPr="00A862FA">
              <w:t>La banalité du son dans l’environnement cache une réalité physique précise.</w:t>
            </w:r>
          </w:p>
        </w:tc>
      </w:tr>
      <w:tr w:rsidR="00663805" w:rsidRPr="00A862FA" w14:paraId="5BA88908" w14:textId="77777777" w:rsidTr="00EF51D3">
        <w:tc>
          <w:tcPr>
            <w:tcW w:w="5131" w:type="dxa"/>
            <w:shd w:val="clear" w:color="auto" w:fill="auto"/>
          </w:tcPr>
          <w:p w14:paraId="77B82BB0" w14:textId="77777777" w:rsidR="00216E10" w:rsidRPr="00A862FA" w:rsidRDefault="00216E10" w:rsidP="007B68FF">
            <w:pPr>
              <w:pStyle w:val="Titre5tableau"/>
              <w:rPr>
                <w:color w:val="000000" w:themeColor="text1"/>
              </w:rPr>
            </w:pPr>
            <w:r w:rsidRPr="00A862FA">
              <w:t>Savoirs</w:t>
            </w:r>
          </w:p>
        </w:tc>
        <w:tc>
          <w:tcPr>
            <w:tcW w:w="3991" w:type="dxa"/>
            <w:shd w:val="clear" w:color="auto" w:fill="auto"/>
          </w:tcPr>
          <w:p w14:paraId="6F70F65F" w14:textId="77777777" w:rsidR="00216E10" w:rsidRPr="00A862FA" w:rsidRDefault="00216E10" w:rsidP="007B68FF">
            <w:pPr>
              <w:pStyle w:val="Titre5tableau"/>
            </w:pPr>
            <w:r w:rsidRPr="00A862FA">
              <w:t>Savoir-faire</w:t>
            </w:r>
          </w:p>
        </w:tc>
      </w:tr>
      <w:tr w:rsidR="00663805" w:rsidRPr="00A862FA" w14:paraId="31BA369C" w14:textId="77777777" w:rsidTr="00EF51D3">
        <w:tc>
          <w:tcPr>
            <w:tcW w:w="5131" w:type="dxa"/>
            <w:shd w:val="clear" w:color="auto" w:fill="auto"/>
          </w:tcPr>
          <w:p w14:paraId="6B9DCEBF" w14:textId="7F2D4001" w:rsidR="00216E10" w:rsidRPr="00A862FA" w:rsidRDefault="00216E10" w:rsidP="00E4787C">
            <w:pPr>
              <w:pStyle w:val="Contenudetableau"/>
            </w:pPr>
            <w:r w:rsidRPr="00A862FA">
              <w:t>Un son pur est associé à un signal dépendant</w:t>
            </w:r>
            <w:r w:rsidR="00F3266B" w:rsidRPr="00A862FA">
              <w:t xml:space="preserve"> du temps de façon sinusoïdale.</w:t>
            </w:r>
          </w:p>
          <w:p w14:paraId="10AF37DA" w14:textId="291772D1" w:rsidR="002D7748" w:rsidRPr="00A862FA" w:rsidRDefault="002D7748" w:rsidP="00E4787C">
            <w:pPr>
              <w:pStyle w:val="Contenudetableau"/>
            </w:pPr>
            <w:r w:rsidRPr="00A862FA">
              <w:t xml:space="preserve">Un signal périodique de fréquence </w:t>
            </w:r>
            <w:r w:rsidRPr="00A862FA">
              <w:rPr>
                <w:i/>
              </w:rPr>
              <w:t>f</w:t>
            </w:r>
            <w:r w:rsidRPr="00A862FA">
              <w:t xml:space="preserve"> se décompose en une somme de signaux sinusoïdaux de fréquences multiples de </w:t>
            </w:r>
            <w:r w:rsidRPr="00A862FA">
              <w:rPr>
                <w:i/>
              </w:rPr>
              <w:t>f</w:t>
            </w:r>
            <w:r w:rsidRPr="00A862FA">
              <w:t xml:space="preserve">. Le son associé </w:t>
            </w:r>
            <w:r w:rsidR="00F3266B" w:rsidRPr="00A862FA">
              <w:t>à ce signal est un son composé.</w:t>
            </w:r>
          </w:p>
          <w:p w14:paraId="2011633C" w14:textId="0EBAE8C5" w:rsidR="00216E10" w:rsidRPr="00A862FA" w:rsidRDefault="002D7748" w:rsidP="00E4787C">
            <w:pPr>
              <w:pStyle w:val="Contenudetableau"/>
            </w:pPr>
            <w:r w:rsidRPr="00A862FA">
              <w:rPr>
                <w:i/>
              </w:rPr>
              <w:t>f</w:t>
            </w:r>
            <w:r w:rsidRPr="00A862FA">
              <w:t xml:space="preserve"> est appelée </w:t>
            </w:r>
            <w:r w:rsidR="00216E10" w:rsidRPr="00A862FA">
              <w:t xml:space="preserve">fréquence fondamentale, les autres </w:t>
            </w:r>
            <w:r w:rsidRPr="00A862FA">
              <w:t>fréquences sont</w:t>
            </w:r>
            <w:r w:rsidR="00216E10" w:rsidRPr="00A862FA">
              <w:t xml:space="preserve"> appelées harmoniques.</w:t>
            </w:r>
          </w:p>
          <w:p w14:paraId="0CA5C3F7" w14:textId="2D6C4C2C" w:rsidR="00216E10" w:rsidRPr="00A862FA" w:rsidRDefault="00216E10" w:rsidP="00E4787C">
            <w:pPr>
              <w:pStyle w:val="Contenudetableau"/>
            </w:pPr>
            <w:r w:rsidRPr="00A862FA">
              <w:t xml:space="preserve">La puissance </w:t>
            </w:r>
            <w:r w:rsidR="002D4825" w:rsidRPr="00A862FA">
              <w:t xml:space="preserve">par unité de surface </w:t>
            </w:r>
            <w:r w:rsidRPr="00A862FA">
              <w:t xml:space="preserve">transportée par une onde sonore est quantifiée par son intensité. </w:t>
            </w:r>
            <w:r w:rsidR="006B60F0" w:rsidRPr="00A862FA">
              <w:t>Son</w:t>
            </w:r>
            <w:r w:rsidR="00495114" w:rsidRPr="00A862FA">
              <w:t xml:space="preserve"> niveau </w:t>
            </w:r>
            <w:r w:rsidR="00633D04" w:rsidRPr="00A862FA">
              <w:t xml:space="preserve">d’intensité </w:t>
            </w:r>
            <w:r w:rsidR="00495114" w:rsidRPr="00A862FA">
              <w:t>sonore</w:t>
            </w:r>
            <w:r w:rsidR="00FA49D8" w:rsidRPr="00A862FA">
              <w:t xml:space="preserve"> est</w:t>
            </w:r>
            <w:r w:rsidRPr="00A862FA">
              <w:t xml:space="preserve"> </w:t>
            </w:r>
            <w:r w:rsidR="00B20D51" w:rsidRPr="00A862FA">
              <w:t>exprimé en</w:t>
            </w:r>
            <w:r w:rsidR="00495114" w:rsidRPr="00A862FA">
              <w:t xml:space="preserve"> </w:t>
            </w:r>
            <w:r w:rsidR="00B20D51" w:rsidRPr="00A862FA">
              <w:t>décibels</w:t>
            </w:r>
            <w:r w:rsidR="00AA7D73" w:rsidRPr="00A862FA">
              <w:t xml:space="preserve"> selon une échelle logarithmique</w:t>
            </w:r>
            <w:r w:rsidR="00495114" w:rsidRPr="00A862FA">
              <w:t>.</w:t>
            </w:r>
          </w:p>
        </w:tc>
        <w:tc>
          <w:tcPr>
            <w:tcW w:w="3991" w:type="dxa"/>
            <w:shd w:val="clear" w:color="auto" w:fill="auto"/>
          </w:tcPr>
          <w:p w14:paraId="643BD475" w14:textId="77777777" w:rsidR="00155B99" w:rsidRDefault="00155B99" w:rsidP="00E4787C">
            <w:pPr>
              <w:pStyle w:val="Contenudetableau"/>
            </w:pPr>
          </w:p>
          <w:p w14:paraId="66527A46" w14:textId="77777777" w:rsidR="00155B99" w:rsidRDefault="00155B99" w:rsidP="00E4787C">
            <w:pPr>
              <w:pStyle w:val="Contenudetableau"/>
            </w:pPr>
          </w:p>
          <w:p w14:paraId="4E5B91A7" w14:textId="77777777" w:rsidR="00216E10" w:rsidRPr="00A862FA" w:rsidRDefault="00216E10" w:rsidP="00155B99">
            <w:pPr>
              <w:pStyle w:val="Contenudetableau"/>
              <w:spacing w:before="120"/>
              <w:contextualSpacing w:val="0"/>
            </w:pPr>
            <w:r w:rsidRPr="00A862FA">
              <w:t>Utiliser un logiciel permettant de visualiser le spectre d’un son.</w:t>
            </w:r>
          </w:p>
          <w:p w14:paraId="10DA174B" w14:textId="77777777" w:rsidR="00072059" w:rsidRPr="00A862FA" w:rsidRDefault="004F6DB3" w:rsidP="00E4787C">
            <w:pPr>
              <w:pStyle w:val="Contenudetableau"/>
            </w:pPr>
            <w:r w:rsidRPr="00A862FA">
              <w:t>Utiliser un logiciel</w:t>
            </w:r>
            <w:r w:rsidR="00216E10" w:rsidRPr="00A862FA">
              <w:t xml:space="preserve"> pour produire des sons purs et composés.</w:t>
            </w:r>
          </w:p>
          <w:p w14:paraId="38A7D4DE" w14:textId="77777777" w:rsidR="00155B99" w:rsidRDefault="00155B99" w:rsidP="00E4787C">
            <w:pPr>
              <w:pStyle w:val="Contenudetableau"/>
            </w:pPr>
          </w:p>
          <w:p w14:paraId="199E2D48" w14:textId="77777777" w:rsidR="00155B99" w:rsidRDefault="00155B99" w:rsidP="00E4787C">
            <w:pPr>
              <w:pStyle w:val="Contenudetableau"/>
            </w:pPr>
          </w:p>
          <w:p w14:paraId="1CA64538" w14:textId="29B49C3A" w:rsidR="00216E10" w:rsidRPr="00A862FA" w:rsidRDefault="00216E10" w:rsidP="00E4787C">
            <w:pPr>
              <w:pStyle w:val="Contenudetableau"/>
            </w:pPr>
            <w:r w:rsidRPr="00A862FA">
              <w:t xml:space="preserve">Relier puissance sonore par unité de surface et </w:t>
            </w:r>
            <w:r w:rsidR="00495114" w:rsidRPr="00A862FA">
              <w:t xml:space="preserve">niveau </w:t>
            </w:r>
            <w:r w:rsidR="00633D04" w:rsidRPr="00A862FA">
              <w:t xml:space="preserve">d’intensité </w:t>
            </w:r>
            <w:r w:rsidR="00495114" w:rsidRPr="00A862FA">
              <w:t>sonore exprimé</w:t>
            </w:r>
            <w:r w:rsidR="00F3266B" w:rsidRPr="00A862FA">
              <w:t xml:space="preserve"> en décibels.</w:t>
            </w:r>
          </w:p>
        </w:tc>
      </w:tr>
      <w:tr w:rsidR="00663805" w:rsidRPr="00A862FA" w14:paraId="36EA0E34" w14:textId="77777777" w:rsidTr="00EF51D3">
        <w:tc>
          <w:tcPr>
            <w:tcW w:w="5131" w:type="dxa"/>
            <w:shd w:val="clear" w:color="auto" w:fill="auto"/>
          </w:tcPr>
          <w:p w14:paraId="4643AE01" w14:textId="77777777" w:rsidR="00072059" w:rsidRPr="00A862FA" w:rsidRDefault="00216E10" w:rsidP="00E4787C">
            <w:pPr>
              <w:pStyle w:val="Contenudetableau"/>
            </w:pPr>
            <w:r w:rsidRPr="00A862FA">
              <w:t>Une corde tendue émet en vibrant un son composé dont la fréquence</w:t>
            </w:r>
            <w:r w:rsidR="00337474" w:rsidRPr="00A862FA">
              <w:t xml:space="preserve"> </w:t>
            </w:r>
            <w:r w:rsidRPr="00A862FA">
              <w:t>fondamentale ne dépend que de ses caractéristiques (longueur, tension, masse linéique).</w:t>
            </w:r>
          </w:p>
          <w:p w14:paraId="226BBFA4" w14:textId="3C272F05" w:rsidR="00216E10" w:rsidRPr="00A862FA" w:rsidRDefault="00216E10" w:rsidP="00E4787C">
            <w:pPr>
              <w:pStyle w:val="Contenudetableau"/>
            </w:pPr>
            <w:r w:rsidRPr="00A862FA">
              <w:t>Dans les instruments à vent, un phénomène analogue se produit par vi</w:t>
            </w:r>
            <w:r w:rsidR="00C35BFB" w:rsidRPr="00A862FA">
              <w:t>bration de l’air dans un tuyau.</w:t>
            </w:r>
          </w:p>
        </w:tc>
        <w:tc>
          <w:tcPr>
            <w:tcW w:w="3991" w:type="dxa"/>
            <w:shd w:val="clear" w:color="auto" w:fill="auto"/>
          </w:tcPr>
          <w:p w14:paraId="1696EC0B" w14:textId="670E0120" w:rsidR="00216E10" w:rsidRPr="00A862FA" w:rsidRDefault="00581239" w:rsidP="00E4787C">
            <w:pPr>
              <w:pStyle w:val="Contenudetableau"/>
            </w:pPr>
            <w:r w:rsidRPr="00A862FA">
              <w:t>Relier qualitativement</w:t>
            </w:r>
            <w:r w:rsidR="00216E10" w:rsidRPr="00A862FA">
              <w:t xml:space="preserve"> la fréquence fondamentale du signal émis et la longueur d’une corde vibrante.</w:t>
            </w:r>
          </w:p>
        </w:tc>
      </w:tr>
      <w:tr w:rsidR="00663805" w:rsidRPr="00A862FA" w14:paraId="2B21A215" w14:textId="77777777" w:rsidTr="007B68FF">
        <w:tc>
          <w:tcPr>
            <w:tcW w:w="9122" w:type="dxa"/>
            <w:gridSpan w:val="2"/>
            <w:shd w:val="clear" w:color="auto" w:fill="auto"/>
          </w:tcPr>
          <w:p w14:paraId="4C2FC12C" w14:textId="74680FAF" w:rsidR="00216E10" w:rsidRPr="00A862FA" w:rsidRDefault="00644FA5" w:rsidP="007B68FF">
            <w:pPr>
              <w:pStyle w:val="Titre5tableau"/>
            </w:pPr>
            <w:r w:rsidRPr="00A862FA">
              <w:t>Prérequis et</w:t>
            </w:r>
            <w:r w:rsidR="00216E10" w:rsidRPr="00A862FA">
              <w:t xml:space="preserve"> limites</w:t>
            </w:r>
          </w:p>
          <w:p w14:paraId="34C99E7D" w14:textId="6FB5E2D3" w:rsidR="00644FA5" w:rsidRPr="00A862FA" w:rsidRDefault="00CB2093" w:rsidP="00E4787C">
            <w:pPr>
              <w:pStyle w:val="Contenudetableau"/>
            </w:pPr>
            <w:r w:rsidRPr="00A862FA">
              <w:t>Les</w:t>
            </w:r>
            <w:r w:rsidR="00216E10" w:rsidRPr="00A862FA">
              <w:t xml:space="preserve"> notion</w:t>
            </w:r>
            <w:r w:rsidRPr="00A862FA">
              <w:t>s de son et de fréquence,</w:t>
            </w:r>
            <w:r w:rsidR="00216E10" w:rsidRPr="00A862FA">
              <w:t xml:space="preserve"> déjà connue</w:t>
            </w:r>
            <w:r w:rsidRPr="00A862FA">
              <w:t>s</w:t>
            </w:r>
            <w:r w:rsidR="00216E10" w:rsidRPr="00A862FA">
              <w:t xml:space="preserve"> des élèves, </w:t>
            </w:r>
            <w:r w:rsidRPr="00A862FA">
              <w:t>sont</w:t>
            </w:r>
            <w:r w:rsidR="00216E10" w:rsidRPr="00A862FA">
              <w:t xml:space="preserve"> remobilisée</w:t>
            </w:r>
            <w:r w:rsidRPr="00A862FA">
              <w:t>s</w:t>
            </w:r>
            <w:r w:rsidR="00216E10" w:rsidRPr="00A862FA">
              <w:t>.</w:t>
            </w:r>
          </w:p>
          <w:p w14:paraId="52F13FCF" w14:textId="142522D4" w:rsidR="00644FA5" w:rsidRPr="00A862FA" w:rsidRDefault="00216E10" w:rsidP="00E4787C">
            <w:pPr>
              <w:pStyle w:val="Contenudetableau"/>
            </w:pPr>
            <w:r w:rsidRPr="00A862FA">
              <w:t>La sinusoïde est définie à partir de sa représentation graphique. Aucune construction mathématique</w:t>
            </w:r>
            <w:r w:rsidR="00F3266B" w:rsidRPr="00A862FA">
              <w:t xml:space="preserve"> de la fonction n’est attendue.</w:t>
            </w:r>
          </w:p>
          <w:p w14:paraId="7E555819" w14:textId="507778B4" w:rsidR="00216E10" w:rsidRPr="00A862FA" w:rsidRDefault="00740431" w:rsidP="00E4787C">
            <w:pPr>
              <w:pStyle w:val="Contenudetableau"/>
            </w:pPr>
            <w:r w:rsidRPr="00A862FA">
              <w:t>L</w:t>
            </w:r>
            <w:r w:rsidR="00FE03D9" w:rsidRPr="00A862FA">
              <w:t xml:space="preserve">a formule donnant la fréquence fondamentale d’une corde vibrante en fonction de ses </w:t>
            </w:r>
            <w:r w:rsidR="0045344D" w:rsidRPr="00A862FA">
              <w:t>caractéristiques</w:t>
            </w:r>
            <w:r w:rsidR="00FE03D9" w:rsidRPr="00A862FA">
              <w:t xml:space="preserve"> </w:t>
            </w:r>
            <w:r w:rsidR="00216E10" w:rsidRPr="00A862FA">
              <w:t>n’est pas exigible.</w:t>
            </w:r>
          </w:p>
        </w:tc>
      </w:tr>
      <w:tr w:rsidR="00663805" w:rsidRPr="00A862FA" w14:paraId="21BE4911" w14:textId="77777777" w:rsidTr="007B68FF">
        <w:tc>
          <w:tcPr>
            <w:tcW w:w="9122" w:type="dxa"/>
            <w:gridSpan w:val="2"/>
            <w:shd w:val="clear" w:color="auto" w:fill="auto"/>
          </w:tcPr>
          <w:p w14:paraId="5CD52EA4" w14:textId="47A6A5D0" w:rsidR="00216E10" w:rsidRPr="00A862FA" w:rsidRDefault="00216E10" w:rsidP="007B68FF">
            <w:pPr>
              <w:pStyle w:val="T4tableau"/>
              <w:jc w:val="left"/>
            </w:pPr>
            <w:r w:rsidRPr="00A862FA">
              <w:lastRenderedPageBreak/>
              <w:t>4.2</w:t>
            </w:r>
            <w:r w:rsidR="00793EE8">
              <w:t xml:space="preserve"> -</w:t>
            </w:r>
            <w:r w:rsidRPr="00A862FA">
              <w:t xml:space="preserve"> La musique ou l’art de faire entendre les nombres</w:t>
            </w:r>
          </w:p>
          <w:p w14:paraId="7A1C5DF7" w14:textId="141CD015" w:rsidR="00216E10" w:rsidRPr="00A862FA" w:rsidRDefault="008A7957" w:rsidP="007B68FF">
            <w:pPr>
              <w:jc w:val="left"/>
              <w:rPr>
                <w:rFonts w:cs="Arial"/>
                <w:color w:val="000000" w:themeColor="text1"/>
              </w:rPr>
            </w:pPr>
            <w:r w:rsidRPr="00A862FA">
              <w:rPr>
                <w:rFonts w:cs="Arial"/>
                <w:color w:val="000000" w:themeColor="text1"/>
              </w:rPr>
              <w:t>Comment l’analyse mathématique du phénomène vibratoire du son aboutit-elle à une production artistique</w:t>
            </w:r>
            <w:r w:rsidR="00072059" w:rsidRPr="00A862FA">
              <w:rPr>
                <w:rFonts w:cs="Arial"/>
                <w:color w:val="000000" w:themeColor="text1"/>
              </w:rPr>
              <w:t> ?</w:t>
            </w:r>
          </w:p>
          <w:p w14:paraId="796B3ADE" w14:textId="54F8E158" w:rsidR="00136455" w:rsidRPr="00A862FA" w:rsidRDefault="00136455" w:rsidP="007B68FF">
            <w:pPr>
              <w:jc w:val="left"/>
              <w:rPr>
                <w:rFonts w:cs="Arial"/>
                <w:color w:val="000000" w:themeColor="text1"/>
              </w:rPr>
            </w:pPr>
            <w:r w:rsidRPr="00A862FA">
              <w:rPr>
                <w:rFonts w:cs="Arial"/>
                <w:color w:val="000000" w:themeColor="text1"/>
              </w:rPr>
              <w:t>La musique et les mathématiques sont deux langages universels. Les Grecs anciens les ont dotés d’une origine commune puisque la théorie pythagoricienne des proportions avait pour but de percer les secrets de l’harmonie musicale. Depuis, les évolutions de la musiqu</w:t>
            </w:r>
            <w:r w:rsidR="0014413A" w:rsidRPr="00A862FA">
              <w:rPr>
                <w:rFonts w:cs="Arial"/>
                <w:color w:val="000000" w:themeColor="text1"/>
              </w:rPr>
              <w:t xml:space="preserve">e et des mathématiques se sont </w:t>
            </w:r>
            <w:r w:rsidR="005D3283" w:rsidRPr="00A862FA">
              <w:rPr>
                <w:rFonts w:cs="Arial"/>
                <w:color w:val="000000" w:themeColor="text1"/>
              </w:rPr>
              <w:t>enrichies mutuellement</w:t>
            </w:r>
            <w:r w:rsidRPr="00A862FA">
              <w:rPr>
                <w:rFonts w:cs="Arial"/>
                <w:color w:val="000000" w:themeColor="text1"/>
              </w:rPr>
              <w:t>.</w:t>
            </w:r>
          </w:p>
        </w:tc>
      </w:tr>
      <w:tr w:rsidR="00663805" w:rsidRPr="00A862FA" w14:paraId="0FDA0271" w14:textId="77777777" w:rsidTr="00EF51D3">
        <w:tc>
          <w:tcPr>
            <w:tcW w:w="5131" w:type="dxa"/>
            <w:shd w:val="clear" w:color="auto" w:fill="auto"/>
          </w:tcPr>
          <w:p w14:paraId="1C05D2BE" w14:textId="77777777" w:rsidR="00216E10" w:rsidRPr="00A862FA" w:rsidRDefault="00216E10" w:rsidP="007B68FF">
            <w:pPr>
              <w:pStyle w:val="Titre5tableau"/>
              <w:keepNext/>
              <w:rPr>
                <w:color w:val="000000" w:themeColor="text1"/>
              </w:rPr>
            </w:pPr>
            <w:r w:rsidRPr="00A862FA">
              <w:t>Savoirs</w:t>
            </w:r>
          </w:p>
        </w:tc>
        <w:tc>
          <w:tcPr>
            <w:tcW w:w="3991" w:type="dxa"/>
            <w:shd w:val="clear" w:color="auto" w:fill="auto"/>
          </w:tcPr>
          <w:p w14:paraId="26727407" w14:textId="77777777" w:rsidR="00216E10" w:rsidRPr="00A862FA" w:rsidRDefault="00216E10" w:rsidP="007B68FF">
            <w:pPr>
              <w:pStyle w:val="Titre5tableau"/>
              <w:keepNext/>
            </w:pPr>
            <w:r w:rsidRPr="00A862FA">
              <w:t>Savoir-faire</w:t>
            </w:r>
          </w:p>
        </w:tc>
      </w:tr>
      <w:tr w:rsidR="00663805" w:rsidRPr="00A862FA" w14:paraId="201BD5A7" w14:textId="77777777" w:rsidTr="00EF51D3">
        <w:tc>
          <w:tcPr>
            <w:tcW w:w="5131" w:type="dxa"/>
            <w:shd w:val="clear" w:color="auto" w:fill="auto"/>
          </w:tcPr>
          <w:p w14:paraId="399C70FC" w14:textId="31F603F8" w:rsidR="00216E10" w:rsidRPr="00A862FA" w:rsidRDefault="00216E10" w:rsidP="00E4787C">
            <w:pPr>
              <w:pStyle w:val="Contenudetableau"/>
            </w:pPr>
            <w:r w:rsidRPr="00A862FA">
              <w:t xml:space="preserve">En musique, un intervalle entre deux sons est défini par le rapport (et non la différence) de </w:t>
            </w:r>
            <w:r w:rsidR="00F3266B" w:rsidRPr="00A862FA">
              <w:t>leurs fréquences fondamentales.</w:t>
            </w:r>
          </w:p>
          <w:p w14:paraId="46B8CA05" w14:textId="6911C2F3" w:rsidR="00216E10" w:rsidRPr="00A862FA" w:rsidRDefault="00216E10" w:rsidP="00E4787C">
            <w:pPr>
              <w:pStyle w:val="Contenudetableau"/>
            </w:pPr>
            <w:r w:rsidRPr="00A862FA">
              <w:t>Deux sons dont les fréquences sont dans le ra</w:t>
            </w:r>
            <w:r w:rsidR="00A673CE" w:rsidRPr="00A862FA">
              <w:t>pport 2/1</w:t>
            </w:r>
            <w:r w:rsidR="00337474" w:rsidRPr="00A862FA">
              <w:t xml:space="preserve"> </w:t>
            </w:r>
            <w:r w:rsidRPr="00A862FA">
              <w:t>correspondent à une même note, à deux hauteurs différentes. L’intervalle qui les sépare s’appelle une octave.</w:t>
            </w:r>
          </w:p>
        </w:tc>
        <w:tc>
          <w:tcPr>
            <w:tcW w:w="3991" w:type="dxa"/>
            <w:shd w:val="clear" w:color="auto" w:fill="auto"/>
          </w:tcPr>
          <w:p w14:paraId="3A2B0998" w14:textId="77777777" w:rsidR="00216E10" w:rsidRPr="00A862FA" w:rsidRDefault="00216E10" w:rsidP="00E4787C">
            <w:pPr>
              <w:pStyle w:val="Contenudetableau"/>
            </w:pPr>
          </w:p>
        </w:tc>
      </w:tr>
      <w:tr w:rsidR="00663805" w:rsidRPr="00A862FA" w14:paraId="1E718623" w14:textId="77777777" w:rsidTr="00EF51D3">
        <w:tc>
          <w:tcPr>
            <w:tcW w:w="5131" w:type="dxa"/>
            <w:shd w:val="clear" w:color="auto" w:fill="auto"/>
          </w:tcPr>
          <w:p w14:paraId="7FF02CEB" w14:textId="77777777" w:rsidR="00A673CE" w:rsidRPr="00A862FA" w:rsidRDefault="00216E10" w:rsidP="00E4787C">
            <w:pPr>
              <w:pStyle w:val="Contenudetableau"/>
            </w:pPr>
            <w:r w:rsidRPr="00A862FA">
              <w:t>Une gamme est une suite finie de notes réparties sur une octave.</w:t>
            </w:r>
          </w:p>
          <w:p w14:paraId="70072965" w14:textId="05FD5543" w:rsidR="00A673CE" w:rsidRPr="00A862FA" w:rsidRDefault="00C32A6F" w:rsidP="00E4787C">
            <w:pPr>
              <w:pStyle w:val="Contenudetableau"/>
            </w:pPr>
            <w:r w:rsidRPr="00A862FA">
              <w:t>Dans</w:t>
            </w:r>
            <w:r w:rsidR="008F1EC0" w:rsidRPr="00A862FA">
              <w:t xml:space="preserve"> l’Antiquité, </w:t>
            </w:r>
            <w:r w:rsidR="009A02ED" w:rsidRPr="00A862FA">
              <w:t xml:space="preserve">la construction des gammes </w:t>
            </w:r>
            <w:r w:rsidRPr="00A862FA">
              <w:t>était</w:t>
            </w:r>
            <w:r w:rsidR="009A02ED" w:rsidRPr="00A862FA">
              <w:t xml:space="preserve"> basée sur des</w:t>
            </w:r>
            <w:r w:rsidR="00A673CE" w:rsidRPr="00A862FA">
              <w:t xml:space="preserve"> fractions simples, (2/1, 3/2, 4/3, etc.)</w:t>
            </w:r>
            <w:r w:rsidR="009D4918" w:rsidRPr="00A862FA">
              <w:t xml:space="preserve">. </w:t>
            </w:r>
            <w:r w:rsidR="008F1EC0" w:rsidRPr="00A862FA">
              <w:t>En effet</w:t>
            </w:r>
            <w:r w:rsidR="009D4918" w:rsidRPr="00A862FA">
              <w:t xml:space="preserve">, </w:t>
            </w:r>
            <w:r w:rsidR="009A02ED" w:rsidRPr="00A862FA">
              <w:t>des sons dont l</w:t>
            </w:r>
            <w:r w:rsidR="009D4918" w:rsidRPr="00A862FA">
              <w:t xml:space="preserve">es fréquences </w:t>
            </w:r>
            <w:r w:rsidR="009A02ED" w:rsidRPr="00A862FA">
              <w:t xml:space="preserve">sont </w:t>
            </w:r>
            <w:r w:rsidR="009D4918" w:rsidRPr="00A862FA">
              <w:t xml:space="preserve">dans ces rapports simples </w:t>
            </w:r>
            <w:r w:rsidRPr="00A862FA">
              <w:t>étaient alors considérés comme les seuls à être consonants</w:t>
            </w:r>
            <w:r w:rsidR="009D4918" w:rsidRPr="00A862FA">
              <w:t>.</w:t>
            </w:r>
          </w:p>
          <w:p w14:paraId="66E01B71" w14:textId="5DCBF875" w:rsidR="00216E10" w:rsidRPr="00A862FA" w:rsidRDefault="00A673CE" w:rsidP="00E4787C">
            <w:pPr>
              <w:pStyle w:val="Contenudetableau"/>
            </w:pPr>
            <w:r w:rsidRPr="00A862FA">
              <w:t>Une quinte est un intervalle entre deux fréquences de rapport 3/2.</w:t>
            </w:r>
          </w:p>
          <w:p w14:paraId="3E89AB99" w14:textId="782894FA" w:rsidR="00216E10" w:rsidRPr="00A862FA" w:rsidRDefault="00216E10" w:rsidP="00E4787C">
            <w:pPr>
              <w:pStyle w:val="Contenudetableau"/>
            </w:pPr>
            <w:r w:rsidRPr="00A862FA">
              <w:t>Les gammes dites de Pythagore sont b</w:t>
            </w:r>
            <w:r w:rsidR="00F3266B" w:rsidRPr="00A862FA">
              <w:t>asées sur le cycle des quintes.</w:t>
            </w:r>
          </w:p>
          <w:p w14:paraId="4288D57D" w14:textId="3E95EE70" w:rsidR="00216E10" w:rsidRPr="00A862FA" w:rsidRDefault="00136455" w:rsidP="00E4787C">
            <w:pPr>
              <w:pStyle w:val="Contenudetableau"/>
            </w:pPr>
            <w:r w:rsidRPr="00A862FA">
              <w:t xml:space="preserve">Pour des raisons mathématiques, ce cycle des quintes ne </w:t>
            </w:r>
            <w:r w:rsidR="00072059" w:rsidRPr="00A862FA">
              <w:t>« </w:t>
            </w:r>
            <w:r w:rsidRPr="00A862FA">
              <w:t>reboucle</w:t>
            </w:r>
            <w:r w:rsidR="00072059" w:rsidRPr="00A862FA">
              <w:t> »</w:t>
            </w:r>
            <w:r w:rsidRPr="00A862FA">
              <w:t xml:space="preserve"> jamais sur la note de départ. Cependant, les cycles de 5, 7 ou 12 quintes </w:t>
            </w:r>
            <w:r w:rsidR="00072059" w:rsidRPr="00A862FA">
              <w:t>« </w:t>
            </w:r>
            <w:r w:rsidRPr="00A862FA">
              <w:t>rebouclent</w:t>
            </w:r>
            <w:r w:rsidR="00072059" w:rsidRPr="00A862FA">
              <w:t> »</w:t>
            </w:r>
            <w:r w:rsidRPr="00A862FA">
              <w:t xml:space="preserve"> presque. Pour les gammes associées, l’identification de la dernière note avec la première impose que l’une des quintes du cycle ne corresponde pas</w:t>
            </w:r>
            <w:r w:rsidR="00F3266B" w:rsidRPr="00A862FA">
              <w:t xml:space="preserve"> exactement à la fréquence 3/2.</w:t>
            </w:r>
          </w:p>
        </w:tc>
        <w:tc>
          <w:tcPr>
            <w:tcW w:w="3991" w:type="dxa"/>
            <w:shd w:val="clear" w:color="auto" w:fill="auto"/>
          </w:tcPr>
          <w:p w14:paraId="3CDED996" w14:textId="77777777" w:rsidR="00155B99" w:rsidRDefault="00155B99" w:rsidP="00E4787C">
            <w:pPr>
              <w:pStyle w:val="Contenudetableau"/>
            </w:pPr>
          </w:p>
          <w:p w14:paraId="4C4E2FED" w14:textId="77777777" w:rsidR="00155B99" w:rsidRDefault="00155B99" w:rsidP="00E4787C">
            <w:pPr>
              <w:pStyle w:val="Contenudetableau"/>
            </w:pPr>
          </w:p>
          <w:p w14:paraId="6E91682B" w14:textId="77777777" w:rsidR="00155B99" w:rsidRDefault="00155B99" w:rsidP="00E4787C">
            <w:pPr>
              <w:pStyle w:val="Contenudetableau"/>
            </w:pPr>
          </w:p>
          <w:p w14:paraId="5B5627FD" w14:textId="77777777" w:rsidR="00155B99" w:rsidRDefault="00155B99" w:rsidP="00E4787C">
            <w:pPr>
              <w:pStyle w:val="Contenudetableau"/>
            </w:pPr>
          </w:p>
          <w:p w14:paraId="1349042F" w14:textId="77777777" w:rsidR="00155B99" w:rsidRDefault="00155B99" w:rsidP="00E4787C">
            <w:pPr>
              <w:pStyle w:val="Contenudetableau"/>
            </w:pPr>
          </w:p>
          <w:p w14:paraId="7332286F" w14:textId="77777777" w:rsidR="00155B99" w:rsidRDefault="00155B99" w:rsidP="00E4787C">
            <w:pPr>
              <w:pStyle w:val="Contenudetableau"/>
            </w:pPr>
          </w:p>
          <w:p w14:paraId="66460E5A" w14:textId="77777777" w:rsidR="00155B99" w:rsidRDefault="00155B99" w:rsidP="00E4787C">
            <w:pPr>
              <w:pStyle w:val="Contenudetableau"/>
            </w:pPr>
          </w:p>
          <w:p w14:paraId="6F17F0AE" w14:textId="3B61F360" w:rsidR="00072059" w:rsidRPr="00A862FA" w:rsidRDefault="00216E10" w:rsidP="00155B99">
            <w:pPr>
              <w:pStyle w:val="Contenudetableau"/>
              <w:spacing w:before="80"/>
              <w:contextualSpacing w:val="0"/>
            </w:pPr>
            <w:r w:rsidRPr="00A862FA">
              <w:t xml:space="preserve">Calculer des puissances et des </w:t>
            </w:r>
            <w:r w:rsidR="009235DC" w:rsidRPr="00A862FA">
              <w:t>quotients</w:t>
            </w:r>
            <w:r w:rsidRPr="00A862FA">
              <w:t xml:space="preserve"> en lien avec le cycle des quintes.</w:t>
            </w:r>
            <w:r w:rsidR="00155B99">
              <w:br/>
            </w:r>
          </w:p>
          <w:p w14:paraId="504FBF7A" w14:textId="4A606538" w:rsidR="00216E10" w:rsidRPr="00A862FA" w:rsidRDefault="007F2E58" w:rsidP="00E4787C">
            <w:pPr>
              <w:pStyle w:val="Contenudetableau"/>
            </w:pPr>
            <w:r w:rsidRPr="00A862FA">
              <w:t>Mettre en place un raisonnement mathématique pour prouver que le cycle des quintes est infini.</w:t>
            </w:r>
          </w:p>
        </w:tc>
      </w:tr>
      <w:tr w:rsidR="00663805" w:rsidRPr="00A862FA" w14:paraId="024DBDC0" w14:textId="77777777" w:rsidTr="00EF51D3">
        <w:tc>
          <w:tcPr>
            <w:tcW w:w="5131" w:type="dxa"/>
            <w:shd w:val="clear" w:color="auto" w:fill="auto"/>
          </w:tcPr>
          <w:p w14:paraId="750DDE7D" w14:textId="432919B0" w:rsidR="00C65A88" w:rsidRPr="00A862FA" w:rsidRDefault="00C32A6F" w:rsidP="00E4787C">
            <w:pPr>
              <w:pStyle w:val="Contenudetableau"/>
            </w:pPr>
            <w:r w:rsidRPr="00A862FA">
              <w:t xml:space="preserve">Les </w:t>
            </w:r>
            <w:r w:rsidR="00C65A88" w:rsidRPr="00A862FA">
              <w:t>intervalle</w:t>
            </w:r>
            <w:r w:rsidRPr="00A862FA">
              <w:t>s</w:t>
            </w:r>
            <w:r w:rsidR="00C65A88" w:rsidRPr="00A862FA">
              <w:t xml:space="preserve"> entre deux notes consécutives </w:t>
            </w:r>
            <w:r w:rsidRPr="00A862FA">
              <w:t>des</w:t>
            </w:r>
            <w:r w:rsidR="00C65A88" w:rsidRPr="00A862FA">
              <w:t xml:space="preserve"> gamme</w:t>
            </w:r>
            <w:r w:rsidRPr="00A862FA">
              <w:t>s</w:t>
            </w:r>
            <w:r w:rsidR="00C65A88" w:rsidRPr="00A862FA">
              <w:t xml:space="preserve"> </w:t>
            </w:r>
            <w:r w:rsidRPr="00A862FA">
              <w:t xml:space="preserve">dites </w:t>
            </w:r>
            <w:r w:rsidR="00C65A88" w:rsidRPr="00A862FA">
              <w:t xml:space="preserve">de Pythagore </w:t>
            </w:r>
            <w:r w:rsidRPr="00A862FA">
              <w:t>ne sont pas égaux</w:t>
            </w:r>
            <w:r w:rsidR="00C65A88" w:rsidRPr="00A862FA">
              <w:t xml:space="preserve">, </w:t>
            </w:r>
            <w:r w:rsidR="007F2E58" w:rsidRPr="00A862FA">
              <w:t>ce qui entrave la transposition.</w:t>
            </w:r>
          </w:p>
          <w:p w14:paraId="4C6FBFA5" w14:textId="7D618612" w:rsidR="00216E10" w:rsidRPr="00A862FA" w:rsidRDefault="00666ADA" w:rsidP="00E4787C">
            <w:pPr>
              <w:pStyle w:val="Contenudetableau"/>
            </w:pPr>
            <w:r w:rsidRPr="00A862FA">
              <w:t xml:space="preserve">La connaissance des nombres irrationnels </w:t>
            </w:r>
            <w:r w:rsidR="00C32A6F" w:rsidRPr="00A862FA">
              <w:t>a permis, au XV</w:t>
            </w:r>
            <w:r w:rsidRPr="00A862FA">
              <w:t>II</w:t>
            </w:r>
            <w:r w:rsidRPr="00A862FA">
              <w:rPr>
                <w:vertAlign w:val="superscript"/>
              </w:rPr>
              <w:t>e</w:t>
            </w:r>
            <w:r w:rsidRPr="00A862FA">
              <w:t xml:space="preserve"> siècle, de construire des gammes à intervalles égaux.</w:t>
            </w:r>
          </w:p>
        </w:tc>
        <w:tc>
          <w:tcPr>
            <w:tcW w:w="3991" w:type="dxa"/>
            <w:shd w:val="clear" w:color="auto" w:fill="auto"/>
          </w:tcPr>
          <w:p w14:paraId="37C27794" w14:textId="77777777" w:rsidR="00155B99" w:rsidRDefault="00155B99" w:rsidP="00E4787C">
            <w:pPr>
              <w:pStyle w:val="Contenudetableau"/>
            </w:pPr>
          </w:p>
          <w:p w14:paraId="3A722A1B" w14:textId="77777777" w:rsidR="00155B99" w:rsidRDefault="00155B99" w:rsidP="00E4787C">
            <w:pPr>
              <w:pStyle w:val="Contenudetableau"/>
            </w:pPr>
          </w:p>
          <w:p w14:paraId="48C61045" w14:textId="77777777" w:rsidR="00155B99" w:rsidRDefault="00155B99" w:rsidP="00E4787C">
            <w:pPr>
              <w:pStyle w:val="Contenudetableau"/>
            </w:pPr>
          </w:p>
          <w:p w14:paraId="0F6073F9" w14:textId="54079D44" w:rsidR="00216E10" w:rsidRPr="00A862FA" w:rsidRDefault="007F2E58" w:rsidP="00E4787C">
            <w:pPr>
              <w:pStyle w:val="Contenudetableau"/>
            </w:pPr>
            <w:r w:rsidRPr="00A862FA">
              <w:t>Utiliser la racine douzième de 2 pour partager l’oct</w:t>
            </w:r>
            <w:r w:rsidR="00F3266B" w:rsidRPr="00A862FA">
              <w:t>ave en douze intervalles égaux.</w:t>
            </w:r>
          </w:p>
        </w:tc>
      </w:tr>
      <w:tr w:rsidR="00663805" w:rsidRPr="00A862FA" w14:paraId="228D034B" w14:textId="77777777" w:rsidTr="007B68FF">
        <w:tc>
          <w:tcPr>
            <w:tcW w:w="9122" w:type="dxa"/>
            <w:gridSpan w:val="2"/>
            <w:shd w:val="clear" w:color="auto" w:fill="auto"/>
          </w:tcPr>
          <w:p w14:paraId="7B751B41" w14:textId="2EB28AD0" w:rsidR="00216E10" w:rsidRPr="00A862FA" w:rsidRDefault="00644FA5" w:rsidP="007B68FF">
            <w:pPr>
              <w:pStyle w:val="Titre5tableau"/>
            </w:pPr>
            <w:r w:rsidRPr="00A862FA">
              <w:t>Prérequis et limites</w:t>
            </w:r>
          </w:p>
          <w:p w14:paraId="51BA96D0" w14:textId="3E28A9B4" w:rsidR="00072059" w:rsidRPr="00A862FA" w:rsidRDefault="00666ADA" w:rsidP="00E4787C">
            <w:pPr>
              <w:pStyle w:val="Contenudetableau"/>
            </w:pPr>
            <w:r w:rsidRPr="00A862FA">
              <w:t xml:space="preserve">La construction des gammes dites de Pythagore s’appuie sur des connaissances mathématiques acquises au collège sur les fractions et les puissances et permet de les mobiliser dans un contexte artistique. L’introduction des gammes </w:t>
            </w:r>
            <w:r w:rsidR="00072059" w:rsidRPr="00A862FA">
              <w:t>« </w:t>
            </w:r>
            <w:r w:rsidRPr="00A862FA">
              <w:t>au tempérament égal</w:t>
            </w:r>
            <w:r w:rsidR="00072059" w:rsidRPr="00A862FA">
              <w:t> »</w:t>
            </w:r>
            <w:r w:rsidRPr="00A862FA">
              <w:t xml:space="preserve"> permet de comprendre en quoi la découverte des nombres irrationnels a des applications en dehors du champ mathématique.</w:t>
            </w:r>
          </w:p>
          <w:p w14:paraId="52B91CA7" w14:textId="2D773860" w:rsidR="00E458DA" w:rsidRPr="00A862FA" w:rsidRDefault="00666ADA" w:rsidP="00E4787C">
            <w:pPr>
              <w:pStyle w:val="Contenudetableau"/>
            </w:pPr>
            <w:r w:rsidRPr="00A862FA">
              <w:t>La racine douzième de 2 est introduite par analogie avec la racine carrée, en lien avec l’utilisation de la calculatrice.</w:t>
            </w:r>
          </w:p>
        </w:tc>
      </w:tr>
      <w:tr w:rsidR="00663805" w:rsidRPr="00A862FA" w14:paraId="062F8134" w14:textId="77777777" w:rsidTr="007B68FF">
        <w:tc>
          <w:tcPr>
            <w:tcW w:w="9122" w:type="dxa"/>
            <w:gridSpan w:val="2"/>
            <w:shd w:val="clear" w:color="auto" w:fill="auto"/>
          </w:tcPr>
          <w:p w14:paraId="16C418CF" w14:textId="535038FA" w:rsidR="00216E10" w:rsidRPr="00A862FA" w:rsidRDefault="00216E10" w:rsidP="007B68FF">
            <w:pPr>
              <w:pStyle w:val="T4tableau"/>
            </w:pPr>
            <w:r w:rsidRPr="00A862FA">
              <w:lastRenderedPageBreak/>
              <w:t>4</w:t>
            </w:r>
            <w:r w:rsidR="00793EE8">
              <w:t>.</w:t>
            </w:r>
            <w:r w:rsidRPr="00A862FA">
              <w:t>3</w:t>
            </w:r>
            <w:r w:rsidR="00793EE8">
              <w:t xml:space="preserve"> -</w:t>
            </w:r>
            <w:r w:rsidRPr="00A862FA">
              <w:t xml:space="preserve"> Le son, une information à coder</w:t>
            </w:r>
          </w:p>
          <w:p w14:paraId="7BF87864" w14:textId="7A42BD47" w:rsidR="00216E10" w:rsidRPr="00A862FA" w:rsidRDefault="008A7957" w:rsidP="00E4787C">
            <w:pPr>
              <w:pStyle w:val="Contenudetableau"/>
            </w:pPr>
            <w:r w:rsidRPr="00A862FA">
              <w:t xml:space="preserve">Le son, vibration de l’air, peut être </w:t>
            </w:r>
            <w:r w:rsidR="006D28BB" w:rsidRPr="00A862FA">
              <w:t>enregistré</w:t>
            </w:r>
            <w:r w:rsidRPr="00A862FA">
              <w:t xml:space="preserve"> </w:t>
            </w:r>
            <w:r w:rsidR="006D28BB" w:rsidRPr="00A862FA">
              <w:t>sur</w:t>
            </w:r>
            <w:r w:rsidRPr="00A862FA">
              <w:t xml:space="preserve"> un support informatique. </w:t>
            </w:r>
            <w:r w:rsidR="001135DA" w:rsidRPr="00A862FA">
              <w:t>Les techniques numériques ont mis en évidence un nouveau type de relations entre les sciences et les sons, le processus de numérisation dérivant lui-même de théories mathématiques et informatiques.</w:t>
            </w:r>
          </w:p>
        </w:tc>
      </w:tr>
      <w:tr w:rsidR="00663805" w:rsidRPr="00A862FA" w14:paraId="089AF7D6" w14:textId="77777777" w:rsidTr="00191BEB">
        <w:tc>
          <w:tcPr>
            <w:tcW w:w="5131" w:type="dxa"/>
            <w:shd w:val="clear" w:color="auto" w:fill="auto"/>
          </w:tcPr>
          <w:p w14:paraId="677C5884" w14:textId="77777777" w:rsidR="00216E10" w:rsidRPr="00A862FA" w:rsidRDefault="00216E10" w:rsidP="007B68FF">
            <w:pPr>
              <w:pStyle w:val="Titre5tableau"/>
              <w:keepNext/>
              <w:rPr>
                <w:color w:val="000000" w:themeColor="text1"/>
              </w:rPr>
            </w:pPr>
            <w:r w:rsidRPr="00A862FA">
              <w:t>Savoirs</w:t>
            </w:r>
          </w:p>
        </w:tc>
        <w:tc>
          <w:tcPr>
            <w:tcW w:w="3991" w:type="dxa"/>
            <w:shd w:val="clear" w:color="auto" w:fill="auto"/>
          </w:tcPr>
          <w:p w14:paraId="285CBBBD" w14:textId="77777777" w:rsidR="00216E10" w:rsidRPr="00A862FA" w:rsidRDefault="00216E10" w:rsidP="007B68FF">
            <w:pPr>
              <w:pStyle w:val="Titre5tableau"/>
              <w:keepNext/>
            </w:pPr>
            <w:r w:rsidRPr="00A862FA">
              <w:t>Savoir-faire</w:t>
            </w:r>
          </w:p>
        </w:tc>
      </w:tr>
      <w:tr w:rsidR="00663805" w:rsidRPr="00A862FA" w14:paraId="1B062741" w14:textId="77777777" w:rsidTr="00191BEB">
        <w:tc>
          <w:tcPr>
            <w:tcW w:w="5131" w:type="dxa"/>
            <w:shd w:val="clear" w:color="auto" w:fill="auto"/>
          </w:tcPr>
          <w:p w14:paraId="3C228CBB" w14:textId="77777777" w:rsidR="00216E10" w:rsidRPr="00A862FA" w:rsidRDefault="00216E10" w:rsidP="00E4787C">
            <w:pPr>
              <w:pStyle w:val="Contenudetableau"/>
            </w:pPr>
            <w:r w:rsidRPr="00A862FA">
              <w:t>Pour numériser un son, on procède à la discrétisation du signal analogique sonore</w:t>
            </w:r>
          </w:p>
          <w:p w14:paraId="147DC06C" w14:textId="77777777" w:rsidR="00216E10" w:rsidRPr="00A862FA" w:rsidRDefault="00216E10" w:rsidP="00E4787C">
            <w:pPr>
              <w:pStyle w:val="Contenudetableau"/>
            </w:pPr>
            <w:r w:rsidRPr="00A862FA">
              <w:t>(échantillonnage et quantification).</w:t>
            </w:r>
          </w:p>
          <w:p w14:paraId="374BA496" w14:textId="77777777" w:rsidR="00216E10" w:rsidRPr="00A862FA" w:rsidRDefault="00216E10" w:rsidP="00E4787C">
            <w:pPr>
              <w:pStyle w:val="Contenudetableau"/>
            </w:pPr>
            <w:r w:rsidRPr="00A862FA">
              <w:t>Plus la fréquence d’échantillonnage est élevée et la quantification est fine, plus la numérisation est fidèle, mais plus la taille du fichier audio est grande.</w:t>
            </w:r>
          </w:p>
          <w:p w14:paraId="6BF5CE8E" w14:textId="77777777" w:rsidR="00216E10" w:rsidRPr="00A862FA" w:rsidRDefault="00216E10" w:rsidP="00E4787C">
            <w:pPr>
              <w:pStyle w:val="Contenudetableau"/>
            </w:pPr>
            <w:r w:rsidRPr="00A862FA">
              <w:t>La reproduction fidèle du signal analogique nécessite une fréquence d’échantillonnage au moins double de celle du son.</w:t>
            </w:r>
          </w:p>
        </w:tc>
        <w:tc>
          <w:tcPr>
            <w:tcW w:w="3991" w:type="dxa"/>
            <w:shd w:val="clear" w:color="auto" w:fill="auto"/>
          </w:tcPr>
          <w:p w14:paraId="716B0553" w14:textId="77777777" w:rsidR="00155B99" w:rsidRDefault="00155B99" w:rsidP="00E4787C">
            <w:pPr>
              <w:pStyle w:val="Contenudetableau"/>
            </w:pPr>
          </w:p>
          <w:p w14:paraId="31B82E53" w14:textId="77777777" w:rsidR="00155B99" w:rsidRDefault="00155B99" w:rsidP="00E4787C">
            <w:pPr>
              <w:pStyle w:val="Contenudetableau"/>
            </w:pPr>
          </w:p>
          <w:p w14:paraId="01D5F2A9" w14:textId="77777777" w:rsidR="00155B99" w:rsidRDefault="00155B99" w:rsidP="00E4787C">
            <w:pPr>
              <w:pStyle w:val="Contenudetableau"/>
            </w:pPr>
          </w:p>
          <w:p w14:paraId="585B007F" w14:textId="77777777" w:rsidR="00072059" w:rsidRPr="00A862FA" w:rsidRDefault="00216E10" w:rsidP="00155B99">
            <w:pPr>
              <w:pStyle w:val="Contenudetableau"/>
              <w:spacing w:before="120"/>
              <w:contextualSpacing w:val="0"/>
            </w:pPr>
            <w:r w:rsidRPr="00A862FA">
              <w:t>Justifier le choix des paramètres de numérisation d’un son.</w:t>
            </w:r>
          </w:p>
          <w:p w14:paraId="783B6E5F" w14:textId="7E387E87" w:rsidR="00216E10" w:rsidRPr="00A862FA" w:rsidRDefault="00216E10" w:rsidP="00E4787C">
            <w:pPr>
              <w:pStyle w:val="Contenudetableau"/>
            </w:pPr>
            <w:r w:rsidRPr="00A862FA">
              <w:t xml:space="preserve">Estimer la taille d’un fichier audio. </w:t>
            </w:r>
          </w:p>
        </w:tc>
      </w:tr>
      <w:tr w:rsidR="00663805" w:rsidRPr="00A862FA" w14:paraId="26DCFE7A" w14:textId="77777777" w:rsidTr="00191BEB">
        <w:tc>
          <w:tcPr>
            <w:tcW w:w="5131" w:type="dxa"/>
            <w:shd w:val="clear" w:color="auto" w:fill="auto"/>
          </w:tcPr>
          <w:p w14:paraId="561C9C17" w14:textId="77777777" w:rsidR="00216E10" w:rsidRPr="00A862FA" w:rsidRDefault="00216E10" w:rsidP="00E4787C">
            <w:pPr>
              <w:pStyle w:val="Contenudetableau"/>
            </w:pPr>
            <w:r w:rsidRPr="00A862FA">
              <w:t>La compression consiste à diminuer la taille d’un fichier afin de faciliter son stockage et sa transmission.</w:t>
            </w:r>
          </w:p>
          <w:p w14:paraId="229CF008" w14:textId="49E7943F" w:rsidR="00216E10" w:rsidRPr="00A862FA" w:rsidRDefault="00216E10" w:rsidP="00E4787C">
            <w:pPr>
              <w:pStyle w:val="Contenudetableau"/>
            </w:pPr>
            <w:r w:rsidRPr="00A862FA">
              <w:t>Les techniques de compression spécifiques au son, dites</w:t>
            </w:r>
            <w:r w:rsidR="00337474" w:rsidRPr="00A862FA">
              <w:t xml:space="preserve"> </w:t>
            </w:r>
            <w:r w:rsidR="00072059" w:rsidRPr="00A862FA">
              <w:t>« </w:t>
            </w:r>
            <w:r w:rsidRPr="00A862FA">
              <w:t>avec perte d’information</w:t>
            </w:r>
            <w:r w:rsidR="00072059" w:rsidRPr="00A862FA">
              <w:t> »</w:t>
            </w:r>
            <w:r w:rsidRPr="00A862FA">
              <w:t>, éliminent les informations sonores auxquel</w:t>
            </w:r>
            <w:r w:rsidR="00F3266B" w:rsidRPr="00A862FA">
              <w:t>les l’oreille est peu sensible.</w:t>
            </w:r>
          </w:p>
        </w:tc>
        <w:tc>
          <w:tcPr>
            <w:tcW w:w="3991" w:type="dxa"/>
            <w:shd w:val="clear" w:color="auto" w:fill="auto"/>
          </w:tcPr>
          <w:p w14:paraId="79B115EE" w14:textId="77777777" w:rsidR="00216E10" w:rsidRPr="00A862FA" w:rsidRDefault="00216E10" w:rsidP="00E4787C">
            <w:pPr>
              <w:pStyle w:val="Contenudetableau"/>
            </w:pPr>
            <w:r w:rsidRPr="00A862FA">
              <w:t>Calculer un taux de compression.</w:t>
            </w:r>
          </w:p>
          <w:p w14:paraId="0EAA2504" w14:textId="77777777" w:rsidR="00155B99" w:rsidRDefault="00155B99" w:rsidP="00E4787C">
            <w:pPr>
              <w:pStyle w:val="Contenudetableau"/>
            </w:pPr>
          </w:p>
          <w:p w14:paraId="305ACCC4" w14:textId="77777777" w:rsidR="00155B99" w:rsidRDefault="00155B99" w:rsidP="00E4787C">
            <w:pPr>
              <w:pStyle w:val="Contenudetableau"/>
            </w:pPr>
          </w:p>
          <w:p w14:paraId="19A3400D" w14:textId="77777777" w:rsidR="00216E10" w:rsidRPr="00A862FA" w:rsidRDefault="00216E10" w:rsidP="00155B99">
            <w:pPr>
              <w:pStyle w:val="Contenudetableau"/>
              <w:spacing w:before="80"/>
              <w:contextualSpacing w:val="0"/>
            </w:pPr>
            <w:r w:rsidRPr="00A862FA">
              <w:t>Comparer des caractéristiques et des qualités de fichiers audio compressés.</w:t>
            </w:r>
          </w:p>
        </w:tc>
      </w:tr>
      <w:tr w:rsidR="00663805" w:rsidRPr="00A862FA" w14:paraId="46BB56E4" w14:textId="77777777" w:rsidTr="007B68FF">
        <w:tc>
          <w:tcPr>
            <w:tcW w:w="9122" w:type="dxa"/>
            <w:gridSpan w:val="2"/>
            <w:shd w:val="clear" w:color="auto" w:fill="auto"/>
          </w:tcPr>
          <w:p w14:paraId="071B5A4D" w14:textId="0184DA63" w:rsidR="00216E10" w:rsidRPr="00A862FA" w:rsidRDefault="00D44BA7" w:rsidP="007B68FF">
            <w:pPr>
              <w:pStyle w:val="Titre5tableau"/>
            </w:pPr>
            <w:r w:rsidRPr="00A862FA">
              <w:t>Prérequis et</w:t>
            </w:r>
            <w:r w:rsidR="00216E10" w:rsidRPr="00A862FA">
              <w:t xml:space="preserve"> limites</w:t>
            </w:r>
          </w:p>
          <w:p w14:paraId="78F4144A" w14:textId="0A2039D6" w:rsidR="00216E10" w:rsidRPr="00A862FA" w:rsidRDefault="00216E10" w:rsidP="00AF1201">
            <w:pPr>
              <w:pStyle w:val="Contenudetableau"/>
            </w:pPr>
            <w:r w:rsidRPr="00A862FA">
              <w:t xml:space="preserve">L’étude de la numérisation du son s’appuie sur les connaissances acquises dans l’enseignement </w:t>
            </w:r>
            <w:r w:rsidR="00AF1201">
              <w:t>« </w:t>
            </w:r>
            <w:r w:rsidRPr="00A862FA">
              <w:t xml:space="preserve">Sciences </w:t>
            </w:r>
            <w:r w:rsidR="00AF1201">
              <w:t>n</w:t>
            </w:r>
            <w:r w:rsidRPr="00A862FA">
              <w:t xml:space="preserve">umériques et </w:t>
            </w:r>
            <w:r w:rsidR="00AF1201">
              <w:t>t</w:t>
            </w:r>
            <w:r w:rsidRPr="00A862FA">
              <w:t>echnologie</w:t>
            </w:r>
            <w:r w:rsidR="00AF1201">
              <w:t> »</w:t>
            </w:r>
            <w:r w:rsidRPr="00A862FA">
              <w:t xml:space="preserve"> de seconde en matière de numérisation d’images.</w:t>
            </w:r>
          </w:p>
        </w:tc>
      </w:tr>
      <w:tr w:rsidR="00663805" w:rsidRPr="00A862FA" w14:paraId="67B61190" w14:textId="77777777" w:rsidTr="007B68FF">
        <w:trPr>
          <w:trHeight w:val="742"/>
        </w:trPr>
        <w:tc>
          <w:tcPr>
            <w:tcW w:w="9122" w:type="dxa"/>
            <w:gridSpan w:val="2"/>
            <w:shd w:val="clear" w:color="auto" w:fill="auto"/>
          </w:tcPr>
          <w:p w14:paraId="2974A7E6" w14:textId="390015C7" w:rsidR="00216E10" w:rsidRPr="00A862FA" w:rsidRDefault="001E31AE" w:rsidP="00E4787C">
            <w:pPr>
              <w:pStyle w:val="T4tableau"/>
            </w:pPr>
            <w:r w:rsidRPr="00A862FA">
              <w:t>4</w:t>
            </w:r>
            <w:r w:rsidR="00793EE8">
              <w:t>.</w:t>
            </w:r>
            <w:r w:rsidRPr="00A862FA">
              <w:t>4</w:t>
            </w:r>
            <w:r w:rsidR="00793EE8">
              <w:t xml:space="preserve"> -</w:t>
            </w:r>
            <w:r w:rsidRPr="00A862FA">
              <w:t xml:space="preserve"> </w:t>
            </w:r>
            <w:r w:rsidR="00EA00F0" w:rsidRPr="00A862FA">
              <w:t>Entendre la musique</w:t>
            </w:r>
          </w:p>
          <w:p w14:paraId="75340523" w14:textId="77FB1FB9" w:rsidR="008A7957" w:rsidRPr="00A862FA" w:rsidRDefault="008A7957" w:rsidP="00E4787C">
            <w:pPr>
              <w:pStyle w:val="Contenudetableau"/>
            </w:pPr>
            <w:r w:rsidRPr="00A862FA">
              <w:t xml:space="preserve">L’air qui vibre n’est musique que parce que notre oreille l’entend et que notre cerveau la </w:t>
            </w:r>
            <w:r w:rsidR="006F616A" w:rsidRPr="00A862FA">
              <w:t>perçoit comme telle</w:t>
            </w:r>
            <w:r w:rsidR="0054710A" w:rsidRPr="00A862FA">
              <w:t>.</w:t>
            </w:r>
            <w:r w:rsidR="00952856" w:rsidRPr="00A862FA">
              <w:t xml:space="preserve"> Mais l’excès de sons, même s’il est musical, </w:t>
            </w:r>
            <w:r w:rsidR="007651E5" w:rsidRPr="00A862FA">
              <w:t>est une forme de perturbation de l’environnement.</w:t>
            </w:r>
          </w:p>
        </w:tc>
      </w:tr>
      <w:tr w:rsidR="00663805" w:rsidRPr="00A862FA" w14:paraId="72B1718A" w14:textId="77777777" w:rsidTr="00191BEB">
        <w:tc>
          <w:tcPr>
            <w:tcW w:w="5131" w:type="dxa"/>
            <w:shd w:val="clear" w:color="auto" w:fill="auto"/>
          </w:tcPr>
          <w:p w14:paraId="4ECCB946" w14:textId="77777777" w:rsidR="00216E10" w:rsidRPr="00A862FA" w:rsidRDefault="00216E10" w:rsidP="007B68FF">
            <w:pPr>
              <w:pStyle w:val="Titre5tableau"/>
            </w:pPr>
            <w:r w:rsidRPr="00A862FA">
              <w:t>Savoirs</w:t>
            </w:r>
          </w:p>
        </w:tc>
        <w:tc>
          <w:tcPr>
            <w:tcW w:w="3991" w:type="dxa"/>
            <w:shd w:val="clear" w:color="auto" w:fill="auto"/>
          </w:tcPr>
          <w:p w14:paraId="1EEC84DA" w14:textId="77777777" w:rsidR="00216E10" w:rsidRPr="00A862FA" w:rsidRDefault="00216E10" w:rsidP="007B68FF">
            <w:pPr>
              <w:pStyle w:val="Titre5tableau"/>
            </w:pPr>
            <w:r w:rsidRPr="00A862FA">
              <w:t>Savoir-faire</w:t>
            </w:r>
          </w:p>
        </w:tc>
      </w:tr>
      <w:tr w:rsidR="00663805" w:rsidRPr="00A862FA" w14:paraId="1ED50C3E" w14:textId="77777777" w:rsidTr="00191BEB">
        <w:tc>
          <w:tcPr>
            <w:tcW w:w="5131" w:type="dxa"/>
            <w:shd w:val="clear" w:color="auto" w:fill="auto"/>
          </w:tcPr>
          <w:p w14:paraId="1C5DACE0" w14:textId="77777777" w:rsidR="00216E10" w:rsidRPr="00A862FA" w:rsidRDefault="00216E10" w:rsidP="00E4787C">
            <w:pPr>
              <w:pStyle w:val="Contenudetableau"/>
            </w:pPr>
            <w:r w:rsidRPr="00A862FA">
              <w:t>L’oreille externe canalise les sons du milieu extérieur vers le tympan. Cette membrane vibrante transmet ces vibrations jusqu’à l’oreille interne par l’intermédiaire de l’oreille moyenne.</w:t>
            </w:r>
          </w:p>
        </w:tc>
        <w:tc>
          <w:tcPr>
            <w:tcW w:w="3991" w:type="dxa"/>
            <w:shd w:val="clear" w:color="auto" w:fill="auto"/>
          </w:tcPr>
          <w:p w14:paraId="50BDDD06" w14:textId="77777777" w:rsidR="00216E10" w:rsidRPr="00A862FA" w:rsidRDefault="00216E10" w:rsidP="00E4787C">
            <w:pPr>
              <w:pStyle w:val="Contenudetableau"/>
            </w:pPr>
            <w:r w:rsidRPr="00A862FA">
              <w:t>Relier l’organisation de l’oreille externe et de l’oreille moyenne à la réception et la transmission de la vibration sonore.</w:t>
            </w:r>
          </w:p>
        </w:tc>
      </w:tr>
      <w:tr w:rsidR="00663805" w:rsidRPr="00A862FA" w14:paraId="501198B7" w14:textId="77777777" w:rsidTr="00191BEB">
        <w:tc>
          <w:tcPr>
            <w:tcW w:w="5131" w:type="dxa"/>
            <w:shd w:val="clear" w:color="auto" w:fill="auto"/>
          </w:tcPr>
          <w:p w14:paraId="2C501C1A" w14:textId="6B41E5F1" w:rsidR="00216E10" w:rsidRPr="00A862FA" w:rsidRDefault="009A35B1" w:rsidP="007B68FF">
            <w:pPr>
              <w:pStyle w:val="Contenudetableau"/>
              <w:keepLines/>
            </w:pPr>
            <w:r w:rsidRPr="00A862FA">
              <w:t>L’être humain</w:t>
            </w:r>
            <w:r w:rsidR="00216E10" w:rsidRPr="00A862FA">
              <w:t xml:space="preserve"> peut percevoir des sons </w:t>
            </w:r>
            <w:r w:rsidR="006139A6" w:rsidRPr="00A862FA">
              <w:t>de niveaux d’intensité approximativement compris entre 0 et</w:t>
            </w:r>
            <w:r w:rsidR="00216E10" w:rsidRPr="00A862FA">
              <w:t xml:space="preserve"> 120 dB.</w:t>
            </w:r>
          </w:p>
          <w:p w14:paraId="1852C96B" w14:textId="77777777" w:rsidR="00216E10" w:rsidRPr="00A862FA" w:rsidRDefault="00216E10" w:rsidP="007B68FF">
            <w:pPr>
              <w:pStyle w:val="Contenudetableau"/>
              <w:keepLines/>
            </w:pPr>
            <w:r w:rsidRPr="00A862FA">
              <w:t>Les sons audibles par les humains ont des fréquences comprises entre 20 et 20 000 Hz.</w:t>
            </w:r>
          </w:p>
          <w:p w14:paraId="3F77C74E" w14:textId="77777777" w:rsidR="00072059" w:rsidRPr="00A862FA" w:rsidRDefault="00216E10" w:rsidP="007B68FF">
            <w:pPr>
              <w:pStyle w:val="Contenudetableau"/>
              <w:keepLines/>
            </w:pPr>
            <w:r w:rsidRPr="00A862FA">
              <w:t>Dans l’oreille interne, des structures cellulaires (cils vibratiles) entrent en résonance avec les vibrations reçues et les traduisent en un message nerveux qui se dirige vers le cerveau.</w:t>
            </w:r>
          </w:p>
          <w:p w14:paraId="6AC8379C" w14:textId="362EE0ED" w:rsidR="00216E10" w:rsidRPr="00A862FA" w:rsidRDefault="00216E10" w:rsidP="007B68FF">
            <w:pPr>
              <w:pStyle w:val="Contenudetableau"/>
              <w:keepLines/>
            </w:pPr>
            <w:r w:rsidRPr="00A862FA">
              <w:t>Les cils vibratiles sont fragiles et facilement endommagés par des sons trop intenses. Les dégâts sont alors irréversibles et peuvent causer une surdité.</w:t>
            </w:r>
          </w:p>
        </w:tc>
        <w:tc>
          <w:tcPr>
            <w:tcW w:w="3991" w:type="dxa"/>
            <w:shd w:val="clear" w:color="auto" w:fill="auto"/>
          </w:tcPr>
          <w:p w14:paraId="63645C98" w14:textId="77777777" w:rsidR="00155B99" w:rsidRDefault="00155B99" w:rsidP="007B68FF">
            <w:pPr>
              <w:pStyle w:val="Contenudetableau"/>
              <w:keepLines/>
            </w:pPr>
            <w:r>
              <w:br/>
            </w:r>
            <w:r>
              <w:br/>
            </w:r>
          </w:p>
          <w:p w14:paraId="574E2427" w14:textId="77777777" w:rsidR="00155B99" w:rsidRDefault="00155B99" w:rsidP="007B68FF">
            <w:pPr>
              <w:pStyle w:val="Contenudetableau"/>
              <w:keepLines/>
            </w:pPr>
            <w:r>
              <w:br/>
            </w:r>
          </w:p>
          <w:p w14:paraId="66F941E0" w14:textId="6BCDC854" w:rsidR="00216E10" w:rsidRPr="00A862FA" w:rsidRDefault="00216E10" w:rsidP="00155B99">
            <w:pPr>
              <w:pStyle w:val="Contenudetableau"/>
              <w:keepLines/>
              <w:spacing w:before="80"/>
              <w:contextualSpacing w:val="0"/>
            </w:pPr>
            <w:r w:rsidRPr="00A862FA">
              <w:t>Relier la structure des cellules ciliées à la perception du son et à la fragilité du système auditif.</w:t>
            </w:r>
          </w:p>
          <w:p w14:paraId="3D2BB027" w14:textId="16E61D3E" w:rsidR="00216E10" w:rsidRPr="00A862FA" w:rsidRDefault="00155B99" w:rsidP="007B68FF">
            <w:pPr>
              <w:pStyle w:val="Contenudetableau"/>
              <w:keepLines/>
            </w:pPr>
            <w:r>
              <w:br/>
            </w:r>
            <w:r w:rsidR="00216E10" w:rsidRPr="00A862FA">
              <w:t>Relier l’intensité du son au risque encouru par l’oreille interne</w:t>
            </w:r>
            <w:r w:rsidR="00F3266B" w:rsidRPr="00A862FA">
              <w:t>.</w:t>
            </w:r>
          </w:p>
        </w:tc>
      </w:tr>
      <w:tr w:rsidR="00663805" w:rsidRPr="00A862FA" w14:paraId="33C61C7F" w14:textId="77777777" w:rsidTr="00191BEB">
        <w:trPr>
          <w:cantSplit/>
        </w:trPr>
        <w:tc>
          <w:tcPr>
            <w:tcW w:w="5131" w:type="dxa"/>
            <w:shd w:val="clear" w:color="auto" w:fill="auto"/>
          </w:tcPr>
          <w:p w14:paraId="4E1C886F" w14:textId="77777777" w:rsidR="00216E10" w:rsidRPr="00A862FA" w:rsidRDefault="00216E10" w:rsidP="00E4787C">
            <w:pPr>
              <w:pStyle w:val="Contenudetableau"/>
            </w:pPr>
            <w:r w:rsidRPr="00A862FA">
              <w:lastRenderedPageBreak/>
              <w:t>Des aires cérébrales spécialisées reçoivent les messages nerveux auditifs. Certaines permettent, après apprentissage, l’interprétation de l’univers sonore (parole, voix, musique, etc.).</w:t>
            </w:r>
          </w:p>
        </w:tc>
        <w:tc>
          <w:tcPr>
            <w:tcW w:w="3991" w:type="dxa"/>
            <w:shd w:val="clear" w:color="auto" w:fill="auto"/>
          </w:tcPr>
          <w:p w14:paraId="37AAF001" w14:textId="77777777" w:rsidR="00216E10" w:rsidRPr="00A862FA" w:rsidRDefault="00216E10" w:rsidP="00E4787C">
            <w:pPr>
              <w:pStyle w:val="Contenudetableau"/>
            </w:pPr>
            <w:r w:rsidRPr="00A862FA">
              <w:t>Interpréter des données d’imagerie cérébrale relatives au traitement de l’information sonore.</w:t>
            </w:r>
          </w:p>
        </w:tc>
      </w:tr>
      <w:tr w:rsidR="00216E10" w:rsidRPr="00A862FA" w14:paraId="3853DE77" w14:textId="77777777" w:rsidTr="007B68FF">
        <w:tc>
          <w:tcPr>
            <w:tcW w:w="9122" w:type="dxa"/>
            <w:gridSpan w:val="2"/>
            <w:shd w:val="clear" w:color="auto" w:fill="auto"/>
          </w:tcPr>
          <w:p w14:paraId="52400E93" w14:textId="1F82B6E4" w:rsidR="00216E10" w:rsidRPr="00A862FA" w:rsidRDefault="00D44BA7" w:rsidP="00AF1201">
            <w:pPr>
              <w:pStyle w:val="Titre5tableau"/>
            </w:pPr>
            <w:r w:rsidRPr="00A862FA">
              <w:t>Prérequis et</w:t>
            </w:r>
            <w:r w:rsidR="00216E10" w:rsidRPr="00A862FA">
              <w:t xml:space="preserve"> limites</w:t>
            </w:r>
          </w:p>
          <w:p w14:paraId="6D88E8B2" w14:textId="22D07CBB" w:rsidR="00216E10" w:rsidRPr="00A862FA" w:rsidRDefault="00216E10" w:rsidP="00E4787C">
            <w:pPr>
              <w:pStyle w:val="Contenudetableau"/>
            </w:pPr>
            <w:r w:rsidRPr="00A862FA">
              <w:t xml:space="preserve">La connaissance approfondie de la physiologie de l’audition n’est pas l’objectif du programme. En particulier, les modalités de transduction de la vibration auditive en message nerveux ne sont pas exigibles. Il s’agit simplement de présenter dans ses grandes lignes le passage du phénomène physique du son à la sensibilité auditive consciente, en faisant apparaître les rôles respectifs de l’oreille et du cerveau. </w:t>
            </w:r>
          </w:p>
        </w:tc>
      </w:tr>
    </w:tbl>
    <w:p w14:paraId="3F23A27E" w14:textId="77777777" w:rsidR="00793EE8" w:rsidRDefault="00793EE8" w:rsidP="00793EE8"/>
    <w:p w14:paraId="551D9A1B" w14:textId="77777777" w:rsidR="00793EE8" w:rsidRDefault="00793EE8" w:rsidP="00793EE8"/>
    <w:p w14:paraId="61B8AF78" w14:textId="77777777" w:rsidR="00191BEB" w:rsidRPr="00B23957" w:rsidRDefault="00191BEB" w:rsidP="00B23957"/>
    <w:p w14:paraId="4E34E393" w14:textId="283FF754" w:rsidR="00072059" w:rsidRPr="00A862FA" w:rsidRDefault="006872BA" w:rsidP="00B23957">
      <w:pPr>
        <w:pStyle w:val="T4tableau"/>
        <w:rPr>
          <w:i/>
          <w:color w:val="000000" w:themeColor="text1"/>
        </w:rPr>
      </w:pPr>
      <w:bookmarkStart w:id="3" w:name="_uuvuk7bdzhwy" w:colFirst="0" w:colLast="0"/>
      <w:bookmarkStart w:id="4" w:name="_i5v76lwo0vz" w:colFirst="0" w:colLast="0"/>
      <w:bookmarkStart w:id="5" w:name="_o4va6xvc3n6v" w:colFirst="0" w:colLast="0"/>
      <w:bookmarkStart w:id="6" w:name="_wbrgdkfj5ceg" w:colFirst="0" w:colLast="0"/>
      <w:bookmarkEnd w:id="3"/>
      <w:bookmarkEnd w:id="4"/>
      <w:bookmarkEnd w:id="5"/>
      <w:bookmarkEnd w:id="6"/>
      <w:r w:rsidRPr="00A862FA">
        <w:t>5</w:t>
      </w:r>
      <w:r w:rsidR="00793EE8">
        <w:t xml:space="preserve"> </w:t>
      </w:r>
      <w:r w:rsidRPr="00A862FA">
        <w:t xml:space="preserve">- </w:t>
      </w:r>
      <w:r w:rsidR="00216E10" w:rsidRPr="00A862FA">
        <w:t>Projet expérimental et numérique</w:t>
      </w:r>
    </w:p>
    <w:p w14:paraId="731A21A4" w14:textId="77777777" w:rsidR="00072059" w:rsidRPr="00A862FA" w:rsidRDefault="00216E10" w:rsidP="00E06358">
      <w:r w:rsidRPr="00A862FA">
        <w:t>Le projet s’articule autour de la mesure et des données qu’elle produit, qui sont au cœur des sciences expérimentales. L'objectif est de confronter les élèves à la pratique d’une démarche scientifique expérimentale, de l’utilisation de matériels (capteurs et logiciels) à l’analyse critique des résultats.</w:t>
      </w:r>
    </w:p>
    <w:p w14:paraId="3800A0BC" w14:textId="0D33C5DA" w:rsidR="00216E10" w:rsidRPr="00A862FA" w:rsidRDefault="009769AB" w:rsidP="00E06358">
      <w:r w:rsidRPr="00A862FA">
        <w:t>L</w:t>
      </w:r>
      <w:r w:rsidR="00216E10" w:rsidRPr="00A862FA">
        <w:t>e projet expérimental et numérique comporte trois dimensions</w:t>
      </w:r>
      <w:r w:rsidR="00072059" w:rsidRPr="00A862FA">
        <w:t> :</w:t>
      </w:r>
    </w:p>
    <w:p w14:paraId="0B2320E5" w14:textId="67B5E5F4" w:rsidR="00216E10" w:rsidRPr="00AF1201" w:rsidRDefault="00216E10" w:rsidP="00AF1201">
      <w:pPr>
        <w:pStyle w:val="liste"/>
      </w:pPr>
      <w:r w:rsidRPr="00A862FA">
        <w:t>utilisati</w:t>
      </w:r>
      <w:r w:rsidRPr="00AF1201">
        <w:t>on d’un capteur éve</w:t>
      </w:r>
      <w:r w:rsidR="00F3266B" w:rsidRPr="00AF1201">
        <w:t>ntuellement réalisé en classe</w:t>
      </w:r>
      <w:r w:rsidR="00072059" w:rsidRPr="00AF1201">
        <w:t> ;</w:t>
      </w:r>
    </w:p>
    <w:p w14:paraId="5DB1A770" w14:textId="6939DB1B" w:rsidR="00216E10" w:rsidRPr="00AF1201" w:rsidRDefault="00216E10" w:rsidP="00AF1201">
      <w:pPr>
        <w:pStyle w:val="liste"/>
      </w:pPr>
      <w:r w:rsidRPr="00AF1201">
        <w:t>acquisition numérique de données</w:t>
      </w:r>
      <w:r w:rsidR="00072059" w:rsidRPr="00AF1201">
        <w:t> ;</w:t>
      </w:r>
    </w:p>
    <w:p w14:paraId="508492A5" w14:textId="77777777" w:rsidR="00072059" w:rsidRPr="00A862FA" w:rsidRDefault="00216E10" w:rsidP="00AF1201">
      <w:pPr>
        <w:pStyle w:val="liste"/>
      </w:pPr>
      <w:r w:rsidRPr="00AF1201">
        <w:t>traitement</w:t>
      </w:r>
      <w:r w:rsidR="0033704E" w:rsidRPr="00AF1201">
        <w:t xml:space="preserve"> </w:t>
      </w:r>
      <w:r w:rsidR="00DE084E" w:rsidRPr="00AF1201">
        <w:t>m</w:t>
      </w:r>
      <w:r w:rsidR="00DE084E" w:rsidRPr="00A862FA">
        <w:t>athématique</w:t>
      </w:r>
      <w:r w:rsidRPr="00A862FA">
        <w:t>, représentation et interprétation de ces données.</w:t>
      </w:r>
    </w:p>
    <w:p w14:paraId="556FCFCC" w14:textId="77777777" w:rsidR="00072059" w:rsidRPr="00A862FA" w:rsidRDefault="00216E10" w:rsidP="00E06358">
      <w:r w:rsidRPr="00A862FA">
        <w:t>Selon les projets, l’une ou l’autre de ces dimensions peut être plus ou moins développée.</w:t>
      </w:r>
    </w:p>
    <w:p w14:paraId="7F896A05" w14:textId="77777777" w:rsidR="00072059" w:rsidRPr="00A862FA" w:rsidRDefault="00216E10" w:rsidP="00E06358">
      <w:r w:rsidRPr="00A862FA">
        <w:t>L’objet d’étude peut être choisi librement, en lien avec le programme ou non. Il s’inscrit éventuellement dans le cadre d’un projet de classe ou d’établissement. Ce travail se déroule sur une douzaine d’heures, contiguës ou réparties au long de l’année. Il s’organise dans des conditions matérielles qui permettent un travail pratique effectif en petits groupes d’élèves.</w:t>
      </w:r>
    </w:p>
    <w:p w14:paraId="265C23DC" w14:textId="77777777" w:rsidR="00072059" w:rsidRPr="00A862FA" w:rsidRDefault="00216E10" w:rsidP="00E06358">
      <w:r w:rsidRPr="00A862FA">
        <w:t>La dimension numérique repose sur l’utilisation de matériels (capteur éventuellement associé à un microcontrôleur) et de logiciels (tableur, environnement de programmation).</w:t>
      </w:r>
    </w:p>
    <w:p w14:paraId="25DA3C61" w14:textId="55B54670" w:rsidR="00216E10" w:rsidRPr="00A862FA" w:rsidRDefault="00C35BFB" w:rsidP="00DB00EB">
      <w:pPr>
        <w:pStyle w:val="Titre5"/>
      </w:pPr>
      <w:r w:rsidRPr="00A862FA">
        <w:t>Prérequis et limites</w:t>
      </w:r>
    </w:p>
    <w:p w14:paraId="651316D9" w14:textId="47EE882E" w:rsidR="00896B69" w:rsidRPr="00A862FA" w:rsidRDefault="00216E10" w:rsidP="00E06358">
      <w:r w:rsidRPr="00A862FA">
        <w:t>Ce projet remobilise certains acquis des classes antérieures</w:t>
      </w:r>
      <w:r w:rsidR="00072059" w:rsidRPr="00A862FA">
        <w:t> :</w:t>
      </w:r>
      <w:r w:rsidRPr="00A862FA">
        <w:t xml:space="preserve"> mesure et incertitudes, manipulation de capteurs et microcontrôleurs, données structurées et leur traitement, information chiffrée et statistique descriptive, utilisation d’un tableur et d’un environnement de programmation. L’objectif n’est pas d’introduire des notions nouvelles.</w:t>
      </w:r>
    </w:p>
    <w:sectPr w:rsidR="00896B69" w:rsidRPr="00A862FA" w:rsidSect="00083114">
      <w:headerReference w:type="default" r:id="rId14"/>
      <w:footerReference w:type="default" r:id="rId15"/>
      <w:pgSz w:w="11900" w:h="16840"/>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15633" w14:textId="77777777" w:rsidR="00775A9C" w:rsidRDefault="00775A9C" w:rsidP="006C5B8E">
      <w:r>
        <w:separator/>
      </w:r>
    </w:p>
  </w:endnote>
  <w:endnote w:type="continuationSeparator" w:id="0">
    <w:p w14:paraId="64B0EB34" w14:textId="77777777" w:rsidR="00775A9C" w:rsidRDefault="00775A9C" w:rsidP="006C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750D" w14:textId="77777777" w:rsidR="00775A9C" w:rsidRDefault="00775A9C" w:rsidP="00775A9C">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21BC196A" w14:textId="77777777" w:rsidR="00775A9C" w:rsidRDefault="00775A9C" w:rsidP="00775A9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C74EAD" w14:textId="77777777" w:rsidR="00775A9C" w:rsidRDefault="00775A9C" w:rsidP="006C5B8E">
      <w:r>
        <w:separator/>
      </w:r>
    </w:p>
  </w:footnote>
  <w:footnote w:type="continuationSeparator" w:id="0">
    <w:p w14:paraId="6898282E" w14:textId="77777777" w:rsidR="00775A9C" w:rsidRDefault="00775A9C" w:rsidP="006C5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DD7E7" w14:textId="1976D843" w:rsidR="00775A9C" w:rsidRPr="000655B0" w:rsidRDefault="00775A9C" w:rsidP="00083114">
    <w:pPr>
      <w:pStyle w:val="En-tte"/>
    </w:pPr>
    <w:r>
      <w:t xml:space="preserve">   </w:t>
    </w:r>
    <w:r>
      <w:rPr>
        <w:noProof/>
        <w:lang w:eastAsia="fr-FR"/>
      </w:rPr>
      <w:drawing>
        <wp:inline distT="0" distB="0" distL="0" distR="0" wp14:anchorId="35B0625B" wp14:editId="4ABA01B1">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08311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5A6310"/>
    <w:lvl w:ilvl="0">
      <w:start w:val="1"/>
      <w:numFmt w:val="bullet"/>
      <w:lvlText w:val=""/>
      <w:lvlJc w:val="left"/>
      <w:pPr>
        <w:tabs>
          <w:tab w:val="num" w:pos="360"/>
        </w:tabs>
        <w:ind w:left="360" w:hanging="360"/>
      </w:pPr>
      <w:rPr>
        <w:rFonts w:ascii="Symbol" w:hAnsi="Symbol" w:hint="default"/>
      </w:rPr>
    </w:lvl>
  </w:abstractNum>
  <w:abstractNum w:abstractNumId="1">
    <w:nsid w:val="0298307B"/>
    <w:multiLevelType w:val="hybridMultilevel"/>
    <w:tmpl w:val="B6CE7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B4B6A1C"/>
    <w:multiLevelType w:val="hybridMultilevel"/>
    <w:tmpl w:val="F5EABA0C"/>
    <w:lvl w:ilvl="0" w:tplc="C944DFE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B81C67"/>
    <w:multiLevelType w:val="hybridMultilevel"/>
    <w:tmpl w:val="823CB8E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C40339"/>
    <w:multiLevelType w:val="hybridMultilevel"/>
    <w:tmpl w:val="2EF4B324"/>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7338D2"/>
    <w:multiLevelType w:val="hybridMultilevel"/>
    <w:tmpl w:val="09B6E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430AB6"/>
    <w:multiLevelType w:val="hybridMultilevel"/>
    <w:tmpl w:val="56C096C2"/>
    <w:lvl w:ilvl="0" w:tplc="C944DFE8">
      <w:start w:val="1"/>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315969D2"/>
    <w:multiLevelType w:val="hybridMultilevel"/>
    <w:tmpl w:val="62167A8C"/>
    <w:lvl w:ilvl="0" w:tplc="D5CEDCCA">
      <w:start w:val="4"/>
      <w:numFmt w:val="bullet"/>
      <w:pStyle w:val="Encartbleuliste"/>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0">
    <w:nsid w:val="365229A2"/>
    <w:multiLevelType w:val="hybridMultilevel"/>
    <w:tmpl w:val="4F70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877B18"/>
    <w:multiLevelType w:val="hybridMultilevel"/>
    <w:tmpl w:val="8B329D2E"/>
    <w:lvl w:ilvl="0" w:tplc="9AEA684A">
      <w:start w:val="4"/>
      <w:numFmt w:val="bullet"/>
      <w:pStyle w:val="listetableau"/>
      <w:lvlText w:val="-"/>
      <w:lvlJc w:val="left"/>
      <w:pPr>
        <w:ind w:left="717" w:hanging="360"/>
      </w:pPr>
      <w:rPr>
        <w:rFonts w:ascii="Calibri" w:eastAsia="Calibri" w:hAnsi="Calibri" w:cs="Calibri"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80378F"/>
    <w:multiLevelType w:val="hybridMultilevel"/>
    <w:tmpl w:val="9C90BFBA"/>
    <w:lvl w:ilvl="0" w:tplc="B3AEAA18">
      <w:start w:val="1"/>
      <w:numFmt w:val="bullet"/>
      <w:pStyle w:val="liste"/>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1E6323"/>
    <w:multiLevelType w:val="hybridMultilevel"/>
    <w:tmpl w:val="41024500"/>
    <w:lvl w:ilvl="0" w:tplc="2A1E1CE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5">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BD0E6B"/>
    <w:multiLevelType w:val="hybridMultilevel"/>
    <w:tmpl w:val="9AD67B48"/>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5ABE7CD5"/>
    <w:multiLevelType w:val="multilevel"/>
    <w:tmpl w:val="75B899D8"/>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CA561DD"/>
    <w:multiLevelType w:val="hybridMultilevel"/>
    <w:tmpl w:val="22BE34C2"/>
    <w:lvl w:ilvl="0" w:tplc="B984B01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AEB1799"/>
    <w:multiLevelType w:val="hybridMultilevel"/>
    <w:tmpl w:val="8BE08CA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CFD6887"/>
    <w:multiLevelType w:val="hybridMultilevel"/>
    <w:tmpl w:val="80606D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0F3688E"/>
    <w:multiLevelType w:val="hybridMultilevel"/>
    <w:tmpl w:val="CC50C162"/>
    <w:lvl w:ilvl="0" w:tplc="498C0C28">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0A6E99"/>
    <w:multiLevelType w:val="hybridMultilevel"/>
    <w:tmpl w:val="49EC621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22"/>
  </w:num>
  <w:num w:numId="9">
    <w:abstractNumId w:val="21"/>
  </w:num>
  <w:num w:numId="10">
    <w:abstractNumId w:val="8"/>
  </w:num>
  <w:num w:numId="11">
    <w:abstractNumId w:val="3"/>
  </w:num>
  <w:num w:numId="12">
    <w:abstractNumId w:val="17"/>
  </w:num>
  <w:num w:numId="13">
    <w:abstractNumId w:val="6"/>
  </w:num>
  <w:num w:numId="14">
    <w:abstractNumId w:val="4"/>
  </w:num>
  <w:num w:numId="15">
    <w:abstractNumId w:val="20"/>
  </w:num>
  <w:num w:numId="16">
    <w:abstractNumId w:val="11"/>
  </w:num>
  <w:num w:numId="17">
    <w:abstractNumId w:val="9"/>
  </w:num>
  <w:num w:numId="18">
    <w:abstractNumId w:val="0"/>
  </w:num>
  <w:num w:numId="19">
    <w:abstractNumId w:val="9"/>
  </w:num>
  <w:num w:numId="20">
    <w:abstractNumId w:val="2"/>
  </w:num>
  <w:num w:numId="21">
    <w:abstractNumId w:val="2"/>
  </w:num>
  <w:num w:numId="22">
    <w:abstractNumId w:val="5"/>
  </w:num>
  <w:num w:numId="23">
    <w:abstractNumId w:val="15"/>
  </w:num>
  <w:num w:numId="24">
    <w:abstractNumId w:val="11"/>
  </w:num>
  <w:num w:numId="25">
    <w:abstractNumId w:val="16"/>
  </w:num>
  <w:num w:numId="26">
    <w:abstractNumId w:val="14"/>
  </w:num>
  <w:num w:numId="27">
    <w:abstractNumId w:val="11"/>
    <w:lvlOverride w:ilvl="0">
      <w:startOverride w:val="1"/>
    </w:lvlOverride>
  </w:num>
  <w:num w:numId="28">
    <w:abstractNumId w:val="23"/>
  </w:num>
  <w:num w:numId="2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 BURBAN">
    <w15:presenceInfo w15:providerId="Windows Live" w15:userId="c9b0b7fbcc585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90"/>
    <w:rsid w:val="000066B0"/>
    <w:rsid w:val="0001192E"/>
    <w:rsid w:val="00011D4B"/>
    <w:rsid w:val="00011DEB"/>
    <w:rsid w:val="000126F6"/>
    <w:rsid w:val="0001439A"/>
    <w:rsid w:val="0001504B"/>
    <w:rsid w:val="00015285"/>
    <w:rsid w:val="000178B6"/>
    <w:rsid w:val="000202B0"/>
    <w:rsid w:val="00020F33"/>
    <w:rsid w:val="00021C2A"/>
    <w:rsid w:val="0002355A"/>
    <w:rsid w:val="00024505"/>
    <w:rsid w:val="00025A17"/>
    <w:rsid w:val="00027F46"/>
    <w:rsid w:val="00030B8D"/>
    <w:rsid w:val="00031350"/>
    <w:rsid w:val="00031E87"/>
    <w:rsid w:val="000337A5"/>
    <w:rsid w:val="00033EF9"/>
    <w:rsid w:val="0003609D"/>
    <w:rsid w:val="000426BA"/>
    <w:rsid w:val="00042EFB"/>
    <w:rsid w:val="00043209"/>
    <w:rsid w:val="00043511"/>
    <w:rsid w:val="00043B18"/>
    <w:rsid w:val="00044EE4"/>
    <w:rsid w:val="00053A9D"/>
    <w:rsid w:val="000542AE"/>
    <w:rsid w:val="00054316"/>
    <w:rsid w:val="00054460"/>
    <w:rsid w:val="00054917"/>
    <w:rsid w:val="0005676A"/>
    <w:rsid w:val="000577D0"/>
    <w:rsid w:val="00061246"/>
    <w:rsid w:val="00064554"/>
    <w:rsid w:val="00064C75"/>
    <w:rsid w:val="00072059"/>
    <w:rsid w:val="0007307F"/>
    <w:rsid w:val="00073319"/>
    <w:rsid w:val="0007402D"/>
    <w:rsid w:val="00080565"/>
    <w:rsid w:val="00082F66"/>
    <w:rsid w:val="00083114"/>
    <w:rsid w:val="00083DC9"/>
    <w:rsid w:val="0008513F"/>
    <w:rsid w:val="00087D88"/>
    <w:rsid w:val="00090B76"/>
    <w:rsid w:val="0009587B"/>
    <w:rsid w:val="00096C78"/>
    <w:rsid w:val="000A2768"/>
    <w:rsid w:val="000A285B"/>
    <w:rsid w:val="000A2870"/>
    <w:rsid w:val="000A33ED"/>
    <w:rsid w:val="000A4E3A"/>
    <w:rsid w:val="000A4F99"/>
    <w:rsid w:val="000A6899"/>
    <w:rsid w:val="000A79CC"/>
    <w:rsid w:val="000B25B5"/>
    <w:rsid w:val="000B3703"/>
    <w:rsid w:val="000B6BBA"/>
    <w:rsid w:val="000C0CB2"/>
    <w:rsid w:val="000C0FBE"/>
    <w:rsid w:val="000C2365"/>
    <w:rsid w:val="000C42B1"/>
    <w:rsid w:val="000C45E0"/>
    <w:rsid w:val="000D0750"/>
    <w:rsid w:val="000D0A81"/>
    <w:rsid w:val="000D1D96"/>
    <w:rsid w:val="000D3DE0"/>
    <w:rsid w:val="000D4293"/>
    <w:rsid w:val="000D48CD"/>
    <w:rsid w:val="000D5ED8"/>
    <w:rsid w:val="000E0A69"/>
    <w:rsid w:val="000E49BF"/>
    <w:rsid w:val="000E71CB"/>
    <w:rsid w:val="000E7405"/>
    <w:rsid w:val="000F1BB0"/>
    <w:rsid w:val="000F2400"/>
    <w:rsid w:val="000F2F73"/>
    <w:rsid w:val="000F5C3A"/>
    <w:rsid w:val="000F7C1D"/>
    <w:rsid w:val="000F7D8E"/>
    <w:rsid w:val="00100D0A"/>
    <w:rsid w:val="00102CA9"/>
    <w:rsid w:val="00103472"/>
    <w:rsid w:val="00104251"/>
    <w:rsid w:val="001048ED"/>
    <w:rsid w:val="001068D9"/>
    <w:rsid w:val="001074B5"/>
    <w:rsid w:val="00110100"/>
    <w:rsid w:val="0011138A"/>
    <w:rsid w:val="001135DA"/>
    <w:rsid w:val="00115398"/>
    <w:rsid w:val="0011574B"/>
    <w:rsid w:val="0011707D"/>
    <w:rsid w:val="001176B5"/>
    <w:rsid w:val="00117D8C"/>
    <w:rsid w:val="0012081B"/>
    <w:rsid w:val="00121381"/>
    <w:rsid w:val="00122C20"/>
    <w:rsid w:val="001232D4"/>
    <w:rsid w:val="001236C8"/>
    <w:rsid w:val="00124DE3"/>
    <w:rsid w:val="0012516B"/>
    <w:rsid w:val="0012517E"/>
    <w:rsid w:val="001255DD"/>
    <w:rsid w:val="00126F43"/>
    <w:rsid w:val="00127367"/>
    <w:rsid w:val="001315D8"/>
    <w:rsid w:val="00132F04"/>
    <w:rsid w:val="0013425C"/>
    <w:rsid w:val="00136455"/>
    <w:rsid w:val="0014148C"/>
    <w:rsid w:val="00142A79"/>
    <w:rsid w:val="0014413A"/>
    <w:rsid w:val="0014415C"/>
    <w:rsid w:val="001532BB"/>
    <w:rsid w:val="00154DE2"/>
    <w:rsid w:val="00155B99"/>
    <w:rsid w:val="00156CB8"/>
    <w:rsid w:val="00157FCE"/>
    <w:rsid w:val="0016190B"/>
    <w:rsid w:val="00163A41"/>
    <w:rsid w:val="001673B7"/>
    <w:rsid w:val="001715C4"/>
    <w:rsid w:val="00171EDE"/>
    <w:rsid w:val="00174B10"/>
    <w:rsid w:val="00175F5F"/>
    <w:rsid w:val="00176B50"/>
    <w:rsid w:val="00177775"/>
    <w:rsid w:val="00181778"/>
    <w:rsid w:val="001827D8"/>
    <w:rsid w:val="0018415B"/>
    <w:rsid w:val="00185FA2"/>
    <w:rsid w:val="00191BEB"/>
    <w:rsid w:val="00191BF6"/>
    <w:rsid w:val="0019756F"/>
    <w:rsid w:val="001A0027"/>
    <w:rsid w:val="001A132F"/>
    <w:rsid w:val="001A1648"/>
    <w:rsid w:val="001A1DFA"/>
    <w:rsid w:val="001A25E9"/>
    <w:rsid w:val="001A4AE9"/>
    <w:rsid w:val="001A648B"/>
    <w:rsid w:val="001A6502"/>
    <w:rsid w:val="001A6891"/>
    <w:rsid w:val="001A7E0E"/>
    <w:rsid w:val="001B236C"/>
    <w:rsid w:val="001C0C6C"/>
    <w:rsid w:val="001C1355"/>
    <w:rsid w:val="001C6008"/>
    <w:rsid w:val="001C6E83"/>
    <w:rsid w:val="001C7A81"/>
    <w:rsid w:val="001D1177"/>
    <w:rsid w:val="001D16BC"/>
    <w:rsid w:val="001D1A95"/>
    <w:rsid w:val="001D31C2"/>
    <w:rsid w:val="001D4678"/>
    <w:rsid w:val="001D4BE1"/>
    <w:rsid w:val="001D5EB9"/>
    <w:rsid w:val="001D65B2"/>
    <w:rsid w:val="001D7B10"/>
    <w:rsid w:val="001E119E"/>
    <w:rsid w:val="001E2F3A"/>
    <w:rsid w:val="001E31AE"/>
    <w:rsid w:val="001E50B2"/>
    <w:rsid w:val="001E6E0F"/>
    <w:rsid w:val="001F0A72"/>
    <w:rsid w:val="001F1572"/>
    <w:rsid w:val="001F214B"/>
    <w:rsid w:val="001F2FB9"/>
    <w:rsid w:val="001F35BB"/>
    <w:rsid w:val="001F48D2"/>
    <w:rsid w:val="001F5280"/>
    <w:rsid w:val="001F77D9"/>
    <w:rsid w:val="0020001C"/>
    <w:rsid w:val="002064CD"/>
    <w:rsid w:val="00207F18"/>
    <w:rsid w:val="00210190"/>
    <w:rsid w:val="002109C4"/>
    <w:rsid w:val="00210D07"/>
    <w:rsid w:val="002129F1"/>
    <w:rsid w:val="00215FB9"/>
    <w:rsid w:val="0021692B"/>
    <w:rsid w:val="00216E10"/>
    <w:rsid w:val="00220D7A"/>
    <w:rsid w:val="0022186D"/>
    <w:rsid w:val="002223F4"/>
    <w:rsid w:val="00223AA3"/>
    <w:rsid w:val="0022403E"/>
    <w:rsid w:val="00224543"/>
    <w:rsid w:val="00226018"/>
    <w:rsid w:val="002266BA"/>
    <w:rsid w:val="00230034"/>
    <w:rsid w:val="002316EC"/>
    <w:rsid w:val="00233C9A"/>
    <w:rsid w:val="00234410"/>
    <w:rsid w:val="0023506C"/>
    <w:rsid w:val="0023748F"/>
    <w:rsid w:val="00237B4E"/>
    <w:rsid w:val="00242297"/>
    <w:rsid w:val="00242F10"/>
    <w:rsid w:val="00243C35"/>
    <w:rsid w:val="002454D7"/>
    <w:rsid w:val="002454DD"/>
    <w:rsid w:val="002479CC"/>
    <w:rsid w:val="00251CFD"/>
    <w:rsid w:val="00251FF1"/>
    <w:rsid w:val="002551F3"/>
    <w:rsid w:val="00255305"/>
    <w:rsid w:val="002566CB"/>
    <w:rsid w:val="00257EFA"/>
    <w:rsid w:val="00261C50"/>
    <w:rsid w:val="00264B26"/>
    <w:rsid w:val="0026536B"/>
    <w:rsid w:val="00265427"/>
    <w:rsid w:val="00266E94"/>
    <w:rsid w:val="00267C04"/>
    <w:rsid w:val="00270D43"/>
    <w:rsid w:val="002726E0"/>
    <w:rsid w:val="0027411C"/>
    <w:rsid w:val="002746EA"/>
    <w:rsid w:val="00280C24"/>
    <w:rsid w:val="00281041"/>
    <w:rsid w:val="00283777"/>
    <w:rsid w:val="00283FCC"/>
    <w:rsid w:val="00285465"/>
    <w:rsid w:val="0029558E"/>
    <w:rsid w:val="002976F2"/>
    <w:rsid w:val="00297A78"/>
    <w:rsid w:val="00297ADA"/>
    <w:rsid w:val="002A0F46"/>
    <w:rsid w:val="002A6279"/>
    <w:rsid w:val="002A63DF"/>
    <w:rsid w:val="002A69B9"/>
    <w:rsid w:val="002A6D6F"/>
    <w:rsid w:val="002A78A9"/>
    <w:rsid w:val="002A7A35"/>
    <w:rsid w:val="002B033E"/>
    <w:rsid w:val="002B1706"/>
    <w:rsid w:val="002B2816"/>
    <w:rsid w:val="002B56F7"/>
    <w:rsid w:val="002B594C"/>
    <w:rsid w:val="002B5F06"/>
    <w:rsid w:val="002B6997"/>
    <w:rsid w:val="002C02B5"/>
    <w:rsid w:val="002C459E"/>
    <w:rsid w:val="002C60E6"/>
    <w:rsid w:val="002C7280"/>
    <w:rsid w:val="002C7BAE"/>
    <w:rsid w:val="002D1314"/>
    <w:rsid w:val="002D1E65"/>
    <w:rsid w:val="002D2C50"/>
    <w:rsid w:val="002D4825"/>
    <w:rsid w:val="002D4FA8"/>
    <w:rsid w:val="002D54FA"/>
    <w:rsid w:val="002D6740"/>
    <w:rsid w:val="002D7748"/>
    <w:rsid w:val="002E0BD9"/>
    <w:rsid w:val="002E0DE5"/>
    <w:rsid w:val="002E39AD"/>
    <w:rsid w:val="002E39F8"/>
    <w:rsid w:val="002E55F6"/>
    <w:rsid w:val="002E58DC"/>
    <w:rsid w:val="002E6606"/>
    <w:rsid w:val="002E6F98"/>
    <w:rsid w:val="002F0A62"/>
    <w:rsid w:val="002F19B5"/>
    <w:rsid w:val="002F2942"/>
    <w:rsid w:val="002F3E61"/>
    <w:rsid w:val="002F40AF"/>
    <w:rsid w:val="002F43ED"/>
    <w:rsid w:val="002F459B"/>
    <w:rsid w:val="002F5D63"/>
    <w:rsid w:val="002F61F5"/>
    <w:rsid w:val="002F773D"/>
    <w:rsid w:val="002F779A"/>
    <w:rsid w:val="0030077A"/>
    <w:rsid w:val="003009FD"/>
    <w:rsid w:val="00301C1D"/>
    <w:rsid w:val="00302A88"/>
    <w:rsid w:val="0030337F"/>
    <w:rsid w:val="00303D89"/>
    <w:rsid w:val="00310697"/>
    <w:rsid w:val="00312D02"/>
    <w:rsid w:val="003150A5"/>
    <w:rsid w:val="0031579B"/>
    <w:rsid w:val="00317FDE"/>
    <w:rsid w:val="003208E4"/>
    <w:rsid w:val="00321475"/>
    <w:rsid w:val="003223A1"/>
    <w:rsid w:val="003245F4"/>
    <w:rsid w:val="00330277"/>
    <w:rsid w:val="00331973"/>
    <w:rsid w:val="003333B9"/>
    <w:rsid w:val="003344FE"/>
    <w:rsid w:val="0033584D"/>
    <w:rsid w:val="003367D2"/>
    <w:rsid w:val="0033704E"/>
    <w:rsid w:val="00337474"/>
    <w:rsid w:val="0034016B"/>
    <w:rsid w:val="0034057D"/>
    <w:rsid w:val="00340A84"/>
    <w:rsid w:val="00341426"/>
    <w:rsid w:val="003418C1"/>
    <w:rsid w:val="00341FA7"/>
    <w:rsid w:val="00343535"/>
    <w:rsid w:val="00343743"/>
    <w:rsid w:val="00343A23"/>
    <w:rsid w:val="003459D4"/>
    <w:rsid w:val="0034727E"/>
    <w:rsid w:val="003476F3"/>
    <w:rsid w:val="00351E51"/>
    <w:rsid w:val="003564F3"/>
    <w:rsid w:val="00357BAE"/>
    <w:rsid w:val="00357F60"/>
    <w:rsid w:val="003600B0"/>
    <w:rsid w:val="00362891"/>
    <w:rsid w:val="0037098B"/>
    <w:rsid w:val="00370AF1"/>
    <w:rsid w:val="003721A5"/>
    <w:rsid w:val="00372933"/>
    <w:rsid w:val="00373958"/>
    <w:rsid w:val="00374246"/>
    <w:rsid w:val="00377EAA"/>
    <w:rsid w:val="00380206"/>
    <w:rsid w:val="00380902"/>
    <w:rsid w:val="0038204B"/>
    <w:rsid w:val="00383F92"/>
    <w:rsid w:val="00386560"/>
    <w:rsid w:val="00393645"/>
    <w:rsid w:val="0039365A"/>
    <w:rsid w:val="00393A55"/>
    <w:rsid w:val="00394D50"/>
    <w:rsid w:val="00397D31"/>
    <w:rsid w:val="003A0828"/>
    <w:rsid w:val="003A0892"/>
    <w:rsid w:val="003A48BC"/>
    <w:rsid w:val="003A524B"/>
    <w:rsid w:val="003A7950"/>
    <w:rsid w:val="003B3C5C"/>
    <w:rsid w:val="003B3E24"/>
    <w:rsid w:val="003B5ADB"/>
    <w:rsid w:val="003B7272"/>
    <w:rsid w:val="003C0126"/>
    <w:rsid w:val="003C2225"/>
    <w:rsid w:val="003C27EC"/>
    <w:rsid w:val="003C7EF9"/>
    <w:rsid w:val="003D01AE"/>
    <w:rsid w:val="003D0A32"/>
    <w:rsid w:val="003D2B10"/>
    <w:rsid w:val="003D3FD5"/>
    <w:rsid w:val="003D4005"/>
    <w:rsid w:val="003D4E5C"/>
    <w:rsid w:val="003D599B"/>
    <w:rsid w:val="003D69F7"/>
    <w:rsid w:val="003D71C9"/>
    <w:rsid w:val="003F18BF"/>
    <w:rsid w:val="003F2DFA"/>
    <w:rsid w:val="003F4906"/>
    <w:rsid w:val="003F573A"/>
    <w:rsid w:val="003F6A1B"/>
    <w:rsid w:val="003F7C58"/>
    <w:rsid w:val="0040241B"/>
    <w:rsid w:val="00404402"/>
    <w:rsid w:val="0040654C"/>
    <w:rsid w:val="0041061F"/>
    <w:rsid w:val="004127B0"/>
    <w:rsid w:val="004128E4"/>
    <w:rsid w:val="00412FB6"/>
    <w:rsid w:val="00415213"/>
    <w:rsid w:val="0042277A"/>
    <w:rsid w:val="00422FBC"/>
    <w:rsid w:val="00424B25"/>
    <w:rsid w:val="0042511E"/>
    <w:rsid w:val="004254B7"/>
    <w:rsid w:val="00432079"/>
    <w:rsid w:val="00432F6F"/>
    <w:rsid w:val="004339E3"/>
    <w:rsid w:val="00433E44"/>
    <w:rsid w:val="00434AC8"/>
    <w:rsid w:val="00434CF9"/>
    <w:rsid w:val="004353BA"/>
    <w:rsid w:val="0043628B"/>
    <w:rsid w:val="004364AA"/>
    <w:rsid w:val="0043694B"/>
    <w:rsid w:val="004371EE"/>
    <w:rsid w:val="00437202"/>
    <w:rsid w:val="00444B6D"/>
    <w:rsid w:val="004477BF"/>
    <w:rsid w:val="004504FD"/>
    <w:rsid w:val="00450621"/>
    <w:rsid w:val="00453266"/>
    <w:rsid w:val="0045344D"/>
    <w:rsid w:val="00454F97"/>
    <w:rsid w:val="00456312"/>
    <w:rsid w:val="00456BC1"/>
    <w:rsid w:val="00457DAA"/>
    <w:rsid w:val="0046115A"/>
    <w:rsid w:val="004616A6"/>
    <w:rsid w:val="004620EC"/>
    <w:rsid w:val="00463CAB"/>
    <w:rsid w:val="0046475D"/>
    <w:rsid w:val="00464AD8"/>
    <w:rsid w:val="00465DA0"/>
    <w:rsid w:val="00466342"/>
    <w:rsid w:val="00466348"/>
    <w:rsid w:val="00466A0A"/>
    <w:rsid w:val="00467216"/>
    <w:rsid w:val="00472076"/>
    <w:rsid w:val="0047338D"/>
    <w:rsid w:val="00474080"/>
    <w:rsid w:val="00474518"/>
    <w:rsid w:val="00476FAE"/>
    <w:rsid w:val="0048286C"/>
    <w:rsid w:val="004841A9"/>
    <w:rsid w:val="00484EF7"/>
    <w:rsid w:val="00485400"/>
    <w:rsid w:val="00487282"/>
    <w:rsid w:val="00495114"/>
    <w:rsid w:val="004A02DE"/>
    <w:rsid w:val="004A3B16"/>
    <w:rsid w:val="004A45A8"/>
    <w:rsid w:val="004A648D"/>
    <w:rsid w:val="004A7BE7"/>
    <w:rsid w:val="004B00F0"/>
    <w:rsid w:val="004B0DA9"/>
    <w:rsid w:val="004B294E"/>
    <w:rsid w:val="004B4078"/>
    <w:rsid w:val="004B5906"/>
    <w:rsid w:val="004B6665"/>
    <w:rsid w:val="004B785E"/>
    <w:rsid w:val="004C0D0A"/>
    <w:rsid w:val="004C148A"/>
    <w:rsid w:val="004C3AD2"/>
    <w:rsid w:val="004C5A3A"/>
    <w:rsid w:val="004C660B"/>
    <w:rsid w:val="004D043F"/>
    <w:rsid w:val="004D1B5E"/>
    <w:rsid w:val="004D22DF"/>
    <w:rsid w:val="004D73AD"/>
    <w:rsid w:val="004D7A8D"/>
    <w:rsid w:val="004D7ED0"/>
    <w:rsid w:val="004E0193"/>
    <w:rsid w:val="004E10B9"/>
    <w:rsid w:val="004E2337"/>
    <w:rsid w:val="004E3702"/>
    <w:rsid w:val="004F138D"/>
    <w:rsid w:val="004F1AF4"/>
    <w:rsid w:val="004F4BEC"/>
    <w:rsid w:val="004F5944"/>
    <w:rsid w:val="004F6876"/>
    <w:rsid w:val="004F6DB3"/>
    <w:rsid w:val="005026A8"/>
    <w:rsid w:val="00502F9C"/>
    <w:rsid w:val="00503ABA"/>
    <w:rsid w:val="0050661E"/>
    <w:rsid w:val="00507373"/>
    <w:rsid w:val="005110FB"/>
    <w:rsid w:val="00511414"/>
    <w:rsid w:val="00517BD2"/>
    <w:rsid w:val="00520899"/>
    <w:rsid w:val="00520E4F"/>
    <w:rsid w:val="00522021"/>
    <w:rsid w:val="00523A64"/>
    <w:rsid w:val="00524A7E"/>
    <w:rsid w:val="00526A89"/>
    <w:rsid w:val="00526C5F"/>
    <w:rsid w:val="0053023D"/>
    <w:rsid w:val="00530D0D"/>
    <w:rsid w:val="00534A19"/>
    <w:rsid w:val="005403F3"/>
    <w:rsid w:val="005428FE"/>
    <w:rsid w:val="00542BDC"/>
    <w:rsid w:val="0054325F"/>
    <w:rsid w:val="00545D1C"/>
    <w:rsid w:val="00546A47"/>
    <w:rsid w:val="0054710A"/>
    <w:rsid w:val="00547794"/>
    <w:rsid w:val="00547829"/>
    <w:rsid w:val="00547BFB"/>
    <w:rsid w:val="00550CEC"/>
    <w:rsid w:val="005514A9"/>
    <w:rsid w:val="00553882"/>
    <w:rsid w:val="00557221"/>
    <w:rsid w:val="00561888"/>
    <w:rsid w:val="005632E0"/>
    <w:rsid w:val="00563BDD"/>
    <w:rsid w:val="00564391"/>
    <w:rsid w:val="00564B34"/>
    <w:rsid w:val="005659E8"/>
    <w:rsid w:val="00565D8B"/>
    <w:rsid w:val="005708CB"/>
    <w:rsid w:val="00570DEF"/>
    <w:rsid w:val="00571D00"/>
    <w:rsid w:val="005742E7"/>
    <w:rsid w:val="00576652"/>
    <w:rsid w:val="00580C16"/>
    <w:rsid w:val="00581239"/>
    <w:rsid w:val="005826BC"/>
    <w:rsid w:val="00582DEC"/>
    <w:rsid w:val="00583CFF"/>
    <w:rsid w:val="00590FF4"/>
    <w:rsid w:val="005910AF"/>
    <w:rsid w:val="00591971"/>
    <w:rsid w:val="005920B9"/>
    <w:rsid w:val="005939D5"/>
    <w:rsid w:val="00593BBD"/>
    <w:rsid w:val="00595EA0"/>
    <w:rsid w:val="005962C1"/>
    <w:rsid w:val="00596381"/>
    <w:rsid w:val="00597B90"/>
    <w:rsid w:val="005A0180"/>
    <w:rsid w:val="005A0F13"/>
    <w:rsid w:val="005A2E9E"/>
    <w:rsid w:val="005A4888"/>
    <w:rsid w:val="005A673F"/>
    <w:rsid w:val="005A6EC6"/>
    <w:rsid w:val="005B02DA"/>
    <w:rsid w:val="005B2951"/>
    <w:rsid w:val="005B7A82"/>
    <w:rsid w:val="005C195E"/>
    <w:rsid w:val="005C2D14"/>
    <w:rsid w:val="005C39CB"/>
    <w:rsid w:val="005C3B29"/>
    <w:rsid w:val="005C501C"/>
    <w:rsid w:val="005C5C89"/>
    <w:rsid w:val="005C6200"/>
    <w:rsid w:val="005D0012"/>
    <w:rsid w:val="005D3283"/>
    <w:rsid w:val="005D6F06"/>
    <w:rsid w:val="005E1603"/>
    <w:rsid w:val="005E3E71"/>
    <w:rsid w:val="005F1455"/>
    <w:rsid w:val="005F1628"/>
    <w:rsid w:val="005F1931"/>
    <w:rsid w:val="005F69B1"/>
    <w:rsid w:val="005F6B25"/>
    <w:rsid w:val="005F70ED"/>
    <w:rsid w:val="005F75A9"/>
    <w:rsid w:val="006004F3"/>
    <w:rsid w:val="0060050C"/>
    <w:rsid w:val="00600B0E"/>
    <w:rsid w:val="006014EB"/>
    <w:rsid w:val="00610BEF"/>
    <w:rsid w:val="0061183F"/>
    <w:rsid w:val="0061212B"/>
    <w:rsid w:val="00612D5A"/>
    <w:rsid w:val="00613033"/>
    <w:rsid w:val="0061310C"/>
    <w:rsid w:val="006139A6"/>
    <w:rsid w:val="00614108"/>
    <w:rsid w:val="00614296"/>
    <w:rsid w:val="00614CE0"/>
    <w:rsid w:val="0061638B"/>
    <w:rsid w:val="00620DD4"/>
    <w:rsid w:val="0062256E"/>
    <w:rsid w:val="00624140"/>
    <w:rsid w:val="006256D0"/>
    <w:rsid w:val="00625C89"/>
    <w:rsid w:val="00627CD6"/>
    <w:rsid w:val="00630677"/>
    <w:rsid w:val="00633D04"/>
    <w:rsid w:val="00634866"/>
    <w:rsid w:val="00635A52"/>
    <w:rsid w:val="00637749"/>
    <w:rsid w:val="00637ABD"/>
    <w:rsid w:val="00642000"/>
    <w:rsid w:val="0064475D"/>
    <w:rsid w:val="00644FA5"/>
    <w:rsid w:val="00646BD9"/>
    <w:rsid w:val="00650BF6"/>
    <w:rsid w:val="006538C2"/>
    <w:rsid w:val="006548E1"/>
    <w:rsid w:val="00660152"/>
    <w:rsid w:val="00663805"/>
    <w:rsid w:val="0066411E"/>
    <w:rsid w:val="00666AA0"/>
    <w:rsid w:val="00666ADA"/>
    <w:rsid w:val="00671406"/>
    <w:rsid w:val="00672483"/>
    <w:rsid w:val="006728C1"/>
    <w:rsid w:val="006749AB"/>
    <w:rsid w:val="00676FD6"/>
    <w:rsid w:val="00680EA0"/>
    <w:rsid w:val="00681808"/>
    <w:rsid w:val="00681C4E"/>
    <w:rsid w:val="00681CF1"/>
    <w:rsid w:val="0068278B"/>
    <w:rsid w:val="006849CD"/>
    <w:rsid w:val="006851F4"/>
    <w:rsid w:val="006872BA"/>
    <w:rsid w:val="00687887"/>
    <w:rsid w:val="00690E85"/>
    <w:rsid w:val="0069318B"/>
    <w:rsid w:val="006940A6"/>
    <w:rsid w:val="006952FF"/>
    <w:rsid w:val="006966EE"/>
    <w:rsid w:val="006A2AE3"/>
    <w:rsid w:val="006A39E4"/>
    <w:rsid w:val="006A79B7"/>
    <w:rsid w:val="006A7F04"/>
    <w:rsid w:val="006B001A"/>
    <w:rsid w:val="006B076D"/>
    <w:rsid w:val="006B580A"/>
    <w:rsid w:val="006B60DF"/>
    <w:rsid w:val="006B60F0"/>
    <w:rsid w:val="006B7EB7"/>
    <w:rsid w:val="006C0416"/>
    <w:rsid w:val="006C1FE9"/>
    <w:rsid w:val="006C4FCB"/>
    <w:rsid w:val="006C56A5"/>
    <w:rsid w:val="006C58DE"/>
    <w:rsid w:val="006C5B8E"/>
    <w:rsid w:val="006C5F3D"/>
    <w:rsid w:val="006C6F56"/>
    <w:rsid w:val="006C73B7"/>
    <w:rsid w:val="006C7719"/>
    <w:rsid w:val="006D1181"/>
    <w:rsid w:val="006D12A3"/>
    <w:rsid w:val="006D28BB"/>
    <w:rsid w:val="006D40F8"/>
    <w:rsid w:val="006D54BE"/>
    <w:rsid w:val="006E0EB2"/>
    <w:rsid w:val="006E193C"/>
    <w:rsid w:val="006E28BB"/>
    <w:rsid w:val="006E3011"/>
    <w:rsid w:val="006E5115"/>
    <w:rsid w:val="006E5851"/>
    <w:rsid w:val="006E6D24"/>
    <w:rsid w:val="006E7650"/>
    <w:rsid w:val="006F0B25"/>
    <w:rsid w:val="006F10A0"/>
    <w:rsid w:val="006F1578"/>
    <w:rsid w:val="006F3DE6"/>
    <w:rsid w:val="006F401D"/>
    <w:rsid w:val="006F544D"/>
    <w:rsid w:val="006F5AC4"/>
    <w:rsid w:val="006F616A"/>
    <w:rsid w:val="0070080A"/>
    <w:rsid w:val="00701379"/>
    <w:rsid w:val="00701CB3"/>
    <w:rsid w:val="0070212F"/>
    <w:rsid w:val="00703456"/>
    <w:rsid w:val="007035F6"/>
    <w:rsid w:val="00704F34"/>
    <w:rsid w:val="00705031"/>
    <w:rsid w:val="00706698"/>
    <w:rsid w:val="0071056F"/>
    <w:rsid w:val="007114B8"/>
    <w:rsid w:val="007121DB"/>
    <w:rsid w:val="00713786"/>
    <w:rsid w:val="007142E3"/>
    <w:rsid w:val="007163D2"/>
    <w:rsid w:val="00720033"/>
    <w:rsid w:val="007230EC"/>
    <w:rsid w:val="00723C33"/>
    <w:rsid w:val="007251D1"/>
    <w:rsid w:val="00726067"/>
    <w:rsid w:val="007315E4"/>
    <w:rsid w:val="00733B4C"/>
    <w:rsid w:val="0073482C"/>
    <w:rsid w:val="00735945"/>
    <w:rsid w:val="00736E24"/>
    <w:rsid w:val="00737CCE"/>
    <w:rsid w:val="00740431"/>
    <w:rsid w:val="00740433"/>
    <w:rsid w:val="00741576"/>
    <w:rsid w:val="00741984"/>
    <w:rsid w:val="007427C8"/>
    <w:rsid w:val="007431FC"/>
    <w:rsid w:val="00743FB2"/>
    <w:rsid w:val="0075171B"/>
    <w:rsid w:val="00753759"/>
    <w:rsid w:val="00753ADD"/>
    <w:rsid w:val="007552B2"/>
    <w:rsid w:val="0075798E"/>
    <w:rsid w:val="00764698"/>
    <w:rsid w:val="007651E5"/>
    <w:rsid w:val="00765A2C"/>
    <w:rsid w:val="00767048"/>
    <w:rsid w:val="007672F2"/>
    <w:rsid w:val="007705D1"/>
    <w:rsid w:val="00773D67"/>
    <w:rsid w:val="007741C6"/>
    <w:rsid w:val="00775A9C"/>
    <w:rsid w:val="0077698D"/>
    <w:rsid w:val="00776FB5"/>
    <w:rsid w:val="00777150"/>
    <w:rsid w:val="0078150A"/>
    <w:rsid w:val="00782A24"/>
    <w:rsid w:val="007846A1"/>
    <w:rsid w:val="00786071"/>
    <w:rsid w:val="00787D74"/>
    <w:rsid w:val="0079180F"/>
    <w:rsid w:val="00793B7F"/>
    <w:rsid w:val="00793EE8"/>
    <w:rsid w:val="007976F9"/>
    <w:rsid w:val="007A06BB"/>
    <w:rsid w:val="007A1A20"/>
    <w:rsid w:val="007A4E7B"/>
    <w:rsid w:val="007A5C4F"/>
    <w:rsid w:val="007B351A"/>
    <w:rsid w:val="007B3C16"/>
    <w:rsid w:val="007B425E"/>
    <w:rsid w:val="007B5D1A"/>
    <w:rsid w:val="007B68FF"/>
    <w:rsid w:val="007B6931"/>
    <w:rsid w:val="007C1C67"/>
    <w:rsid w:val="007C7A5A"/>
    <w:rsid w:val="007D1287"/>
    <w:rsid w:val="007D1F10"/>
    <w:rsid w:val="007D2B3D"/>
    <w:rsid w:val="007D2CFB"/>
    <w:rsid w:val="007D43DD"/>
    <w:rsid w:val="007D4470"/>
    <w:rsid w:val="007D4492"/>
    <w:rsid w:val="007E1B11"/>
    <w:rsid w:val="007E31ED"/>
    <w:rsid w:val="007E4F3A"/>
    <w:rsid w:val="007E5E9E"/>
    <w:rsid w:val="007E61BE"/>
    <w:rsid w:val="007E69D3"/>
    <w:rsid w:val="007E6AF5"/>
    <w:rsid w:val="007E6FBE"/>
    <w:rsid w:val="007F0F4A"/>
    <w:rsid w:val="007F142E"/>
    <w:rsid w:val="007F2E58"/>
    <w:rsid w:val="00800705"/>
    <w:rsid w:val="00801352"/>
    <w:rsid w:val="00801851"/>
    <w:rsid w:val="00801F17"/>
    <w:rsid w:val="00805064"/>
    <w:rsid w:val="00805FEA"/>
    <w:rsid w:val="00806757"/>
    <w:rsid w:val="00812EC1"/>
    <w:rsid w:val="00813C1A"/>
    <w:rsid w:val="0081451C"/>
    <w:rsid w:val="00815052"/>
    <w:rsid w:val="00815D69"/>
    <w:rsid w:val="00816621"/>
    <w:rsid w:val="00816909"/>
    <w:rsid w:val="00816A60"/>
    <w:rsid w:val="00817041"/>
    <w:rsid w:val="00820951"/>
    <w:rsid w:val="00821456"/>
    <w:rsid w:val="00824703"/>
    <w:rsid w:val="008257B5"/>
    <w:rsid w:val="008277AF"/>
    <w:rsid w:val="00831466"/>
    <w:rsid w:val="00831DEF"/>
    <w:rsid w:val="00834953"/>
    <w:rsid w:val="008374E0"/>
    <w:rsid w:val="00840971"/>
    <w:rsid w:val="00842F97"/>
    <w:rsid w:val="00843759"/>
    <w:rsid w:val="00844295"/>
    <w:rsid w:val="008507C0"/>
    <w:rsid w:val="008520FA"/>
    <w:rsid w:val="00854CA6"/>
    <w:rsid w:val="00856420"/>
    <w:rsid w:val="008577E8"/>
    <w:rsid w:val="0086116F"/>
    <w:rsid w:val="008616C6"/>
    <w:rsid w:val="00863282"/>
    <w:rsid w:val="00863AB3"/>
    <w:rsid w:val="00866A8A"/>
    <w:rsid w:val="00866A8B"/>
    <w:rsid w:val="008702FB"/>
    <w:rsid w:val="008710C4"/>
    <w:rsid w:val="00872DA2"/>
    <w:rsid w:val="00874DBB"/>
    <w:rsid w:val="008761D6"/>
    <w:rsid w:val="008769C6"/>
    <w:rsid w:val="0087766E"/>
    <w:rsid w:val="00880591"/>
    <w:rsid w:val="00882224"/>
    <w:rsid w:val="00883713"/>
    <w:rsid w:val="008906B5"/>
    <w:rsid w:val="00890AB5"/>
    <w:rsid w:val="00891B93"/>
    <w:rsid w:val="008925EC"/>
    <w:rsid w:val="00894357"/>
    <w:rsid w:val="0089660C"/>
    <w:rsid w:val="008969EE"/>
    <w:rsid w:val="00896B69"/>
    <w:rsid w:val="00897996"/>
    <w:rsid w:val="008A0B73"/>
    <w:rsid w:val="008A1966"/>
    <w:rsid w:val="008A1BDF"/>
    <w:rsid w:val="008A21C9"/>
    <w:rsid w:val="008A2D57"/>
    <w:rsid w:val="008A2F5C"/>
    <w:rsid w:val="008A3523"/>
    <w:rsid w:val="008A356B"/>
    <w:rsid w:val="008A6363"/>
    <w:rsid w:val="008A7957"/>
    <w:rsid w:val="008B1A0C"/>
    <w:rsid w:val="008B5344"/>
    <w:rsid w:val="008B6039"/>
    <w:rsid w:val="008B6CF3"/>
    <w:rsid w:val="008B6D3F"/>
    <w:rsid w:val="008B74DF"/>
    <w:rsid w:val="008C5615"/>
    <w:rsid w:val="008C5646"/>
    <w:rsid w:val="008C6043"/>
    <w:rsid w:val="008D13C6"/>
    <w:rsid w:val="008D29B0"/>
    <w:rsid w:val="008D29B1"/>
    <w:rsid w:val="008D2BBB"/>
    <w:rsid w:val="008E4268"/>
    <w:rsid w:val="008E46D4"/>
    <w:rsid w:val="008E5E0B"/>
    <w:rsid w:val="008E6A42"/>
    <w:rsid w:val="008E6C9E"/>
    <w:rsid w:val="008E6CF2"/>
    <w:rsid w:val="008E7CCE"/>
    <w:rsid w:val="008F04A1"/>
    <w:rsid w:val="008F0AC9"/>
    <w:rsid w:val="008F1EC0"/>
    <w:rsid w:val="008F2290"/>
    <w:rsid w:val="008F26E6"/>
    <w:rsid w:val="008F2CCC"/>
    <w:rsid w:val="008F4D2E"/>
    <w:rsid w:val="008F614F"/>
    <w:rsid w:val="008F67A5"/>
    <w:rsid w:val="00900CF0"/>
    <w:rsid w:val="00901AC1"/>
    <w:rsid w:val="0090616B"/>
    <w:rsid w:val="0091123E"/>
    <w:rsid w:val="00912F45"/>
    <w:rsid w:val="0091427F"/>
    <w:rsid w:val="00915FF0"/>
    <w:rsid w:val="009162C1"/>
    <w:rsid w:val="00916898"/>
    <w:rsid w:val="00917C1D"/>
    <w:rsid w:val="00920333"/>
    <w:rsid w:val="00920D7A"/>
    <w:rsid w:val="009211F9"/>
    <w:rsid w:val="00921423"/>
    <w:rsid w:val="009220D6"/>
    <w:rsid w:val="009235DC"/>
    <w:rsid w:val="0092605B"/>
    <w:rsid w:val="00926F70"/>
    <w:rsid w:val="00931030"/>
    <w:rsid w:val="009310E1"/>
    <w:rsid w:val="00931303"/>
    <w:rsid w:val="00933D82"/>
    <w:rsid w:val="0093609D"/>
    <w:rsid w:val="009368F7"/>
    <w:rsid w:val="00942294"/>
    <w:rsid w:val="0094280B"/>
    <w:rsid w:val="00942CB5"/>
    <w:rsid w:val="009432B8"/>
    <w:rsid w:val="00943790"/>
    <w:rsid w:val="009470C5"/>
    <w:rsid w:val="00950BF6"/>
    <w:rsid w:val="00951924"/>
    <w:rsid w:val="00951F3C"/>
    <w:rsid w:val="00952856"/>
    <w:rsid w:val="00955406"/>
    <w:rsid w:val="0095580B"/>
    <w:rsid w:val="00956269"/>
    <w:rsid w:val="00956A9A"/>
    <w:rsid w:val="00957976"/>
    <w:rsid w:val="00960B00"/>
    <w:rsid w:val="00964F86"/>
    <w:rsid w:val="009659FE"/>
    <w:rsid w:val="00965A1B"/>
    <w:rsid w:val="00965B3C"/>
    <w:rsid w:val="0097042D"/>
    <w:rsid w:val="0097073D"/>
    <w:rsid w:val="00971330"/>
    <w:rsid w:val="00971524"/>
    <w:rsid w:val="00972449"/>
    <w:rsid w:val="00974178"/>
    <w:rsid w:val="00975771"/>
    <w:rsid w:val="009769AB"/>
    <w:rsid w:val="009805B5"/>
    <w:rsid w:val="00980CBB"/>
    <w:rsid w:val="00980F59"/>
    <w:rsid w:val="00982D35"/>
    <w:rsid w:val="00983FEF"/>
    <w:rsid w:val="009848FB"/>
    <w:rsid w:val="00984949"/>
    <w:rsid w:val="009865F6"/>
    <w:rsid w:val="00987F36"/>
    <w:rsid w:val="00990F6E"/>
    <w:rsid w:val="00992D1D"/>
    <w:rsid w:val="00994DFE"/>
    <w:rsid w:val="009A02ED"/>
    <w:rsid w:val="009A1506"/>
    <w:rsid w:val="009A33F2"/>
    <w:rsid w:val="009A35B1"/>
    <w:rsid w:val="009A46F2"/>
    <w:rsid w:val="009A5FC3"/>
    <w:rsid w:val="009A61EC"/>
    <w:rsid w:val="009B02E7"/>
    <w:rsid w:val="009B0B30"/>
    <w:rsid w:val="009B3114"/>
    <w:rsid w:val="009B3D1E"/>
    <w:rsid w:val="009B5DE4"/>
    <w:rsid w:val="009B77A3"/>
    <w:rsid w:val="009C138A"/>
    <w:rsid w:val="009C16AB"/>
    <w:rsid w:val="009C2D51"/>
    <w:rsid w:val="009C4531"/>
    <w:rsid w:val="009C697C"/>
    <w:rsid w:val="009C6BDD"/>
    <w:rsid w:val="009D0598"/>
    <w:rsid w:val="009D2B95"/>
    <w:rsid w:val="009D2CCF"/>
    <w:rsid w:val="009D4918"/>
    <w:rsid w:val="009D584A"/>
    <w:rsid w:val="009D6BF0"/>
    <w:rsid w:val="009D7CE7"/>
    <w:rsid w:val="009E05AC"/>
    <w:rsid w:val="009E38AF"/>
    <w:rsid w:val="009E44F6"/>
    <w:rsid w:val="009E49A8"/>
    <w:rsid w:val="009E7229"/>
    <w:rsid w:val="009E751C"/>
    <w:rsid w:val="009F1349"/>
    <w:rsid w:val="009F189B"/>
    <w:rsid w:val="009F4210"/>
    <w:rsid w:val="009F7B66"/>
    <w:rsid w:val="00A02100"/>
    <w:rsid w:val="00A04C18"/>
    <w:rsid w:val="00A135AD"/>
    <w:rsid w:val="00A13B96"/>
    <w:rsid w:val="00A13F2C"/>
    <w:rsid w:val="00A14FEE"/>
    <w:rsid w:val="00A15BE2"/>
    <w:rsid w:val="00A21DA0"/>
    <w:rsid w:val="00A25C5E"/>
    <w:rsid w:val="00A26C1B"/>
    <w:rsid w:val="00A30F42"/>
    <w:rsid w:val="00A324AA"/>
    <w:rsid w:val="00A343AF"/>
    <w:rsid w:val="00A34742"/>
    <w:rsid w:val="00A356AE"/>
    <w:rsid w:val="00A37A88"/>
    <w:rsid w:val="00A41C5F"/>
    <w:rsid w:val="00A429D5"/>
    <w:rsid w:val="00A442B8"/>
    <w:rsid w:val="00A458B9"/>
    <w:rsid w:val="00A45B28"/>
    <w:rsid w:val="00A45B69"/>
    <w:rsid w:val="00A466D5"/>
    <w:rsid w:val="00A4723A"/>
    <w:rsid w:val="00A47CD4"/>
    <w:rsid w:val="00A5085D"/>
    <w:rsid w:val="00A52CF3"/>
    <w:rsid w:val="00A53AAF"/>
    <w:rsid w:val="00A54267"/>
    <w:rsid w:val="00A54EF4"/>
    <w:rsid w:val="00A55BCB"/>
    <w:rsid w:val="00A55DA3"/>
    <w:rsid w:val="00A55E9F"/>
    <w:rsid w:val="00A56899"/>
    <w:rsid w:val="00A5781C"/>
    <w:rsid w:val="00A57C93"/>
    <w:rsid w:val="00A60138"/>
    <w:rsid w:val="00A610DC"/>
    <w:rsid w:val="00A645AE"/>
    <w:rsid w:val="00A64E00"/>
    <w:rsid w:val="00A661A7"/>
    <w:rsid w:val="00A67338"/>
    <w:rsid w:val="00A673CE"/>
    <w:rsid w:val="00A74AC7"/>
    <w:rsid w:val="00A74DDA"/>
    <w:rsid w:val="00A7586D"/>
    <w:rsid w:val="00A76FDD"/>
    <w:rsid w:val="00A770E0"/>
    <w:rsid w:val="00A81446"/>
    <w:rsid w:val="00A83E5C"/>
    <w:rsid w:val="00A862FA"/>
    <w:rsid w:val="00A8690C"/>
    <w:rsid w:val="00A87D35"/>
    <w:rsid w:val="00A90EAF"/>
    <w:rsid w:val="00A91465"/>
    <w:rsid w:val="00A914F8"/>
    <w:rsid w:val="00A91835"/>
    <w:rsid w:val="00A91F28"/>
    <w:rsid w:val="00A92BFD"/>
    <w:rsid w:val="00A93509"/>
    <w:rsid w:val="00A943DA"/>
    <w:rsid w:val="00A9466B"/>
    <w:rsid w:val="00A965E1"/>
    <w:rsid w:val="00A97360"/>
    <w:rsid w:val="00AA02B4"/>
    <w:rsid w:val="00AA4E8A"/>
    <w:rsid w:val="00AA7D73"/>
    <w:rsid w:val="00AB0728"/>
    <w:rsid w:val="00AB1F2F"/>
    <w:rsid w:val="00AB35BA"/>
    <w:rsid w:val="00AB6221"/>
    <w:rsid w:val="00AB6403"/>
    <w:rsid w:val="00AC2699"/>
    <w:rsid w:val="00AC4AB4"/>
    <w:rsid w:val="00AC4BD4"/>
    <w:rsid w:val="00AC5002"/>
    <w:rsid w:val="00AC54CF"/>
    <w:rsid w:val="00AC64E9"/>
    <w:rsid w:val="00AC77AE"/>
    <w:rsid w:val="00AC787B"/>
    <w:rsid w:val="00AD06BC"/>
    <w:rsid w:val="00AD7ADA"/>
    <w:rsid w:val="00AE6E25"/>
    <w:rsid w:val="00AF0222"/>
    <w:rsid w:val="00AF1201"/>
    <w:rsid w:val="00AF1844"/>
    <w:rsid w:val="00AF20EF"/>
    <w:rsid w:val="00AF3161"/>
    <w:rsid w:val="00AF3E80"/>
    <w:rsid w:val="00AF5334"/>
    <w:rsid w:val="00AF7D9B"/>
    <w:rsid w:val="00B00AA8"/>
    <w:rsid w:val="00B03083"/>
    <w:rsid w:val="00B03B22"/>
    <w:rsid w:val="00B04408"/>
    <w:rsid w:val="00B05350"/>
    <w:rsid w:val="00B0658D"/>
    <w:rsid w:val="00B06A5D"/>
    <w:rsid w:val="00B16A07"/>
    <w:rsid w:val="00B20D51"/>
    <w:rsid w:val="00B21082"/>
    <w:rsid w:val="00B23957"/>
    <w:rsid w:val="00B24C1D"/>
    <w:rsid w:val="00B25A45"/>
    <w:rsid w:val="00B26EDE"/>
    <w:rsid w:val="00B27A3F"/>
    <w:rsid w:val="00B3202D"/>
    <w:rsid w:val="00B338A9"/>
    <w:rsid w:val="00B3395C"/>
    <w:rsid w:val="00B34010"/>
    <w:rsid w:val="00B35E8A"/>
    <w:rsid w:val="00B35E9F"/>
    <w:rsid w:val="00B40D70"/>
    <w:rsid w:val="00B411E8"/>
    <w:rsid w:val="00B41C2D"/>
    <w:rsid w:val="00B42DB2"/>
    <w:rsid w:val="00B4333B"/>
    <w:rsid w:val="00B43577"/>
    <w:rsid w:val="00B437E4"/>
    <w:rsid w:val="00B45E8B"/>
    <w:rsid w:val="00B47AEB"/>
    <w:rsid w:val="00B47C9C"/>
    <w:rsid w:val="00B525EB"/>
    <w:rsid w:val="00B52C3B"/>
    <w:rsid w:val="00B5428E"/>
    <w:rsid w:val="00B543F1"/>
    <w:rsid w:val="00B54C1F"/>
    <w:rsid w:val="00B57C7B"/>
    <w:rsid w:val="00B604CA"/>
    <w:rsid w:val="00B615CA"/>
    <w:rsid w:val="00B61B27"/>
    <w:rsid w:val="00B62072"/>
    <w:rsid w:val="00B64797"/>
    <w:rsid w:val="00B64AB8"/>
    <w:rsid w:val="00B656A2"/>
    <w:rsid w:val="00B67C3B"/>
    <w:rsid w:val="00B70052"/>
    <w:rsid w:val="00B70D93"/>
    <w:rsid w:val="00B72DBE"/>
    <w:rsid w:val="00B73A87"/>
    <w:rsid w:val="00B74C6B"/>
    <w:rsid w:val="00B75691"/>
    <w:rsid w:val="00B7570B"/>
    <w:rsid w:val="00B76252"/>
    <w:rsid w:val="00B77F21"/>
    <w:rsid w:val="00B801F2"/>
    <w:rsid w:val="00B812E9"/>
    <w:rsid w:val="00B830F2"/>
    <w:rsid w:val="00B83F24"/>
    <w:rsid w:val="00B8500E"/>
    <w:rsid w:val="00B85086"/>
    <w:rsid w:val="00B85D52"/>
    <w:rsid w:val="00B86245"/>
    <w:rsid w:val="00B9254E"/>
    <w:rsid w:val="00B92FA6"/>
    <w:rsid w:val="00B94489"/>
    <w:rsid w:val="00B958C4"/>
    <w:rsid w:val="00B95E3B"/>
    <w:rsid w:val="00BA0521"/>
    <w:rsid w:val="00BA07C0"/>
    <w:rsid w:val="00BA5847"/>
    <w:rsid w:val="00BA5D09"/>
    <w:rsid w:val="00BA65B6"/>
    <w:rsid w:val="00BA65E5"/>
    <w:rsid w:val="00BA6B84"/>
    <w:rsid w:val="00BA7392"/>
    <w:rsid w:val="00BB0A46"/>
    <w:rsid w:val="00BB48E0"/>
    <w:rsid w:val="00BB64B1"/>
    <w:rsid w:val="00BB6A83"/>
    <w:rsid w:val="00BB79FA"/>
    <w:rsid w:val="00BC0789"/>
    <w:rsid w:val="00BC0994"/>
    <w:rsid w:val="00BC0BA4"/>
    <w:rsid w:val="00BC286D"/>
    <w:rsid w:val="00BC37F5"/>
    <w:rsid w:val="00BC4EAD"/>
    <w:rsid w:val="00BC5895"/>
    <w:rsid w:val="00BC6F7F"/>
    <w:rsid w:val="00BC7660"/>
    <w:rsid w:val="00BD521C"/>
    <w:rsid w:val="00BD6178"/>
    <w:rsid w:val="00BE1FC4"/>
    <w:rsid w:val="00BE3E18"/>
    <w:rsid w:val="00BE4707"/>
    <w:rsid w:val="00BF0D89"/>
    <w:rsid w:val="00BF3FFD"/>
    <w:rsid w:val="00BF49D6"/>
    <w:rsid w:val="00BF5765"/>
    <w:rsid w:val="00BF6F7F"/>
    <w:rsid w:val="00C00F74"/>
    <w:rsid w:val="00C015D9"/>
    <w:rsid w:val="00C0467D"/>
    <w:rsid w:val="00C057A9"/>
    <w:rsid w:val="00C0765B"/>
    <w:rsid w:val="00C07BEE"/>
    <w:rsid w:val="00C11F5E"/>
    <w:rsid w:val="00C1270B"/>
    <w:rsid w:val="00C12D07"/>
    <w:rsid w:val="00C12F9F"/>
    <w:rsid w:val="00C13A68"/>
    <w:rsid w:val="00C13AFD"/>
    <w:rsid w:val="00C15F6F"/>
    <w:rsid w:val="00C161D8"/>
    <w:rsid w:val="00C16875"/>
    <w:rsid w:val="00C1799D"/>
    <w:rsid w:val="00C24B5C"/>
    <w:rsid w:val="00C2561E"/>
    <w:rsid w:val="00C26299"/>
    <w:rsid w:val="00C3042D"/>
    <w:rsid w:val="00C3086B"/>
    <w:rsid w:val="00C315CF"/>
    <w:rsid w:val="00C32646"/>
    <w:rsid w:val="00C32A6F"/>
    <w:rsid w:val="00C34732"/>
    <w:rsid w:val="00C355BB"/>
    <w:rsid w:val="00C35BFB"/>
    <w:rsid w:val="00C36C69"/>
    <w:rsid w:val="00C41C6E"/>
    <w:rsid w:val="00C43344"/>
    <w:rsid w:val="00C439CE"/>
    <w:rsid w:val="00C43FA4"/>
    <w:rsid w:val="00C46DBD"/>
    <w:rsid w:val="00C4720F"/>
    <w:rsid w:val="00C5049A"/>
    <w:rsid w:val="00C50B85"/>
    <w:rsid w:val="00C527F3"/>
    <w:rsid w:val="00C531B3"/>
    <w:rsid w:val="00C53994"/>
    <w:rsid w:val="00C61295"/>
    <w:rsid w:val="00C65A88"/>
    <w:rsid w:val="00C718B1"/>
    <w:rsid w:val="00C72C28"/>
    <w:rsid w:val="00C738EA"/>
    <w:rsid w:val="00C77BD2"/>
    <w:rsid w:val="00C81077"/>
    <w:rsid w:val="00C82A96"/>
    <w:rsid w:val="00C82C92"/>
    <w:rsid w:val="00C833B4"/>
    <w:rsid w:val="00C84640"/>
    <w:rsid w:val="00C872DF"/>
    <w:rsid w:val="00C90CA8"/>
    <w:rsid w:val="00C940DB"/>
    <w:rsid w:val="00C953CB"/>
    <w:rsid w:val="00C95736"/>
    <w:rsid w:val="00CA0401"/>
    <w:rsid w:val="00CA2B7D"/>
    <w:rsid w:val="00CA3300"/>
    <w:rsid w:val="00CA33FF"/>
    <w:rsid w:val="00CA3E45"/>
    <w:rsid w:val="00CA4B72"/>
    <w:rsid w:val="00CA4C2A"/>
    <w:rsid w:val="00CA537F"/>
    <w:rsid w:val="00CA66ED"/>
    <w:rsid w:val="00CA6B44"/>
    <w:rsid w:val="00CA6BF3"/>
    <w:rsid w:val="00CB0B8D"/>
    <w:rsid w:val="00CB1F55"/>
    <w:rsid w:val="00CB2093"/>
    <w:rsid w:val="00CB266A"/>
    <w:rsid w:val="00CB345D"/>
    <w:rsid w:val="00CB3A8C"/>
    <w:rsid w:val="00CB6272"/>
    <w:rsid w:val="00CC3509"/>
    <w:rsid w:val="00CC535E"/>
    <w:rsid w:val="00CC689A"/>
    <w:rsid w:val="00CD029A"/>
    <w:rsid w:val="00CD2D29"/>
    <w:rsid w:val="00CD39E8"/>
    <w:rsid w:val="00CD3F36"/>
    <w:rsid w:val="00CD4A6F"/>
    <w:rsid w:val="00CD5424"/>
    <w:rsid w:val="00CD58BC"/>
    <w:rsid w:val="00CE066C"/>
    <w:rsid w:val="00CE2801"/>
    <w:rsid w:val="00CE443D"/>
    <w:rsid w:val="00CE6664"/>
    <w:rsid w:val="00CE6EA8"/>
    <w:rsid w:val="00CE7BC5"/>
    <w:rsid w:val="00CF252A"/>
    <w:rsid w:val="00CF652F"/>
    <w:rsid w:val="00CF678F"/>
    <w:rsid w:val="00D002FC"/>
    <w:rsid w:val="00D07A96"/>
    <w:rsid w:val="00D1090E"/>
    <w:rsid w:val="00D12286"/>
    <w:rsid w:val="00D124AD"/>
    <w:rsid w:val="00D130BB"/>
    <w:rsid w:val="00D134B8"/>
    <w:rsid w:val="00D136C4"/>
    <w:rsid w:val="00D13CE6"/>
    <w:rsid w:val="00D1456D"/>
    <w:rsid w:val="00D16D4F"/>
    <w:rsid w:val="00D17FBD"/>
    <w:rsid w:val="00D20409"/>
    <w:rsid w:val="00D204A5"/>
    <w:rsid w:val="00D2144F"/>
    <w:rsid w:val="00D21804"/>
    <w:rsid w:val="00D21AC8"/>
    <w:rsid w:val="00D232B4"/>
    <w:rsid w:val="00D23D24"/>
    <w:rsid w:val="00D241D9"/>
    <w:rsid w:val="00D24D9F"/>
    <w:rsid w:val="00D25F31"/>
    <w:rsid w:val="00D27920"/>
    <w:rsid w:val="00D3193B"/>
    <w:rsid w:val="00D320DD"/>
    <w:rsid w:val="00D344CC"/>
    <w:rsid w:val="00D3582D"/>
    <w:rsid w:val="00D3664B"/>
    <w:rsid w:val="00D37736"/>
    <w:rsid w:val="00D41DE4"/>
    <w:rsid w:val="00D4278D"/>
    <w:rsid w:val="00D42900"/>
    <w:rsid w:val="00D43783"/>
    <w:rsid w:val="00D44BA7"/>
    <w:rsid w:val="00D458DB"/>
    <w:rsid w:val="00D459C1"/>
    <w:rsid w:val="00D466D2"/>
    <w:rsid w:val="00D574FB"/>
    <w:rsid w:val="00D57531"/>
    <w:rsid w:val="00D578FA"/>
    <w:rsid w:val="00D6178D"/>
    <w:rsid w:val="00D63ACE"/>
    <w:rsid w:val="00D66D74"/>
    <w:rsid w:val="00D7196A"/>
    <w:rsid w:val="00D71D9F"/>
    <w:rsid w:val="00D74027"/>
    <w:rsid w:val="00D7462D"/>
    <w:rsid w:val="00D761F4"/>
    <w:rsid w:val="00D774A4"/>
    <w:rsid w:val="00D81AF3"/>
    <w:rsid w:val="00D82C65"/>
    <w:rsid w:val="00D84060"/>
    <w:rsid w:val="00D87DA9"/>
    <w:rsid w:val="00D90B03"/>
    <w:rsid w:val="00D90D63"/>
    <w:rsid w:val="00D914EB"/>
    <w:rsid w:val="00D931E2"/>
    <w:rsid w:val="00D9798C"/>
    <w:rsid w:val="00DA21D9"/>
    <w:rsid w:val="00DA23EC"/>
    <w:rsid w:val="00DA2856"/>
    <w:rsid w:val="00DA45AD"/>
    <w:rsid w:val="00DA51CA"/>
    <w:rsid w:val="00DA546F"/>
    <w:rsid w:val="00DA69CB"/>
    <w:rsid w:val="00DA6EEA"/>
    <w:rsid w:val="00DA7784"/>
    <w:rsid w:val="00DB00EB"/>
    <w:rsid w:val="00DB10D6"/>
    <w:rsid w:val="00DB33E4"/>
    <w:rsid w:val="00DB364E"/>
    <w:rsid w:val="00DB36FA"/>
    <w:rsid w:val="00DB482B"/>
    <w:rsid w:val="00DB7FC0"/>
    <w:rsid w:val="00DC078E"/>
    <w:rsid w:val="00DC2256"/>
    <w:rsid w:val="00DC34AE"/>
    <w:rsid w:val="00DC3771"/>
    <w:rsid w:val="00DC5760"/>
    <w:rsid w:val="00DC5C61"/>
    <w:rsid w:val="00DC73DE"/>
    <w:rsid w:val="00DD2987"/>
    <w:rsid w:val="00DD2CEC"/>
    <w:rsid w:val="00DD36F7"/>
    <w:rsid w:val="00DD43C3"/>
    <w:rsid w:val="00DD6C93"/>
    <w:rsid w:val="00DE037A"/>
    <w:rsid w:val="00DE084E"/>
    <w:rsid w:val="00DE0AB5"/>
    <w:rsid w:val="00DE58A1"/>
    <w:rsid w:val="00DE5D71"/>
    <w:rsid w:val="00DE7766"/>
    <w:rsid w:val="00DF27D8"/>
    <w:rsid w:val="00DF736D"/>
    <w:rsid w:val="00DF74F1"/>
    <w:rsid w:val="00E0374F"/>
    <w:rsid w:val="00E03E03"/>
    <w:rsid w:val="00E04CD6"/>
    <w:rsid w:val="00E056E0"/>
    <w:rsid w:val="00E0593D"/>
    <w:rsid w:val="00E06358"/>
    <w:rsid w:val="00E06900"/>
    <w:rsid w:val="00E07D45"/>
    <w:rsid w:val="00E14811"/>
    <w:rsid w:val="00E16F84"/>
    <w:rsid w:val="00E20C36"/>
    <w:rsid w:val="00E234E7"/>
    <w:rsid w:val="00E250F6"/>
    <w:rsid w:val="00E25FE5"/>
    <w:rsid w:val="00E273E5"/>
    <w:rsid w:val="00E3059C"/>
    <w:rsid w:val="00E32C73"/>
    <w:rsid w:val="00E334AD"/>
    <w:rsid w:val="00E33AC1"/>
    <w:rsid w:val="00E33DC4"/>
    <w:rsid w:val="00E33E82"/>
    <w:rsid w:val="00E406B1"/>
    <w:rsid w:val="00E406EC"/>
    <w:rsid w:val="00E4168B"/>
    <w:rsid w:val="00E43D4E"/>
    <w:rsid w:val="00E44B17"/>
    <w:rsid w:val="00E458DA"/>
    <w:rsid w:val="00E4787C"/>
    <w:rsid w:val="00E508C1"/>
    <w:rsid w:val="00E50B25"/>
    <w:rsid w:val="00E5231C"/>
    <w:rsid w:val="00E5253A"/>
    <w:rsid w:val="00E5260F"/>
    <w:rsid w:val="00E56940"/>
    <w:rsid w:val="00E60CF8"/>
    <w:rsid w:val="00E6130D"/>
    <w:rsid w:val="00E6289E"/>
    <w:rsid w:val="00E62916"/>
    <w:rsid w:val="00E65936"/>
    <w:rsid w:val="00E6596E"/>
    <w:rsid w:val="00E67BE1"/>
    <w:rsid w:val="00E71122"/>
    <w:rsid w:val="00E725ED"/>
    <w:rsid w:val="00E72A37"/>
    <w:rsid w:val="00E74BDE"/>
    <w:rsid w:val="00E77668"/>
    <w:rsid w:val="00E8273B"/>
    <w:rsid w:val="00E82FEB"/>
    <w:rsid w:val="00E839A1"/>
    <w:rsid w:val="00E848FC"/>
    <w:rsid w:val="00E84E71"/>
    <w:rsid w:val="00E8506F"/>
    <w:rsid w:val="00E85A3C"/>
    <w:rsid w:val="00E86887"/>
    <w:rsid w:val="00E87DCC"/>
    <w:rsid w:val="00E87EA6"/>
    <w:rsid w:val="00E919B9"/>
    <w:rsid w:val="00E9264F"/>
    <w:rsid w:val="00E92963"/>
    <w:rsid w:val="00E952AD"/>
    <w:rsid w:val="00E977D9"/>
    <w:rsid w:val="00E97C57"/>
    <w:rsid w:val="00EA00F0"/>
    <w:rsid w:val="00EA33F5"/>
    <w:rsid w:val="00EA3652"/>
    <w:rsid w:val="00EA5A57"/>
    <w:rsid w:val="00EB00E0"/>
    <w:rsid w:val="00EB2F39"/>
    <w:rsid w:val="00EB30BE"/>
    <w:rsid w:val="00EB338C"/>
    <w:rsid w:val="00EB7A36"/>
    <w:rsid w:val="00EC0ED4"/>
    <w:rsid w:val="00EC1163"/>
    <w:rsid w:val="00EC23BD"/>
    <w:rsid w:val="00EC48A0"/>
    <w:rsid w:val="00EC77D1"/>
    <w:rsid w:val="00ED0929"/>
    <w:rsid w:val="00ED3971"/>
    <w:rsid w:val="00ED3A9C"/>
    <w:rsid w:val="00ED5134"/>
    <w:rsid w:val="00ED5235"/>
    <w:rsid w:val="00EE03B0"/>
    <w:rsid w:val="00EE1A80"/>
    <w:rsid w:val="00EE4951"/>
    <w:rsid w:val="00EE50C4"/>
    <w:rsid w:val="00EF154B"/>
    <w:rsid w:val="00EF17A2"/>
    <w:rsid w:val="00EF1B28"/>
    <w:rsid w:val="00EF2E4C"/>
    <w:rsid w:val="00EF405E"/>
    <w:rsid w:val="00EF51D3"/>
    <w:rsid w:val="00EF5243"/>
    <w:rsid w:val="00EF53F4"/>
    <w:rsid w:val="00EF6AC7"/>
    <w:rsid w:val="00EF7B2D"/>
    <w:rsid w:val="00F00525"/>
    <w:rsid w:val="00F112EF"/>
    <w:rsid w:val="00F1365E"/>
    <w:rsid w:val="00F141BD"/>
    <w:rsid w:val="00F17E23"/>
    <w:rsid w:val="00F21953"/>
    <w:rsid w:val="00F22366"/>
    <w:rsid w:val="00F23766"/>
    <w:rsid w:val="00F25C02"/>
    <w:rsid w:val="00F25FEF"/>
    <w:rsid w:val="00F267FE"/>
    <w:rsid w:val="00F302C1"/>
    <w:rsid w:val="00F307F1"/>
    <w:rsid w:val="00F3266B"/>
    <w:rsid w:val="00F3425C"/>
    <w:rsid w:val="00F34D10"/>
    <w:rsid w:val="00F3765B"/>
    <w:rsid w:val="00F40A93"/>
    <w:rsid w:val="00F40AD5"/>
    <w:rsid w:val="00F40E64"/>
    <w:rsid w:val="00F46361"/>
    <w:rsid w:val="00F468CB"/>
    <w:rsid w:val="00F472EC"/>
    <w:rsid w:val="00F47FAD"/>
    <w:rsid w:val="00F55E6E"/>
    <w:rsid w:val="00F56984"/>
    <w:rsid w:val="00F569F5"/>
    <w:rsid w:val="00F6194F"/>
    <w:rsid w:val="00F6217E"/>
    <w:rsid w:val="00F62BDA"/>
    <w:rsid w:val="00F64051"/>
    <w:rsid w:val="00F71F0E"/>
    <w:rsid w:val="00F72B80"/>
    <w:rsid w:val="00F73A9A"/>
    <w:rsid w:val="00F74317"/>
    <w:rsid w:val="00F75D54"/>
    <w:rsid w:val="00F75FDD"/>
    <w:rsid w:val="00F760E3"/>
    <w:rsid w:val="00F808A1"/>
    <w:rsid w:val="00F81DB4"/>
    <w:rsid w:val="00F822DE"/>
    <w:rsid w:val="00F84A43"/>
    <w:rsid w:val="00F872DA"/>
    <w:rsid w:val="00F9477E"/>
    <w:rsid w:val="00F973EE"/>
    <w:rsid w:val="00FA09EF"/>
    <w:rsid w:val="00FA1881"/>
    <w:rsid w:val="00FA34F0"/>
    <w:rsid w:val="00FA47F7"/>
    <w:rsid w:val="00FA49D8"/>
    <w:rsid w:val="00FA51B0"/>
    <w:rsid w:val="00FB0262"/>
    <w:rsid w:val="00FB0F46"/>
    <w:rsid w:val="00FB1929"/>
    <w:rsid w:val="00FB1E64"/>
    <w:rsid w:val="00FB23E0"/>
    <w:rsid w:val="00FB5681"/>
    <w:rsid w:val="00FB575D"/>
    <w:rsid w:val="00FB5BE5"/>
    <w:rsid w:val="00FC33F0"/>
    <w:rsid w:val="00FC3FB1"/>
    <w:rsid w:val="00FE03D9"/>
    <w:rsid w:val="00FE24B7"/>
    <w:rsid w:val="00FE2799"/>
    <w:rsid w:val="00FE2F11"/>
    <w:rsid w:val="00FE4024"/>
    <w:rsid w:val="00FE76B4"/>
    <w:rsid w:val="00FF20E4"/>
    <w:rsid w:val="00FF3761"/>
    <w:rsid w:val="00FF3CF3"/>
    <w:rsid w:val="00FF5AF1"/>
    <w:rsid w:val="00FF699F"/>
    <w:rsid w:val="00FF6AC6"/>
    <w:rsid w:val="00FF6F79"/>
    <w:rsid w:val="00FF7C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87ED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9C"/>
    <w:pPr>
      <w:spacing w:before="60"/>
      <w:jc w:val="both"/>
    </w:pPr>
    <w:rPr>
      <w:rFonts w:ascii="Arial" w:eastAsia="Calibri" w:hAnsi="Arial" w:cs="Times New Roman"/>
      <w:sz w:val="22"/>
      <w:szCs w:val="22"/>
      <w:lang w:eastAsia="en-US"/>
    </w:rPr>
  </w:style>
  <w:style w:type="paragraph" w:styleId="Titre1">
    <w:name w:val="heading 1"/>
    <w:basedOn w:val="Normal"/>
    <w:next w:val="Normal"/>
    <w:link w:val="Titre1Car"/>
    <w:qFormat/>
    <w:rsid w:val="00775A9C"/>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775A9C"/>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775A9C"/>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775A9C"/>
    <w:pPr>
      <w:keepNext/>
      <w:keepLines/>
      <w:numPr>
        <w:numId w:val="2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775A9C"/>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775A9C"/>
    <w:pPr>
      <w:keepNext/>
      <w:keepLines/>
      <w:spacing w:before="200"/>
      <w:ind w:left="340"/>
      <w:outlineLvl w:val="5"/>
    </w:pPr>
    <w:rPr>
      <w:i/>
      <w:iCs/>
    </w:rPr>
  </w:style>
  <w:style w:type="paragraph" w:styleId="Titre7">
    <w:name w:val="heading 7"/>
    <w:basedOn w:val="Normal"/>
    <w:next w:val="Normal"/>
    <w:link w:val="Titre7Car"/>
    <w:unhideWhenUsed/>
    <w:rsid w:val="00775A9C"/>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775A9C"/>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75A9C"/>
    <w:rPr>
      <w:rFonts w:ascii="Arial" w:eastAsia="Times New Roman" w:hAnsi="Arial" w:cs="Times New Roman"/>
      <w:b/>
      <w:bCs/>
      <w:color w:val="17818E"/>
      <w:sz w:val="32"/>
      <w:szCs w:val="28"/>
      <w:lang w:eastAsia="en-US"/>
    </w:rPr>
  </w:style>
  <w:style w:type="paragraph" w:styleId="Paragraphedeliste">
    <w:name w:val="List Paragraph"/>
    <w:basedOn w:val="Normal"/>
    <w:link w:val="ParagraphedelisteCar"/>
    <w:uiPriority w:val="34"/>
    <w:unhideWhenUsed/>
    <w:rsid w:val="00775A9C"/>
    <w:pPr>
      <w:numPr>
        <w:numId w:val="21"/>
      </w:numPr>
      <w:contextualSpacing/>
    </w:pPr>
  </w:style>
  <w:style w:type="paragraph" w:styleId="Textedebulles">
    <w:name w:val="Balloon Text"/>
    <w:basedOn w:val="Normal"/>
    <w:link w:val="TextedebullesCar"/>
    <w:unhideWhenUsed/>
    <w:rsid w:val="00775A9C"/>
    <w:rPr>
      <w:rFonts w:ascii="Tahoma" w:hAnsi="Tahoma" w:cs="Tahoma"/>
      <w:sz w:val="16"/>
      <w:szCs w:val="16"/>
    </w:rPr>
  </w:style>
  <w:style w:type="character" w:customStyle="1" w:styleId="TextedebullesCar">
    <w:name w:val="Texte de bulles Car"/>
    <w:link w:val="Textedebulles"/>
    <w:rsid w:val="00775A9C"/>
    <w:rPr>
      <w:rFonts w:ascii="Tahoma" w:eastAsia="Calibri" w:hAnsi="Tahoma" w:cs="Tahoma"/>
      <w:sz w:val="16"/>
      <w:szCs w:val="16"/>
      <w:lang w:eastAsia="en-US"/>
    </w:rPr>
  </w:style>
  <w:style w:type="paragraph" w:styleId="Titre">
    <w:name w:val="Title"/>
    <w:aliases w:val="Titre annexe"/>
    <w:basedOn w:val="Normal"/>
    <w:next w:val="Normal"/>
    <w:link w:val="TitreCar"/>
    <w:uiPriority w:val="10"/>
    <w:qFormat/>
    <w:rsid w:val="00775A9C"/>
    <w:rPr>
      <w:b/>
      <w:color w:val="17818E"/>
    </w:rPr>
  </w:style>
  <w:style w:type="character" w:customStyle="1" w:styleId="TitreCar">
    <w:name w:val="Titre Car"/>
    <w:aliases w:val="Titre annexe Car"/>
    <w:basedOn w:val="Policepardfaut"/>
    <w:link w:val="Titre"/>
    <w:uiPriority w:val="10"/>
    <w:rsid w:val="00775A9C"/>
    <w:rPr>
      <w:rFonts w:ascii="Arial" w:eastAsia="Calibri" w:hAnsi="Arial" w:cs="Times New Roman"/>
      <w:b/>
      <w:color w:val="17818E"/>
      <w:sz w:val="22"/>
      <w:szCs w:val="22"/>
      <w:lang w:eastAsia="en-US"/>
    </w:rPr>
  </w:style>
  <w:style w:type="character" w:customStyle="1" w:styleId="Titre2Car">
    <w:name w:val="Titre 2 Car"/>
    <w:link w:val="Titre2"/>
    <w:rsid w:val="00775A9C"/>
    <w:rPr>
      <w:rFonts w:ascii="Arial" w:eastAsia="Times New Roman" w:hAnsi="Arial" w:cs="Times New Roman"/>
      <w:b/>
      <w:bCs/>
      <w:color w:val="17818E"/>
      <w:sz w:val="30"/>
      <w:szCs w:val="26"/>
      <w:lang w:eastAsia="en-US"/>
    </w:rPr>
  </w:style>
  <w:style w:type="character" w:customStyle="1" w:styleId="Titre4Car">
    <w:name w:val="Titre 4 Car"/>
    <w:link w:val="Titre4"/>
    <w:rsid w:val="00775A9C"/>
    <w:rPr>
      <w:rFonts w:ascii="Arial" w:eastAsia="Times New Roman" w:hAnsi="Arial" w:cs="Times New Roman"/>
      <w:b/>
      <w:bCs/>
      <w:iCs/>
      <w:color w:val="17818E"/>
      <w:sz w:val="22"/>
      <w:szCs w:val="22"/>
      <w:lang w:eastAsia="en-US"/>
    </w:rPr>
  </w:style>
  <w:style w:type="paragraph" w:customStyle="1" w:styleId="p-text">
    <w:name w:val="p-text"/>
    <w:basedOn w:val="Normal"/>
    <w:rsid w:val="00896B69"/>
    <w:pPr>
      <w:spacing w:before="100" w:beforeAutospacing="1" w:after="100" w:afterAutospacing="1"/>
    </w:pPr>
    <w:rPr>
      <w:rFonts w:ascii="Times New Roman" w:eastAsiaTheme="minorEastAsia" w:hAnsi="Times New Roman"/>
      <w:lang w:eastAsia="fr-FR"/>
    </w:rPr>
  </w:style>
  <w:style w:type="table" w:styleId="Grilledutableau">
    <w:name w:val="Table Grid"/>
    <w:basedOn w:val="TableauNormal"/>
    <w:rsid w:val="00775A9C"/>
    <w:rPr>
      <w:rFonts w:ascii="Arial" w:eastAsia="Calibri" w:hAnsi="Arial" w:cs="Times New Roman"/>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Titre5Car">
    <w:name w:val="Titre 5 Car"/>
    <w:link w:val="Titre5"/>
    <w:rsid w:val="00775A9C"/>
    <w:rPr>
      <w:rFonts w:ascii="Arial" w:eastAsia="Times New Roman" w:hAnsi="Arial" w:cs="Times New Roman"/>
      <w:b/>
      <w:sz w:val="22"/>
      <w:szCs w:val="22"/>
      <w:lang w:eastAsia="en-US"/>
    </w:rPr>
  </w:style>
  <w:style w:type="character" w:customStyle="1" w:styleId="Titre3Car">
    <w:name w:val="Titre 3 Car"/>
    <w:link w:val="Titre3"/>
    <w:rsid w:val="00775A9C"/>
    <w:rPr>
      <w:rFonts w:ascii="Arial" w:eastAsia="Times New Roman" w:hAnsi="Arial" w:cs="Times New Roman"/>
      <w:bCs/>
      <w:color w:val="17818E"/>
      <w:sz w:val="28"/>
      <w:szCs w:val="22"/>
      <w:lang w:eastAsia="en-US"/>
    </w:rPr>
  </w:style>
  <w:style w:type="paragraph" w:styleId="NormalWeb">
    <w:name w:val="Normal (Web)"/>
    <w:basedOn w:val="Normal"/>
    <w:uiPriority w:val="99"/>
    <w:unhideWhenUsed/>
    <w:rsid w:val="00775A9C"/>
    <w:pPr>
      <w:spacing w:before="100" w:beforeAutospacing="1" w:after="100" w:afterAutospacing="1"/>
    </w:pPr>
    <w:rPr>
      <w:rFonts w:ascii="Times New Roman" w:eastAsiaTheme="minorEastAsia" w:hAnsi="Times New Roman"/>
      <w:sz w:val="24"/>
      <w:szCs w:val="24"/>
      <w:lang w:eastAsia="fr-FR"/>
    </w:rPr>
  </w:style>
  <w:style w:type="character" w:customStyle="1" w:styleId="ParagraphedelisteCar">
    <w:name w:val="Paragraphe de liste Car"/>
    <w:link w:val="Paragraphedeliste"/>
    <w:uiPriority w:val="34"/>
    <w:rsid w:val="00775A9C"/>
    <w:rPr>
      <w:rFonts w:ascii="Arial" w:eastAsia="Calibri" w:hAnsi="Arial" w:cs="Times New Roman"/>
      <w:sz w:val="22"/>
      <w:szCs w:val="22"/>
      <w:lang w:eastAsia="en-US"/>
    </w:rPr>
  </w:style>
  <w:style w:type="paragraph" w:styleId="En-tte">
    <w:name w:val="header"/>
    <w:basedOn w:val="Normal"/>
    <w:link w:val="En-tteCar"/>
    <w:unhideWhenUsed/>
    <w:rsid w:val="00083114"/>
    <w:pPr>
      <w:pBdr>
        <w:bottom w:val="single" w:sz="4" w:space="1" w:color="auto"/>
      </w:pBdr>
      <w:tabs>
        <w:tab w:val="right" w:pos="9072"/>
      </w:tabs>
      <w:spacing w:before="200" w:after="480"/>
    </w:pPr>
  </w:style>
  <w:style w:type="character" w:customStyle="1" w:styleId="En-tteCar">
    <w:name w:val="En-tête Car"/>
    <w:link w:val="En-tte"/>
    <w:rsid w:val="00083114"/>
    <w:rPr>
      <w:rFonts w:ascii="Arial" w:eastAsia="Calibri" w:hAnsi="Arial" w:cs="Times New Roman"/>
      <w:sz w:val="22"/>
      <w:szCs w:val="22"/>
      <w:lang w:eastAsia="en-US"/>
    </w:rPr>
  </w:style>
  <w:style w:type="paragraph" w:styleId="Pieddepage">
    <w:name w:val="footer"/>
    <w:basedOn w:val="Normal"/>
    <w:link w:val="PieddepageCar"/>
    <w:unhideWhenUsed/>
    <w:rsid w:val="00775A9C"/>
    <w:pPr>
      <w:tabs>
        <w:tab w:val="center" w:pos="4536"/>
        <w:tab w:val="right" w:pos="9072"/>
      </w:tabs>
    </w:pPr>
  </w:style>
  <w:style w:type="character" w:customStyle="1" w:styleId="PieddepageCar">
    <w:name w:val="Pied de page Car"/>
    <w:link w:val="Pieddepage"/>
    <w:rsid w:val="00775A9C"/>
    <w:rPr>
      <w:rFonts w:ascii="Arial" w:eastAsia="Calibri" w:hAnsi="Arial" w:cs="Times New Roman"/>
      <w:sz w:val="22"/>
      <w:szCs w:val="22"/>
      <w:lang w:eastAsia="en-US"/>
    </w:rPr>
  </w:style>
  <w:style w:type="character" w:styleId="AcronymeHTML">
    <w:name w:val="HTML Acronym"/>
    <w:uiPriority w:val="99"/>
    <w:semiHidden/>
    <w:unhideWhenUsed/>
    <w:rsid w:val="00775A9C"/>
  </w:style>
  <w:style w:type="paragraph" w:customStyle="1" w:styleId="Annexe">
    <w:name w:val="Annexe"/>
    <w:basedOn w:val="Normal"/>
    <w:next w:val="Normal"/>
    <w:qFormat/>
    <w:rsid w:val="00775A9C"/>
    <w:rPr>
      <w:b/>
      <w:color w:val="17818E"/>
    </w:rPr>
  </w:style>
  <w:style w:type="character" w:styleId="Appelnotedebasdep">
    <w:name w:val="footnote reference"/>
    <w:uiPriority w:val="99"/>
    <w:semiHidden/>
    <w:rsid w:val="00775A9C"/>
    <w:rPr>
      <w:rFonts w:cs="Times New Roman"/>
      <w:i/>
      <w:iCs/>
      <w:position w:val="6"/>
      <w:sz w:val="18"/>
      <w:szCs w:val="18"/>
      <w:vertAlign w:val="baseline"/>
    </w:rPr>
  </w:style>
  <w:style w:type="character" w:customStyle="1" w:styleId="apple-converted-space">
    <w:name w:val="apple-converted-space"/>
    <w:basedOn w:val="Policepardfaut"/>
    <w:semiHidden/>
    <w:rsid w:val="00775A9C"/>
  </w:style>
  <w:style w:type="paragraph" w:customStyle="1" w:styleId="Article">
    <w:name w:val="Article"/>
    <w:basedOn w:val="Normal"/>
    <w:link w:val="ArticleCar"/>
    <w:qFormat/>
    <w:rsid w:val="00775A9C"/>
    <w:rPr>
      <w:color w:val="17818E"/>
    </w:rPr>
  </w:style>
  <w:style w:type="character" w:customStyle="1" w:styleId="ArticleCar">
    <w:name w:val="Article Car"/>
    <w:link w:val="Article"/>
    <w:rsid w:val="00775A9C"/>
    <w:rPr>
      <w:rFonts w:ascii="Arial" w:eastAsia="Calibri" w:hAnsi="Arial" w:cs="Times New Roman"/>
      <w:color w:val="17818E"/>
      <w:sz w:val="22"/>
      <w:szCs w:val="22"/>
      <w:lang w:eastAsia="en-US"/>
    </w:rPr>
  </w:style>
  <w:style w:type="paragraph" w:styleId="Citationintense">
    <w:name w:val="Intense Quote"/>
    <w:aliases w:val="Entête"/>
    <w:basedOn w:val="Normal"/>
    <w:next w:val="Normal"/>
    <w:link w:val="CitationintenseCar"/>
    <w:uiPriority w:val="30"/>
    <w:unhideWhenUsed/>
    <w:rsid w:val="00775A9C"/>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775A9C"/>
    <w:rPr>
      <w:rFonts w:ascii="Arial" w:eastAsia="Calibri" w:hAnsi="Arial" w:cs="Times New Roman"/>
      <w:bCs/>
      <w:iCs/>
      <w:sz w:val="22"/>
      <w:szCs w:val="22"/>
      <w:lang w:eastAsia="en-US"/>
    </w:rPr>
  </w:style>
  <w:style w:type="paragraph" w:styleId="Commentaire">
    <w:name w:val="annotation text"/>
    <w:basedOn w:val="Normal"/>
    <w:link w:val="CommentaireCar"/>
    <w:uiPriority w:val="99"/>
    <w:rsid w:val="00775A9C"/>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775A9C"/>
    <w:rPr>
      <w:rFonts w:ascii="Calibri" w:eastAsia="Times New Roman" w:hAnsi="Calibri" w:cs="Calibri"/>
      <w:sz w:val="22"/>
      <w:szCs w:val="20"/>
    </w:rPr>
  </w:style>
  <w:style w:type="paragraph" w:customStyle="1" w:styleId="Contenudetableau">
    <w:name w:val="Contenu de tableau"/>
    <w:basedOn w:val="Normal"/>
    <w:qFormat/>
    <w:rsid w:val="00B03083"/>
    <w:pPr>
      <w:spacing w:before="40" w:after="40"/>
      <w:contextualSpacing/>
      <w:jc w:val="left"/>
    </w:pPr>
  </w:style>
  <w:style w:type="paragraph" w:styleId="Corpsdetexte">
    <w:name w:val="Body Text"/>
    <w:basedOn w:val="Normal"/>
    <w:link w:val="CorpsdetexteCar"/>
    <w:semiHidden/>
    <w:rsid w:val="00775A9C"/>
    <w:pPr>
      <w:spacing w:after="120"/>
    </w:pPr>
    <w:rPr>
      <w:rFonts w:ascii="Calibri" w:eastAsia="Times New Roman" w:hAnsi="Calibri"/>
    </w:rPr>
  </w:style>
  <w:style w:type="character" w:customStyle="1" w:styleId="CorpsdetexteCar">
    <w:name w:val="Corps de texte Car"/>
    <w:link w:val="Corpsdetexte"/>
    <w:semiHidden/>
    <w:rsid w:val="00775A9C"/>
    <w:rPr>
      <w:rFonts w:ascii="Calibri" w:eastAsia="Times New Roman" w:hAnsi="Calibri" w:cs="Times New Roman"/>
      <w:sz w:val="22"/>
      <w:szCs w:val="22"/>
      <w:lang w:eastAsia="en-US"/>
    </w:rPr>
  </w:style>
  <w:style w:type="paragraph" w:styleId="Corpsdetexte2">
    <w:name w:val="Body Text 2"/>
    <w:basedOn w:val="Normal"/>
    <w:link w:val="Corpsdetexte2Car"/>
    <w:semiHidden/>
    <w:unhideWhenUsed/>
    <w:rsid w:val="00775A9C"/>
    <w:pPr>
      <w:ind w:right="-1"/>
    </w:pPr>
    <w:rPr>
      <w:rFonts w:eastAsia="Times New Roman" w:cs="Arial"/>
      <w:szCs w:val="20"/>
      <w:lang w:eastAsia="fr-FR"/>
    </w:rPr>
  </w:style>
  <w:style w:type="character" w:customStyle="1" w:styleId="Corpsdetexte2Car">
    <w:name w:val="Corps de texte 2 Car"/>
    <w:link w:val="Corpsdetexte2"/>
    <w:semiHidden/>
    <w:rsid w:val="00775A9C"/>
    <w:rPr>
      <w:rFonts w:ascii="Arial" w:eastAsia="Times New Roman" w:hAnsi="Arial" w:cs="Arial"/>
      <w:sz w:val="22"/>
      <w:szCs w:val="20"/>
    </w:rPr>
  </w:style>
  <w:style w:type="paragraph" w:styleId="Corpsdetexte3">
    <w:name w:val="Body Text 3"/>
    <w:basedOn w:val="Normal"/>
    <w:link w:val="Corpsdetexte3Car"/>
    <w:semiHidden/>
    <w:unhideWhenUsed/>
    <w:rsid w:val="00775A9C"/>
    <w:pPr>
      <w:ind w:right="-10"/>
    </w:pPr>
    <w:rPr>
      <w:rFonts w:eastAsia="Times New Roman"/>
      <w:color w:val="FF0000"/>
      <w:szCs w:val="20"/>
      <w:lang w:eastAsia="fr-FR"/>
    </w:rPr>
  </w:style>
  <w:style w:type="character" w:customStyle="1" w:styleId="Corpsdetexte3Car">
    <w:name w:val="Corps de texte 3 Car"/>
    <w:link w:val="Corpsdetexte3"/>
    <w:semiHidden/>
    <w:rsid w:val="00775A9C"/>
    <w:rPr>
      <w:rFonts w:ascii="Arial" w:eastAsia="Times New Roman" w:hAnsi="Arial" w:cs="Times New Roman"/>
      <w:color w:val="FF0000"/>
      <w:sz w:val="22"/>
      <w:szCs w:val="20"/>
    </w:rPr>
  </w:style>
  <w:style w:type="paragraph" w:customStyle="1" w:styleId="Default">
    <w:name w:val="Default"/>
    <w:uiPriority w:val="99"/>
    <w:rsid w:val="00775A9C"/>
    <w:pPr>
      <w:widowControl w:val="0"/>
      <w:autoSpaceDE w:val="0"/>
      <w:autoSpaceDN w:val="0"/>
      <w:adjustRightInd w:val="0"/>
    </w:pPr>
    <w:rPr>
      <w:rFonts w:ascii="Arial" w:eastAsia="Times New Roman" w:hAnsi="Arial" w:cs="Arial"/>
      <w:color w:val="000000"/>
    </w:rPr>
  </w:style>
  <w:style w:type="character" w:styleId="lev">
    <w:name w:val="Strong"/>
    <w:uiPriority w:val="22"/>
    <w:unhideWhenUsed/>
    <w:rsid w:val="00775A9C"/>
    <w:rPr>
      <w:b/>
      <w:bCs/>
    </w:rPr>
  </w:style>
  <w:style w:type="table" w:customStyle="1" w:styleId="Entte2">
    <w:name w:val="En tête 2"/>
    <w:basedOn w:val="TableauNormal"/>
    <w:uiPriority w:val="99"/>
    <w:rsid w:val="00775A9C"/>
    <w:rPr>
      <w:rFonts w:ascii="Arial" w:eastAsia="Calibri" w:hAnsi="Arial" w:cs="Times New Roman"/>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775A9C"/>
    <w:pPr>
      <w:widowControl w:val="0"/>
      <w:shd w:val="clear" w:color="auto" w:fill="17818E"/>
      <w:autoSpaceDE w:val="0"/>
      <w:spacing w:line="360" w:lineRule="auto"/>
      <w:jc w:val="center"/>
    </w:pPr>
    <w:rPr>
      <w:rFonts w:eastAsia="Times" w:cs="ArialMT"/>
      <w:b/>
      <w:color w:val="FFFFFF"/>
    </w:rPr>
  </w:style>
  <w:style w:type="paragraph" w:styleId="Liste0">
    <w:name w:val="List"/>
    <w:basedOn w:val="Normal"/>
    <w:uiPriority w:val="99"/>
    <w:semiHidden/>
    <w:unhideWhenUsed/>
    <w:rsid w:val="00775A9C"/>
    <w:pPr>
      <w:ind w:left="283" w:hanging="283"/>
      <w:contextualSpacing/>
    </w:pPr>
  </w:style>
  <w:style w:type="paragraph" w:customStyle="1" w:styleId="liste">
    <w:name w:val="liste"/>
    <w:basedOn w:val="Liste0"/>
    <w:next w:val="Normal"/>
    <w:qFormat/>
    <w:rsid w:val="00AF1201"/>
    <w:pPr>
      <w:numPr>
        <w:numId w:val="29"/>
      </w:numPr>
      <w:spacing w:before="0" w:after="120"/>
    </w:pPr>
    <w:rPr>
      <w:rFonts w:eastAsia="Times" w:cs="Calibri"/>
      <w:szCs w:val="24"/>
      <w:lang w:eastAsia="fr-FR"/>
    </w:rPr>
  </w:style>
  <w:style w:type="paragraph" w:customStyle="1" w:styleId="Encartbleuliste">
    <w:name w:val="Encart bleu liste"/>
    <w:basedOn w:val="Normal"/>
    <w:qFormat/>
    <w:rsid w:val="00D6178D"/>
    <w:pPr>
      <w:numPr>
        <w:numId w:val="19"/>
      </w:numPr>
      <w:shd w:val="clear" w:color="auto" w:fill="C3EFF5"/>
      <w:spacing w:before="40" w:after="120"/>
      <w:contextualSpacing/>
    </w:pPr>
    <w:rPr>
      <w:rFonts w:eastAsia="Times" w:cs="Arial"/>
      <w:color w:val="000000"/>
      <w:lang w:eastAsia="fr-FR"/>
    </w:rPr>
  </w:style>
  <w:style w:type="paragraph" w:styleId="En-ttedetabledesmatires">
    <w:name w:val="TOC Heading"/>
    <w:basedOn w:val="Titre1"/>
    <w:next w:val="Normal"/>
    <w:uiPriority w:val="39"/>
    <w:unhideWhenUsed/>
    <w:qFormat/>
    <w:rsid w:val="00775A9C"/>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775A9C"/>
    <w:pPr>
      <w:tabs>
        <w:tab w:val="left" w:pos="849"/>
      </w:tabs>
      <w:ind w:right="-2"/>
      <w:jc w:val="center"/>
    </w:pPr>
    <w:rPr>
      <w:rFonts w:cs="Arial"/>
      <w:color w:val="17818E"/>
      <w:szCs w:val="18"/>
    </w:rPr>
  </w:style>
  <w:style w:type="paragraph" w:customStyle="1" w:styleId="EPPDSTitre1">
    <w:name w:val="EPP DS Titre 1"/>
    <w:basedOn w:val="Normal"/>
    <w:uiPriority w:val="99"/>
    <w:rsid w:val="00775A9C"/>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775A9C"/>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775A9C"/>
    <w:pPr>
      <w:spacing w:line="280" w:lineRule="atLeast"/>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75A9C"/>
    <w:pPr>
      <w:spacing w:line="280" w:lineRule="atLeast"/>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775A9C"/>
    <w:rPr>
      <w:rFonts w:ascii="Calibri" w:eastAsia="Calibri" w:hAnsi="Calibri" w:cs="Times New Roman"/>
      <w:sz w:val="22"/>
      <w:szCs w:val="22"/>
      <w:lang w:eastAsia="en-US"/>
    </w:rPr>
  </w:style>
  <w:style w:type="paragraph" w:customStyle="1" w:styleId="Grillemoyenne21">
    <w:name w:val="Grille moyenne 21"/>
    <w:uiPriority w:val="1"/>
    <w:qFormat/>
    <w:rsid w:val="00775A9C"/>
    <w:rPr>
      <w:rFonts w:ascii="Calibri" w:eastAsia="Calibri" w:hAnsi="Calibri" w:cs="Times New Roman"/>
      <w:sz w:val="22"/>
      <w:szCs w:val="22"/>
      <w:lang w:eastAsia="en-US"/>
    </w:rPr>
  </w:style>
  <w:style w:type="paragraph" w:styleId="Index1">
    <w:name w:val="index 1"/>
    <w:basedOn w:val="Normal"/>
    <w:next w:val="Normal"/>
    <w:autoRedefine/>
    <w:uiPriority w:val="99"/>
    <w:unhideWhenUsed/>
    <w:rsid w:val="00775A9C"/>
    <w:pPr>
      <w:ind w:left="220" w:hanging="220"/>
    </w:pPr>
  </w:style>
  <w:style w:type="paragraph" w:styleId="Index2">
    <w:name w:val="index 2"/>
    <w:basedOn w:val="Normal"/>
    <w:next w:val="Normal"/>
    <w:autoRedefine/>
    <w:uiPriority w:val="99"/>
    <w:unhideWhenUsed/>
    <w:rsid w:val="00775A9C"/>
    <w:pPr>
      <w:ind w:left="440" w:hanging="220"/>
    </w:pPr>
  </w:style>
  <w:style w:type="paragraph" w:styleId="Index3">
    <w:name w:val="index 3"/>
    <w:basedOn w:val="Normal"/>
    <w:next w:val="Normal"/>
    <w:autoRedefine/>
    <w:uiPriority w:val="99"/>
    <w:unhideWhenUsed/>
    <w:rsid w:val="00775A9C"/>
    <w:pPr>
      <w:ind w:left="660" w:hanging="220"/>
    </w:pPr>
  </w:style>
  <w:style w:type="paragraph" w:styleId="Index4">
    <w:name w:val="index 4"/>
    <w:basedOn w:val="Normal"/>
    <w:next w:val="Normal"/>
    <w:autoRedefine/>
    <w:uiPriority w:val="99"/>
    <w:unhideWhenUsed/>
    <w:rsid w:val="00775A9C"/>
    <w:pPr>
      <w:ind w:left="880" w:hanging="220"/>
    </w:pPr>
  </w:style>
  <w:style w:type="paragraph" w:styleId="Index5">
    <w:name w:val="index 5"/>
    <w:basedOn w:val="Normal"/>
    <w:next w:val="Normal"/>
    <w:autoRedefine/>
    <w:uiPriority w:val="99"/>
    <w:unhideWhenUsed/>
    <w:rsid w:val="00775A9C"/>
    <w:pPr>
      <w:ind w:left="1100" w:hanging="220"/>
    </w:pPr>
  </w:style>
  <w:style w:type="paragraph" w:styleId="Index6">
    <w:name w:val="index 6"/>
    <w:basedOn w:val="Normal"/>
    <w:next w:val="Normal"/>
    <w:autoRedefine/>
    <w:uiPriority w:val="99"/>
    <w:unhideWhenUsed/>
    <w:rsid w:val="00775A9C"/>
    <w:pPr>
      <w:ind w:left="1320" w:hanging="220"/>
    </w:pPr>
  </w:style>
  <w:style w:type="paragraph" w:styleId="Index7">
    <w:name w:val="index 7"/>
    <w:basedOn w:val="Normal"/>
    <w:next w:val="Normal"/>
    <w:autoRedefine/>
    <w:uiPriority w:val="99"/>
    <w:unhideWhenUsed/>
    <w:rsid w:val="00775A9C"/>
    <w:pPr>
      <w:ind w:left="1540" w:hanging="220"/>
    </w:pPr>
  </w:style>
  <w:style w:type="paragraph" w:styleId="Index8">
    <w:name w:val="index 8"/>
    <w:basedOn w:val="Normal"/>
    <w:next w:val="Normal"/>
    <w:autoRedefine/>
    <w:uiPriority w:val="99"/>
    <w:unhideWhenUsed/>
    <w:rsid w:val="00775A9C"/>
    <w:pPr>
      <w:ind w:left="1760" w:hanging="220"/>
    </w:pPr>
  </w:style>
  <w:style w:type="paragraph" w:styleId="Index9">
    <w:name w:val="index 9"/>
    <w:basedOn w:val="Normal"/>
    <w:next w:val="Normal"/>
    <w:autoRedefine/>
    <w:uiPriority w:val="99"/>
    <w:unhideWhenUsed/>
    <w:rsid w:val="00775A9C"/>
    <w:pPr>
      <w:ind w:left="1980" w:hanging="220"/>
    </w:pPr>
  </w:style>
  <w:style w:type="character" w:styleId="Lienhypertexte">
    <w:name w:val="Hyperlink"/>
    <w:uiPriority w:val="99"/>
    <w:unhideWhenUsed/>
    <w:rsid w:val="00775A9C"/>
    <w:rPr>
      <w:color w:val="0000FF"/>
      <w:u w:val="single"/>
    </w:rPr>
  </w:style>
  <w:style w:type="character" w:styleId="Lienhypertextesuivivisit">
    <w:name w:val="FollowedHyperlink"/>
    <w:basedOn w:val="Policepardfaut"/>
    <w:uiPriority w:val="99"/>
    <w:semiHidden/>
    <w:unhideWhenUsed/>
    <w:rsid w:val="00775A9C"/>
    <w:rPr>
      <w:color w:val="800080" w:themeColor="followedHyperlink"/>
      <w:u w:val="single"/>
    </w:rPr>
  </w:style>
  <w:style w:type="paragraph" w:styleId="Listepuces">
    <w:name w:val="List Bullet"/>
    <w:basedOn w:val="Normal"/>
    <w:uiPriority w:val="99"/>
    <w:semiHidden/>
    <w:unhideWhenUsed/>
    <w:rsid w:val="00775A9C"/>
    <w:pPr>
      <w:contextualSpacing/>
    </w:pPr>
  </w:style>
  <w:style w:type="paragraph" w:customStyle="1" w:styleId="Listecouleur-Accent11">
    <w:name w:val="Liste couleur - Accent 11"/>
    <w:basedOn w:val="Normal"/>
    <w:uiPriority w:val="34"/>
    <w:unhideWhenUsed/>
    <w:rsid w:val="00775A9C"/>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775A9C"/>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775A9C"/>
    <w:rPr>
      <w:rFonts w:ascii="Calibri Light" w:eastAsia="MS Mincho" w:hAnsi="Calibri Light"/>
      <w:b/>
    </w:rPr>
  </w:style>
  <w:style w:type="paragraph" w:customStyle="1" w:styleId="listetableau">
    <w:name w:val="liste tableau"/>
    <w:basedOn w:val="Normal"/>
    <w:qFormat/>
    <w:rsid w:val="00D6178D"/>
    <w:pPr>
      <w:numPr>
        <w:numId w:val="16"/>
      </w:numPr>
      <w:spacing w:before="20" w:after="20"/>
      <w:ind w:left="227" w:hanging="170"/>
      <w:contextualSpacing/>
      <w:jc w:val="left"/>
    </w:pPr>
    <w:rPr>
      <w:rFonts w:eastAsia="Times" w:cs="Arial"/>
      <w:color w:val="000000"/>
      <w:lang w:eastAsia="fr-FR"/>
    </w:rPr>
  </w:style>
  <w:style w:type="numbering" w:customStyle="1" w:styleId="Listetirets">
    <w:name w:val="Liste tirets"/>
    <w:basedOn w:val="Aucuneliste"/>
    <w:uiPriority w:val="99"/>
    <w:rsid w:val="00775A9C"/>
    <w:pPr>
      <w:numPr>
        <w:numId w:val="20"/>
      </w:numPr>
    </w:pPr>
  </w:style>
  <w:style w:type="character" w:styleId="Marquedecommentaire">
    <w:name w:val="annotation reference"/>
    <w:uiPriority w:val="99"/>
    <w:semiHidden/>
    <w:unhideWhenUsed/>
    <w:rsid w:val="00775A9C"/>
    <w:rPr>
      <w:sz w:val="16"/>
      <w:szCs w:val="16"/>
    </w:rPr>
  </w:style>
  <w:style w:type="paragraph" w:styleId="Notedebasdepage">
    <w:name w:val="footnote text"/>
    <w:basedOn w:val="Normal"/>
    <w:link w:val="NotedebasdepageCar"/>
    <w:uiPriority w:val="99"/>
    <w:semiHidden/>
    <w:rsid w:val="00775A9C"/>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775A9C"/>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775A9C"/>
    <w:pPr>
      <w:ind w:right="203"/>
    </w:pPr>
    <w:rPr>
      <w:rFonts w:cs="Arial"/>
      <w:color w:val="808080"/>
      <w:szCs w:val="20"/>
    </w:rPr>
  </w:style>
  <w:style w:type="character" w:customStyle="1" w:styleId="NotesCar">
    <w:name w:val="Notes Car"/>
    <w:link w:val="Notes"/>
    <w:uiPriority w:val="1"/>
    <w:rsid w:val="00775A9C"/>
    <w:rPr>
      <w:rFonts w:ascii="Arial" w:eastAsia="Calibri" w:hAnsi="Arial" w:cs="Arial"/>
      <w:color w:val="808080"/>
      <w:sz w:val="22"/>
      <w:szCs w:val="20"/>
      <w:lang w:eastAsia="en-US"/>
    </w:rPr>
  </w:style>
  <w:style w:type="paragraph" w:styleId="Objetducommentaire">
    <w:name w:val="annotation subject"/>
    <w:basedOn w:val="Commentaire"/>
    <w:next w:val="Commentaire"/>
    <w:link w:val="ObjetducommentaireCar"/>
    <w:uiPriority w:val="99"/>
    <w:semiHidden/>
    <w:unhideWhenUsed/>
    <w:rsid w:val="00775A9C"/>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775A9C"/>
    <w:rPr>
      <w:rFonts w:ascii="Arial" w:eastAsia="Calibri" w:hAnsi="Arial" w:cs="Times New Roman"/>
      <w:b/>
      <w:bCs/>
      <w:sz w:val="22"/>
      <w:szCs w:val="20"/>
      <w:lang w:eastAsia="en-US"/>
    </w:rPr>
  </w:style>
  <w:style w:type="paragraph" w:customStyle="1" w:styleId="Paragraphedeliste2">
    <w:name w:val="Paragraphe de liste 2"/>
    <w:basedOn w:val="Paragraphedeliste"/>
    <w:next w:val="Paragraphedeliste"/>
    <w:uiPriority w:val="4"/>
    <w:qFormat/>
    <w:rsid w:val="00775A9C"/>
    <w:pPr>
      <w:numPr>
        <w:numId w:val="22"/>
      </w:numPr>
    </w:pPr>
  </w:style>
  <w:style w:type="paragraph" w:customStyle="1" w:styleId="pucesdetableau">
    <w:name w:val="puces de tableau"/>
    <w:basedOn w:val="listetableau"/>
    <w:qFormat/>
    <w:rsid w:val="00775A9C"/>
    <w:pPr>
      <w:numPr>
        <w:numId w:val="23"/>
      </w:numPr>
    </w:pPr>
    <w:rPr>
      <w:rFonts w:eastAsiaTheme="minorHAnsi"/>
      <w:color w:val="auto"/>
      <w:szCs w:val="20"/>
      <w:lang w:eastAsia="en-US"/>
    </w:rPr>
  </w:style>
  <w:style w:type="character" w:styleId="Rfrenceple">
    <w:name w:val="Subtle Reference"/>
    <w:uiPriority w:val="31"/>
    <w:unhideWhenUsed/>
    <w:rsid w:val="00775A9C"/>
    <w:rPr>
      <w:smallCaps/>
      <w:color w:val="C0504D"/>
      <w:u w:val="single"/>
    </w:rPr>
  </w:style>
  <w:style w:type="paragraph" w:styleId="Retraitcorpsdetexte2">
    <w:name w:val="Body Text Indent 2"/>
    <w:basedOn w:val="Normal"/>
    <w:link w:val="Retraitcorpsdetexte2Car"/>
    <w:semiHidden/>
    <w:rsid w:val="00775A9C"/>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775A9C"/>
    <w:rPr>
      <w:rFonts w:ascii="Calibri" w:eastAsia="Times New Roman" w:hAnsi="Calibri" w:cs="Times New Roman"/>
      <w:sz w:val="22"/>
      <w:szCs w:val="22"/>
      <w:lang w:eastAsia="en-US"/>
    </w:rPr>
  </w:style>
  <w:style w:type="paragraph" w:styleId="Sansinterligne">
    <w:name w:val="No Spacing"/>
    <w:uiPriority w:val="1"/>
    <w:unhideWhenUsed/>
    <w:rsid w:val="00775A9C"/>
    <w:rPr>
      <w:rFonts w:ascii="Calibri" w:eastAsia="Times New Roman" w:hAnsi="Calibri" w:cs="Times New Roman"/>
      <w:sz w:val="22"/>
      <w:szCs w:val="22"/>
      <w:lang w:eastAsia="en-US"/>
    </w:rPr>
  </w:style>
  <w:style w:type="paragraph" w:customStyle="1" w:styleId="sommaire">
    <w:name w:val="sommaire"/>
    <w:basedOn w:val="Normal"/>
    <w:qFormat/>
    <w:rsid w:val="00775A9C"/>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775A9C"/>
    <w:pPr>
      <w:numPr>
        <w:ilvl w:val="1"/>
        <w:numId w:val="24"/>
      </w:numPr>
    </w:pPr>
  </w:style>
  <w:style w:type="character" w:customStyle="1" w:styleId="st">
    <w:name w:val="st"/>
    <w:basedOn w:val="Policepardfaut"/>
    <w:rsid w:val="00775A9C"/>
  </w:style>
  <w:style w:type="paragraph" w:customStyle="1" w:styleId="stitre1">
    <w:name w:val="stitre1"/>
    <w:basedOn w:val="Normal"/>
    <w:semiHidden/>
    <w:rsid w:val="00775A9C"/>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775A9C"/>
    <w:pPr>
      <w:numPr>
        <w:numId w:val="0"/>
      </w:numPr>
      <w:jc w:val="center"/>
    </w:pPr>
    <w:rPr>
      <w:rFonts w:eastAsia="Times"/>
      <w:b w:val="0"/>
      <w:u w:val="single"/>
      <w:lang w:eastAsia="fr-FR"/>
    </w:rPr>
  </w:style>
  <w:style w:type="character" w:styleId="Textedelespacerserv">
    <w:name w:val="Placeholder Text"/>
    <w:uiPriority w:val="99"/>
    <w:semiHidden/>
    <w:rsid w:val="00775A9C"/>
    <w:rPr>
      <w:rFonts w:cs="Times New Roman"/>
      <w:color w:val="808080"/>
    </w:rPr>
  </w:style>
  <w:style w:type="paragraph" w:customStyle="1" w:styleId="Titre5numrot">
    <w:name w:val="Titre 5 numéroté"/>
    <w:basedOn w:val="Titre5"/>
    <w:qFormat/>
    <w:rsid w:val="00775A9C"/>
    <w:pPr>
      <w:numPr>
        <w:numId w:val="26"/>
      </w:numPr>
    </w:pPr>
  </w:style>
  <w:style w:type="paragraph" w:customStyle="1" w:styleId="Titre5tableau">
    <w:name w:val="Titre 5 tableau"/>
    <w:basedOn w:val="Titre5"/>
    <w:qFormat/>
    <w:rsid w:val="007B68FF"/>
    <w:pPr>
      <w:keepNext w:val="0"/>
      <w:spacing w:before="40" w:after="40"/>
      <w:ind w:left="0"/>
      <w:jc w:val="left"/>
      <w:outlineLvl w:val="9"/>
    </w:pPr>
    <w:rPr>
      <w:rFonts w:eastAsia="MS Mincho"/>
      <w:lang w:eastAsia="fr-FR"/>
    </w:rPr>
  </w:style>
  <w:style w:type="character" w:customStyle="1" w:styleId="Titre6Car">
    <w:name w:val="Titre 6 Car"/>
    <w:link w:val="Titre6"/>
    <w:rsid w:val="00775A9C"/>
    <w:rPr>
      <w:rFonts w:ascii="Arial" w:eastAsia="Calibri" w:hAnsi="Arial" w:cs="Times New Roman"/>
      <w:i/>
      <w:iCs/>
      <w:sz w:val="22"/>
      <w:szCs w:val="22"/>
      <w:lang w:eastAsia="en-US"/>
    </w:rPr>
  </w:style>
  <w:style w:type="character" w:customStyle="1" w:styleId="Titre7Car">
    <w:name w:val="Titre 7 Car"/>
    <w:link w:val="Titre7"/>
    <w:rsid w:val="00775A9C"/>
    <w:rPr>
      <w:rFonts w:ascii="Cambria" w:eastAsia="Times New Roman" w:hAnsi="Cambria" w:cs="Times New Roman"/>
      <w:i/>
      <w:iCs/>
      <w:color w:val="404040"/>
      <w:sz w:val="22"/>
      <w:szCs w:val="22"/>
      <w:lang w:eastAsia="en-US"/>
    </w:rPr>
  </w:style>
  <w:style w:type="character" w:customStyle="1" w:styleId="Titre8Car">
    <w:name w:val="Titre 8 Car"/>
    <w:link w:val="Titre8"/>
    <w:rsid w:val="00775A9C"/>
    <w:rPr>
      <w:rFonts w:ascii="Cambria" w:eastAsia="Calibri" w:hAnsi="Cambria" w:cs="Times New Roman"/>
      <w:color w:val="404040"/>
      <w:sz w:val="22"/>
      <w:szCs w:val="20"/>
      <w:lang w:eastAsia="en-US"/>
    </w:rPr>
  </w:style>
  <w:style w:type="paragraph" w:styleId="Titreindex">
    <w:name w:val="index heading"/>
    <w:basedOn w:val="Normal"/>
    <w:next w:val="Index1"/>
    <w:uiPriority w:val="99"/>
    <w:unhideWhenUsed/>
    <w:rsid w:val="00775A9C"/>
  </w:style>
  <w:style w:type="paragraph" w:customStyle="1" w:styleId="TitreN4">
    <w:name w:val="Titre N°4"/>
    <w:basedOn w:val="Normal"/>
    <w:qFormat/>
    <w:rsid w:val="00775A9C"/>
    <w:pPr>
      <w:suppressAutoHyphens/>
    </w:pPr>
    <w:rPr>
      <w:rFonts w:eastAsia="Times New Roman"/>
      <w:b/>
      <w:color w:val="000000"/>
      <w:sz w:val="20"/>
      <w:szCs w:val="24"/>
      <w:lang w:eastAsia="ar-SA"/>
    </w:rPr>
  </w:style>
  <w:style w:type="paragraph" w:styleId="TM1">
    <w:name w:val="toc 1"/>
    <w:basedOn w:val="Titre2"/>
    <w:next w:val="Normal"/>
    <w:autoRedefine/>
    <w:uiPriority w:val="39"/>
    <w:unhideWhenUsed/>
    <w:rsid w:val="00775A9C"/>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775A9C"/>
    <w:pPr>
      <w:tabs>
        <w:tab w:val="left" w:pos="660"/>
        <w:tab w:val="right" w:pos="9344"/>
      </w:tabs>
      <w:spacing w:line="360" w:lineRule="auto"/>
    </w:pPr>
    <w:rPr>
      <w:noProof/>
      <w:color w:val="17818E"/>
      <w:sz w:val="24"/>
      <w:szCs w:val="28"/>
    </w:rPr>
  </w:style>
  <w:style w:type="paragraph" w:styleId="TM3">
    <w:name w:val="toc 3"/>
    <w:basedOn w:val="Normal"/>
    <w:next w:val="Normal"/>
    <w:autoRedefine/>
    <w:uiPriority w:val="39"/>
    <w:unhideWhenUsed/>
    <w:rsid w:val="00775A9C"/>
    <w:pPr>
      <w:spacing w:after="240" w:line="360" w:lineRule="auto"/>
      <w:ind w:left="442"/>
      <w:contextualSpacing/>
    </w:pPr>
    <w:rPr>
      <w:color w:val="17818E"/>
    </w:rPr>
  </w:style>
  <w:style w:type="paragraph" w:styleId="TM4">
    <w:name w:val="toc 4"/>
    <w:basedOn w:val="Normal"/>
    <w:next w:val="Normal"/>
    <w:autoRedefine/>
    <w:uiPriority w:val="39"/>
    <w:unhideWhenUsed/>
    <w:rsid w:val="00775A9C"/>
    <w:pPr>
      <w:spacing w:after="100"/>
      <w:ind w:left="660"/>
    </w:pPr>
  </w:style>
  <w:style w:type="table" w:customStyle="1" w:styleId="tableauStandard">
    <w:name w:val="tableau Standard"/>
    <w:basedOn w:val="TableauNormal"/>
    <w:uiPriority w:val="99"/>
    <w:rsid w:val="00A86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T4tableau">
    <w:name w:val="T4 tableau"/>
    <w:basedOn w:val="Titre4"/>
    <w:qFormat/>
    <w:rsid w:val="005110FB"/>
    <w:pPr>
      <w:numPr>
        <w:numId w:val="0"/>
      </w:numPr>
      <w:spacing w:before="40" w:after="40"/>
      <w:contextualSpacing w:val="0"/>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9C"/>
    <w:pPr>
      <w:spacing w:before="60"/>
      <w:jc w:val="both"/>
    </w:pPr>
    <w:rPr>
      <w:rFonts w:ascii="Arial" w:eastAsia="Calibri" w:hAnsi="Arial" w:cs="Times New Roman"/>
      <w:sz w:val="22"/>
      <w:szCs w:val="22"/>
      <w:lang w:eastAsia="en-US"/>
    </w:rPr>
  </w:style>
  <w:style w:type="paragraph" w:styleId="Titre1">
    <w:name w:val="heading 1"/>
    <w:basedOn w:val="Normal"/>
    <w:next w:val="Normal"/>
    <w:link w:val="Titre1Car"/>
    <w:qFormat/>
    <w:rsid w:val="00775A9C"/>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775A9C"/>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775A9C"/>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775A9C"/>
    <w:pPr>
      <w:keepNext/>
      <w:keepLines/>
      <w:numPr>
        <w:numId w:val="25"/>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775A9C"/>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775A9C"/>
    <w:pPr>
      <w:keepNext/>
      <w:keepLines/>
      <w:spacing w:before="200"/>
      <w:ind w:left="340"/>
      <w:outlineLvl w:val="5"/>
    </w:pPr>
    <w:rPr>
      <w:i/>
      <w:iCs/>
    </w:rPr>
  </w:style>
  <w:style w:type="paragraph" w:styleId="Titre7">
    <w:name w:val="heading 7"/>
    <w:basedOn w:val="Normal"/>
    <w:next w:val="Normal"/>
    <w:link w:val="Titre7Car"/>
    <w:unhideWhenUsed/>
    <w:rsid w:val="00775A9C"/>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775A9C"/>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775A9C"/>
    <w:rPr>
      <w:rFonts w:ascii="Arial" w:eastAsia="Times New Roman" w:hAnsi="Arial" w:cs="Times New Roman"/>
      <w:b/>
      <w:bCs/>
      <w:color w:val="17818E"/>
      <w:sz w:val="32"/>
      <w:szCs w:val="28"/>
      <w:lang w:eastAsia="en-US"/>
    </w:rPr>
  </w:style>
  <w:style w:type="paragraph" w:styleId="Paragraphedeliste">
    <w:name w:val="List Paragraph"/>
    <w:basedOn w:val="Normal"/>
    <w:link w:val="ParagraphedelisteCar"/>
    <w:uiPriority w:val="34"/>
    <w:unhideWhenUsed/>
    <w:rsid w:val="00775A9C"/>
    <w:pPr>
      <w:numPr>
        <w:numId w:val="21"/>
      </w:numPr>
      <w:contextualSpacing/>
    </w:pPr>
  </w:style>
  <w:style w:type="paragraph" w:styleId="Textedebulles">
    <w:name w:val="Balloon Text"/>
    <w:basedOn w:val="Normal"/>
    <w:link w:val="TextedebullesCar"/>
    <w:unhideWhenUsed/>
    <w:rsid w:val="00775A9C"/>
    <w:rPr>
      <w:rFonts w:ascii="Tahoma" w:hAnsi="Tahoma" w:cs="Tahoma"/>
      <w:sz w:val="16"/>
      <w:szCs w:val="16"/>
    </w:rPr>
  </w:style>
  <w:style w:type="character" w:customStyle="1" w:styleId="TextedebullesCar">
    <w:name w:val="Texte de bulles Car"/>
    <w:link w:val="Textedebulles"/>
    <w:rsid w:val="00775A9C"/>
    <w:rPr>
      <w:rFonts w:ascii="Tahoma" w:eastAsia="Calibri" w:hAnsi="Tahoma" w:cs="Tahoma"/>
      <w:sz w:val="16"/>
      <w:szCs w:val="16"/>
      <w:lang w:eastAsia="en-US"/>
    </w:rPr>
  </w:style>
  <w:style w:type="paragraph" w:styleId="Titre">
    <w:name w:val="Title"/>
    <w:aliases w:val="Titre annexe"/>
    <w:basedOn w:val="Normal"/>
    <w:next w:val="Normal"/>
    <w:link w:val="TitreCar"/>
    <w:uiPriority w:val="10"/>
    <w:qFormat/>
    <w:rsid w:val="00775A9C"/>
    <w:rPr>
      <w:b/>
      <w:color w:val="17818E"/>
    </w:rPr>
  </w:style>
  <w:style w:type="character" w:customStyle="1" w:styleId="TitreCar">
    <w:name w:val="Titre Car"/>
    <w:aliases w:val="Titre annexe Car"/>
    <w:basedOn w:val="Policepardfaut"/>
    <w:link w:val="Titre"/>
    <w:uiPriority w:val="10"/>
    <w:rsid w:val="00775A9C"/>
    <w:rPr>
      <w:rFonts w:ascii="Arial" w:eastAsia="Calibri" w:hAnsi="Arial" w:cs="Times New Roman"/>
      <w:b/>
      <w:color w:val="17818E"/>
      <w:sz w:val="22"/>
      <w:szCs w:val="22"/>
      <w:lang w:eastAsia="en-US"/>
    </w:rPr>
  </w:style>
  <w:style w:type="character" w:customStyle="1" w:styleId="Titre2Car">
    <w:name w:val="Titre 2 Car"/>
    <w:link w:val="Titre2"/>
    <w:rsid w:val="00775A9C"/>
    <w:rPr>
      <w:rFonts w:ascii="Arial" w:eastAsia="Times New Roman" w:hAnsi="Arial" w:cs="Times New Roman"/>
      <w:b/>
      <w:bCs/>
      <w:color w:val="17818E"/>
      <w:sz w:val="30"/>
      <w:szCs w:val="26"/>
      <w:lang w:eastAsia="en-US"/>
    </w:rPr>
  </w:style>
  <w:style w:type="character" w:customStyle="1" w:styleId="Titre4Car">
    <w:name w:val="Titre 4 Car"/>
    <w:link w:val="Titre4"/>
    <w:rsid w:val="00775A9C"/>
    <w:rPr>
      <w:rFonts w:ascii="Arial" w:eastAsia="Times New Roman" w:hAnsi="Arial" w:cs="Times New Roman"/>
      <w:b/>
      <w:bCs/>
      <w:iCs/>
      <w:color w:val="17818E"/>
      <w:sz w:val="22"/>
      <w:szCs w:val="22"/>
      <w:lang w:eastAsia="en-US"/>
    </w:rPr>
  </w:style>
  <w:style w:type="paragraph" w:customStyle="1" w:styleId="p-text">
    <w:name w:val="p-text"/>
    <w:basedOn w:val="Normal"/>
    <w:rsid w:val="00896B69"/>
    <w:pPr>
      <w:spacing w:before="100" w:beforeAutospacing="1" w:after="100" w:afterAutospacing="1"/>
    </w:pPr>
    <w:rPr>
      <w:rFonts w:ascii="Times New Roman" w:eastAsiaTheme="minorEastAsia" w:hAnsi="Times New Roman"/>
      <w:lang w:eastAsia="fr-FR"/>
    </w:rPr>
  </w:style>
  <w:style w:type="table" w:styleId="Grilledutableau">
    <w:name w:val="Table Grid"/>
    <w:basedOn w:val="TableauNormal"/>
    <w:rsid w:val="00775A9C"/>
    <w:rPr>
      <w:rFonts w:ascii="Arial" w:eastAsia="Calibri" w:hAnsi="Arial" w:cs="Times New Roman"/>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Titre5Car">
    <w:name w:val="Titre 5 Car"/>
    <w:link w:val="Titre5"/>
    <w:rsid w:val="00775A9C"/>
    <w:rPr>
      <w:rFonts w:ascii="Arial" w:eastAsia="Times New Roman" w:hAnsi="Arial" w:cs="Times New Roman"/>
      <w:b/>
      <w:sz w:val="22"/>
      <w:szCs w:val="22"/>
      <w:lang w:eastAsia="en-US"/>
    </w:rPr>
  </w:style>
  <w:style w:type="character" w:customStyle="1" w:styleId="Titre3Car">
    <w:name w:val="Titre 3 Car"/>
    <w:link w:val="Titre3"/>
    <w:rsid w:val="00775A9C"/>
    <w:rPr>
      <w:rFonts w:ascii="Arial" w:eastAsia="Times New Roman" w:hAnsi="Arial" w:cs="Times New Roman"/>
      <w:bCs/>
      <w:color w:val="17818E"/>
      <w:sz w:val="28"/>
      <w:szCs w:val="22"/>
      <w:lang w:eastAsia="en-US"/>
    </w:rPr>
  </w:style>
  <w:style w:type="paragraph" w:styleId="NormalWeb">
    <w:name w:val="Normal (Web)"/>
    <w:basedOn w:val="Normal"/>
    <w:uiPriority w:val="99"/>
    <w:unhideWhenUsed/>
    <w:rsid w:val="00775A9C"/>
    <w:pPr>
      <w:spacing w:before="100" w:beforeAutospacing="1" w:after="100" w:afterAutospacing="1"/>
    </w:pPr>
    <w:rPr>
      <w:rFonts w:ascii="Times New Roman" w:eastAsiaTheme="minorEastAsia" w:hAnsi="Times New Roman"/>
      <w:sz w:val="24"/>
      <w:szCs w:val="24"/>
      <w:lang w:eastAsia="fr-FR"/>
    </w:rPr>
  </w:style>
  <w:style w:type="character" w:customStyle="1" w:styleId="ParagraphedelisteCar">
    <w:name w:val="Paragraphe de liste Car"/>
    <w:link w:val="Paragraphedeliste"/>
    <w:uiPriority w:val="34"/>
    <w:rsid w:val="00775A9C"/>
    <w:rPr>
      <w:rFonts w:ascii="Arial" w:eastAsia="Calibri" w:hAnsi="Arial" w:cs="Times New Roman"/>
      <w:sz w:val="22"/>
      <w:szCs w:val="22"/>
      <w:lang w:eastAsia="en-US"/>
    </w:rPr>
  </w:style>
  <w:style w:type="paragraph" w:styleId="En-tte">
    <w:name w:val="header"/>
    <w:basedOn w:val="Normal"/>
    <w:link w:val="En-tteCar"/>
    <w:unhideWhenUsed/>
    <w:rsid w:val="00083114"/>
    <w:pPr>
      <w:pBdr>
        <w:bottom w:val="single" w:sz="4" w:space="1" w:color="auto"/>
      </w:pBdr>
      <w:tabs>
        <w:tab w:val="right" w:pos="9072"/>
      </w:tabs>
      <w:spacing w:before="200" w:after="480"/>
    </w:pPr>
  </w:style>
  <w:style w:type="character" w:customStyle="1" w:styleId="En-tteCar">
    <w:name w:val="En-tête Car"/>
    <w:link w:val="En-tte"/>
    <w:rsid w:val="00083114"/>
    <w:rPr>
      <w:rFonts w:ascii="Arial" w:eastAsia="Calibri" w:hAnsi="Arial" w:cs="Times New Roman"/>
      <w:sz w:val="22"/>
      <w:szCs w:val="22"/>
      <w:lang w:eastAsia="en-US"/>
    </w:rPr>
  </w:style>
  <w:style w:type="paragraph" w:styleId="Pieddepage">
    <w:name w:val="footer"/>
    <w:basedOn w:val="Normal"/>
    <w:link w:val="PieddepageCar"/>
    <w:unhideWhenUsed/>
    <w:rsid w:val="00775A9C"/>
    <w:pPr>
      <w:tabs>
        <w:tab w:val="center" w:pos="4536"/>
        <w:tab w:val="right" w:pos="9072"/>
      </w:tabs>
    </w:pPr>
  </w:style>
  <w:style w:type="character" w:customStyle="1" w:styleId="PieddepageCar">
    <w:name w:val="Pied de page Car"/>
    <w:link w:val="Pieddepage"/>
    <w:rsid w:val="00775A9C"/>
    <w:rPr>
      <w:rFonts w:ascii="Arial" w:eastAsia="Calibri" w:hAnsi="Arial" w:cs="Times New Roman"/>
      <w:sz w:val="22"/>
      <w:szCs w:val="22"/>
      <w:lang w:eastAsia="en-US"/>
    </w:rPr>
  </w:style>
  <w:style w:type="character" w:styleId="AcronymeHTML">
    <w:name w:val="HTML Acronym"/>
    <w:uiPriority w:val="99"/>
    <w:semiHidden/>
    <w:unhideWhenUsed/>
    <w:rsid w:val="00775A9C"/>
  </w:style>
  <w:style w:type="paragraph" w:customStyle="1" w:styleId="Annexe">
    <w:name w:val="Annexe"/>
    <w:basedOn w:val="Normal"/>
    <w:next w:val="Normal"/>
    <w:qFormat/>
    <w:rsid w:val="00775A9C"/>
    <w:rPr>
      <w:b/>
      <w:color w:val="17818E"/>
    </w:rPr>
  </w:style>
  <w:style w:type="character" w:styleId="Appelnotedebasdep">
    <w:name w:val="footnote reference"/>
    <w:uiPriority w:val="99"/>
    <w:semiHidden/>
    <w:rsid w:val="00775A9C"/>
    <w:rPr>
      <w:rFonts w:cs="Times New Roman"/>
      <w:i/>
      <w:iCs/>
      <w:position w:val="6"/>
      <w:sz w:val="18"/>
      <w:szCs w:val="18"/>
      <w:vertAlign w:val="baseline"/>
    </w:rPr>
  </w:style>
  <w:style w:type="character" w:customStyle="1" w:styleId="apple-converted-space">
    <w:name w:val="apple-converted-space"/>
    <w:basedOn w:val="Policepardfaut"/>
    <w:semiHidden/>
    <w:rsid w:val="00775A9C"/>
  </w:style>
  <w:style w:type="paragraph" w:customStyle="1" w:styleId="Article">
    <w:name w:val="Article"/>
    <w:basedOn w:val="Normal"/>
    <w:link w:val="ArticleCar"/>
    <w:qFormat/>
    <w:rsid w:val="00775A9C"/>
    <w:rPr>
      <w:color w:val="17818E"/>
    </w:rPr>
  </w:style>
  <w:style w:type="character" w:customStyle="1" w:styleId="ArticleCar">
    <w:name w:val="Article Car"/>
    <w:link w:val="Article"/>
    <w:rsid w:val="00775A9C"/>
    <w:rPr>
      <w:rFonts w:ascii="Arial" w:eastAsia="Calibri" w:hAnsi="Arial" w:cs="Times New Roman"/>
      <w:color w:val="17818E"/>
      <w:sz w:val="22"/>
      <w:szCs w:val="22"/>
      <w:lang w:eastAsia="en-US"/>
    </w:rPr>
  </w:style>
  <w:style w:type="paragraph" w:styleId="Citationintense">
    <w:name w:val="Intense Quote"/>
    <w:aliases w:val="Entête"/>
    <w:basedOn w:val="Normal"/>
    <w:next w:val="Normal"/>
    <w:link w:val="CitationintenseCar"/>
    <w:uiPriority w:val="30"/>
    <w:unhideWhenUsed/>
    <w:rsid w:val="00775A9C"/>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775A9C"/>
    <w:rPr>
      <w:rFonts w:ascii="Arial" w:eastAsia="Calibri" w:hAnsi="Arial" w:cs="Times New Roman"/>
      <w:bCs/>
      <w:iCs/>
      <w:sz w:val="22"/>
      <w:szCs w:val="22"/>
      <w:lang w:eastAsia="en-US"/>
    </w:rPr>
  </w:style>
  <w:style w:type="paragraph" w:styleId="Commentaire">
    <w:name w:val="annotation text"/>
    <w:basedOn w:val="Normal"/>
    <w:link w:val="CommentaireCar"/>
    <w:uiPriority w:val="99"/>
    <w:rsid w:val="00775A9C"/>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775A9C"/>
    <w:rPr>
      <w:rFonts w:ascii="Calibri" w:eastAsia="Times New Roman" w:hAnsi="Calibri" w:cs="Calibri"/>
      <w:sz w:val="22"/>
      <w:szCs w:val="20"/>
    </w:rPr>
  </w:style>
  <w:style w:type="paragraph" w:customStyle="1" w:styleId="Contenudetableau">
    <w:name w:val="Contenu de tableau"/>
    <w:basedOn w:val="Normal"/>
    <w:qFormat/>
    <w:rsid w:val="00B03083"/>
    <w:pPr>
      <w:spacing w:before="40" w:after="40"/>
      <w:contextualSpacing/>
      <w:jc w:val="left"/>
    </w:pPr>
  </w:style>
  <w:style w:type="paragraph" w:styleId="Corpsdetexte">
    <w:name w:val="Body Text"/>
    <w:basedOn w:val="Normal"/>
    <w:link w:val="CorpsdetexteCar"/>
    <w:semiHidden/>
    <w:rsid w:val="00775A9C"/>
    <w:pPr>
      <w:spacing w:after="120"/>
    </w:pPr>
    <w:rPr>
      <w:rFonts w:ascii="Calibri" w:eastAsia="Times New Roman" w:hAnsi="Calibri"/>
    </w:rPr>
  </w:style>
  <w:style w:type="character" w:customStyle="1" w:styleId="CorpsdetexteCar">
    <w:name w:val="Corps de texte Car"/>
    <w:link w:val="Corpsdetexte"/>
    <w:semiHidden/>
    <w:rsid w:val="00775A9C"/>
    <w:rPr>
      <w:rFonts w:ascii="Calibri" w:eastAsia="Times New Roman" w:hAnsi="Calibri" w:cs="Times New Roman"/>
      <w:sz w:val="22"/>
      <w:szCs w:val="22"/>
      <w:lang w:eastAsia="en-US"/>
    </w:rPr>
  </w:style>
  <w:style w:type="paragraph" w:styleId="Corpsdetexte2">
    <w:name w:val="Body Text 2"/>
    <w:basedOn w:val="Normal"/>
    <w:link w:val="Corpsdetexte2Car"/>
    <w:semiHidden/>
    <w:unhideWhenUsed/>
    <w:rsid w:val="00775A9C"/>
    <w:pPr>
      <w:ind w:right="-1"/>
    </w:pPr>
    <w:rPr>
      <w:rFonts w:eastAsia="Times New Roman" w:cs="Arial"/>
      <w:szCs w:val="20"/>
      <w:lang w:eastAsia="fr-FR"/>
    </w:rPr>
  </w:style>
  <w:style w:type="character" w:customStyle="1" w:styleId="Corpsdetexte2Car">
    <w:name w:val="Corps de texte 2 Car"/>
    <w:link w:val="Corpsdetexte2"/>
    <w:semiHidden/>
    <w:rsid w:val="00775A9C"/>
    <w:rPr>
      <w:rFonts w:ascii="Arial" w:eastAsia="Times New Roman" w:hAnsi="Arial" w:cs="Arial"/>
      <w:sz w:val="22"/>
      <w:szCs w:val="20"/>
    </w:rPr>
  </w:style>
  <w:style w:type="paragraph" w:styleId="Corpsdetexte3">
    <w:name w:val="Body Text 3"/>
    <w:basedOn w:val="Normal"/>
    <w:link w:val="Corpsdetexte3Car"/>
    <w:semiHidden/>
    <w:unhideWhenUsed/>
    <w:rsid w:val="00775A9C"/>
    <w:pPr>
      <w:ind w:right="-10"/>
    </w:pPr>
    <w:rPr>
      <w:rFonts w:eastAsia="Times New Roman"/>
      <w:color w:val="FF0000"/>
      <w:szCs w:val="20"/>
      <w:lang w:eastAsia="fr-FR"/>
    </w:rPr>
  </w:style>
  <w:style w:type="character" w:customStyle="1" w:styleId="Corpsdetexte3Car">
    <w:name w:val="Corps de texte 3 Car"/>
    <w:link w:val="Corpsdetexte3"/>
    <w:semiHidden/>
    <w:rsid w:val="00775A9C"/>
    <w:rPr>
      <w:rFonts w:ascii="Arial" w:eastAsia="Times New Roman" w:hAnsi="Arial" w:cs="Times New Roman"/>
      <w:color w:val="FF0000"/>
      <w:sz w:val="22"/>
      <w:szCs w:val="20"/>
    </w:rPr>
  </w:style>
  <w:style w:type="paragraph" w:customStyle="1" w:styleId="Default">
    <w:name w:val="Default"/>
    <w:uiPriority w:val="99"/>
    <w:rsid w:val="00775A9C"/>
    <w:pPr>
      <w:widowControl w:val="0"/>
      <w:autoSpaceDE w:val="0"/>
      <w:autoSpaceDN w:val="0"/>
      <w:adjustRightInd w:val="0"/>
    </w:pPr>
    <w:rPr>
      <w:rFonts w:ascii="Arial" w:eastAsia="Times New Roman" w:hAnsi="Arial" w:cs="Arial"/>
      <w:color w:val="000000"/>
    </w:rPr>
  </w:style>
  <w:style w:type="character" w:styleId="lev">
    <w:name w:val="Strong"/>
    <w:uiPriority w:val="22"/>
    <w:unhideWhenUsed/>
    <w:rsid w:val="00775A9C"/>
    <w:rPr>
      <w:b/>
      <w:bCs/>
    </w:rPr>
  </w:style>
  <w:style w:type="table" w:customStyle="1" w:styleId="Entte2">
    <w:name w:val="En tête 2"/>
    <w:basedOn w:val="TableauNormal"/>
    <w:uiPriority w:val="99"/>
    <w:rsid w:val="00775A9C"/>
    <w:rPr>
      <w:rFonts w:ascii="Arial" w:eastAsia="Calibri" w:hAnsi="Arial" w:cs="Times New Roman"/>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775A9C"/>
    <w:pPr>
      <w:widowControl w:val="0"/>
      <w:shd w:val="clear" w:color="auto" w:fill="17818E"/>
      <w:autoSpaceDE w:val="0"/>
      <w:spacing w:line="360" w:lineRule="auto"/>
      <w:jc w:val="center"/>
    </w:pPr>
    <w:rPr>
      <w:rFonts w:eastAsia="Times" w:cs="ArialMT"/>
      <w:b/>
      <w:color w:val="FFFFFF"/>
    </w:rPr>
  </w:style>
  <w:style w:type="paragraph" w:styleId="Liste0">
    <w:name w:val="List"/>
    <w:basedOn w:val="Normal"/>
    <w:uiPriority w:val="99"/>
    <w:semiHidden/>
    <w:unhideWhenUsed/>
    <w:rsid w:val="00775A9C"/>
    <w:pPr>
      <w:ind w:left="283" w:hanging="283"/>
      <w:contextualSpacing/>
    </w:pPr>
  </w:style>
  <w:style w:type="paragraph" w:customStyle="1" w:styleId="liste">
    <w:name w:val="liste"/>
    <w:basedOn w:val="Liste0"/>
    <w:next w:val="Normal"/>
    <w:qFormat/>
    <w:rsid w:val="00AF1201"/>
    <w:pPr>
      <w:numPr>
        <w:numId w:val="29"/>
      </w:numPr>
      <w:spacing w:before="0" w:after="120"/>
    </w:pPr>
    <w:rPr>
      <w:rFonts w:eastAsia="Times" w:cs="Calibri"/>
      <w:szCs w:val="24"/>
      <w:lang w:eastAsia="fr-FR"/>
    </w:rPr>
  </w:style>
  <w:style w:type="paragraph" w:customStyle="1" w:styleId="Encartbleuliste">
    <w:name w:val="Encart bleu liste"/>
    <w:basedOn w:val="Normal"/>
    <w:qFormat/>
    <w:rsid w:val="00D6178D"/>
    <w:pPr>
      <w:numPr>
        <w:numId w:val="19"/>
      </w:numPr>
      <w:shd w:val="clear" w:color="auto" w:fill="C3EFF5"/>
      <w:spacing w:before="40" w:after="120"/>
      <w:contextualSpacing/>
    </w:pPr>
    <w:rPr>
      <w:rFonts w:eastAsia="Times" w:cs="Arial"/>
      <w:color w:val="000000"/>
      <w:lang w:eastAsia="fr-FR"/>
    </w:rPr>
  </w:style>
  <w:style w:type="paragraph" w:styleId="En-ttedetabledesmatires">
    <w:name w:val="TOC Heading"/>
    <w:basedOn w:val="Titre1"/>
    <w:next w:val="Normal"/>
    <w:uiPriority w:val="39"/>
    <w:unhideWhenUsed/>
    <w:qFormat/>
    <w:rsid w:val="00775A9C"/>
    <w:pPr>
      <w:spacing w:before="480" w:line="276" w:lineRule="auto"/>
      <w:jc w:val="left"/>
      <w:outlineLvl w:val="9"/>
    </w:pPr>
    <w:rPr>
      <w:rFonts w:ascii="Cambria" w:hAnsi="Cambria"/>
      <w:i/>
      <w:iCs/>
      <w:color w:val="365F91"/>
      <w:sz w:val="28"/>
    </w:rPr>
  </w:style>
  <w:style w:type="paragraph" w:customStyle="1" w:styleId="Enttetableau">
    <w:name w:val="Entête tableau"/>
    <w:basedOn w:val="Normal"/>
    <w:uiPriority w:val="1"/>
    <w:qFormat/>
    <w:rsid w:val="00775A9C"/>
    <w:pPr>
      <w:tabs>
        <w:tab w:val="left" w:pos="849"/>
      </w:tabs>
      <w:ind w:right="-2"/>
      <w:jc w:val="center"/>
    </w:pPr>
    <w:rPr>
      <w:rFonts w:cs="Arial"/>
      <w:color w:val="17818E"/>
      <w:szCs w:val="18"/>
    </w:rPr>
  </w:style>
  <w:style w:type="paragraph" w:customStyle="1" w:styleId="EPPDSTitre1">
    <w:name w:val="EPP DS Titre 1"/>
    <w:basedOn w:val="Normal"/>
    <w:uiPriority w:val="99"/>
    <w:rsid w:val="00775A9C"/>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775A9C"/>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775A9C"/>
    <w:pPr>
      <w:spacing w:line="280" w:lineRule="atLeast"/>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75A9C"/>
    <w:pPr>
      <w:spacing w:line="280" w:lineRule="atLeast"/>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775A9C"/>
    <w:rPr>
      <w:rFonts w:ascii="Calibri" w:eastAsia="Calibri" w:hAnsi="Calibri" w:cs="Times New Roman"/>
      <w:sz w:val="22"/>
      <w:szCs w:val="22"/>
      <w:lang w:eastAsia="en-US"/>
    </w:rPr>
  </w:style>
  <w:style w:type="paragraph" w:customStyle="1" w:styleId="Grillemoyenne21">
    <w:name w:val="Grille moyenne 21"/>
    <w:uiPriority w:val="1"/>
    <w:qFormat/>
    <w:rsid w:val="00775A9C"/>
    <w:rPr>
      <w:rFonts w:ascii="Calibri" w:eastAsia="Calibri" w:hAnsi="Calibri" w:cs="Times New Roman"/>
      <w:sz w:val="22"/>
      <w:szCs w:val="22"/>
      <w:lang w:eastAsia="en-US"/>
    </w:rPr>
  </w:style>
  <w:style w:type="paragraph" w:styleId="Index1">
    <w:name w:val="index 1"/>
    <w:basedOn w:val="Normal"/>
    <w:next w:val="Normal"/>
    <w:autoRedefine/>
    <w:uiPriority w:val="99"/>
    <w:unhideWhenUsed/>
    <w:rsid w:val="00775A9C"/>
    <w:pPr>
      <w:ind w:left="220" w:hanging="220"/>
    </w:pPr>
  </w:style>
  <w:style w:type="paragraph" w:styleId="Index2">
    <w:name w:val="index 2"/>
    <w:basedOn w:val="Normal"/>
    <w:next w:val="Normal"/>
    <w:autoRedefine/>
    <w:uiPriority w:val="99"/>
    <w:unhideWhenUsed/>
    <w:rsid w:val="00775A9C"/>
    <w:pPr>
      <w:ind w:left="440" w:hanging="220"/>
    </w:pPr>
  </w:style>
  <w:style w:type="paragraph" w:styleId="Index3">
    <w:name w:val="index 3"/>
    <w:basedOn w:val="Normal"/>
    <w:next w:val="Normal"/>
    <w:autoRedefine/>
    <w:uiPriority w:val="99"/>
    <w:unhideWhenUsed/>
    <w:rsid w:val="00775A9C"/>
    <w:pPr>
      <w:ind w:left="660" w:hanging="220"/>
    </w:pPr>
  </w:style>
  <w:style w:type="paragraph" w:styleId="Index4">
    <w:name w:val="index 4"/>
    <w:basedOn w:val="Normal"/>
    <w:next w:val="Normal"/>
    <w:autoRedefine/>
    <w:uiPriority w:val="99"/>
    <w:unhideWhenUsed/>
    <w:rsid w:val="00775A9C"/>
    <w:pPr>
      <w:ind w:left="880" w:hanging="220"/>
    </w:pPr>
  </w:style>
  <w:style w:type="paragraph" w:styleId="Index5">
    <w:name w:val="index 5"/>
    <w:basedOn w:val="Normal"/>
    <w:next w:val="Normal"/>
    <w:autoRedefine/>
    <w:uiPriority w:val="99"/>
    <w:unhideWhenUsed/>
    <w:rsid w:val="00775A9C"/>
    <w:pPr>
      <w:ind w:left="1100" w:hanging="220"/>
    </w:pPr>
  </w:style>
  <w:style w:type="paragraph" w:styleId="Index6">
    <w:name w:val="index 6"/>
    <w:basedOn w:val="Normal"/>
    <w:next w:val="Normal"/>
    <w:autoRedefine/>
    <w:uiPriority w:val="99"/>
    <w:unhideWhenUsed/>
    <w:rsid w:val="00775A9C"/>
    <w:pPr>
      <w:ind w:left="1320" w:hanging="220"/>
    </w:pPr>
  </w:style>
  <w:style w:type="paragraph" w:styleId="Index7">
    <w:name w:val="index 7"/>
    <w:basedOn w:val="Normal"/>
    <w:next w:val="Normal"/>
    <w:autoRedefine/>
    <w:uiPriority w:val="99"/>
    <w:unhideWhenUsed/>
    <w:rsid w:val="00775A9C"/>
    <w:pPr>
      <w:ind w:left="1540" w:hanging="220"/>
    </w:pPr>
  </w:style>
  <w:style w:type="paragraph" w:styleId="Index8">
    <w:name w:val="index 8"/>
    <w:basedOn w:val="Normal"/>
    <w:next w:val="Normal"/>
    <w:autoRedefine/>
    <w:uiPriority w:val="99"/>
    <w:unhideWhenUsed/>
    <w:rsid w:val="00775A9C"/>
    <w:pPr>
      <w:ind w:left="1760" w:hanging="220"/>
    </w:pPr>
  </w:style>
  <w:style w:type="paragraph" w:styleId="Index9">
    <w:name w:val="index 9"/>
    <w:basedOn w:val="Normal"/>
    <w:next w:val="Normal"/>
    <w:autoRedefine/>
    <w:uiPriority w:val="99"/>
    <w:unhideWhenUsed/>
    <w:rsid w:val="00775A9C"/>
    <w:pPr>
      <w:ind w:left="1980" w:hanging="220"/>
    </w:pPr>
  </w:style>
  <w:style w:type="character" w:styleId="Lienhypertexte">
    <w:name w:val="Hyperlink"/>
    <w:uiPriority w:val="99"/>
    <w:unhideWhenUsed/>
    <w:rsid w:val="00775A9C"/>
    <w:rPr>
      <w:color w:val="0000FF"/>
      <w:u w:val="single"/>
    </w:rPr>
  </w:style>
  <w:style w:type="character" w:styleId="Lienhypertextesuivivisit">
    <w:name w:val="FollowedHyperlink"/>
    <w:basedOn w:val="Policepardfaut"/>
    <w:uiPriority w:val="99"/>
    <w:semiHidden/>
    <w:unhideWhenUsed/>
    <w:rsid w:val="00775A9C"/>
    <w:rPr>
      <w:color w:val="800080" w:themeColor="followedHyperlink"/>
      <w:u w:val="single"/>
    </w:rPr>
  </w:style>
  <w:style w:type="paragraph" w:styleId="Listepuces">
    <w:name w:val="List Bullet"/>
    <w:basedOn w:val="Normal"/>
    <w:uiPriority w:val="99"/>
    <w:semiHidden/>
    <w:unhideWhenUsed/>
    <w:rsid w:val="00775A9C"/>
    <w:pPr>
      <w:contextualSpacing/>
    </w:pPr>
  </w:style>
  <w:style w:type="paragraph" w:customStyle="1" w:styleId="Listecouleur-Accent11">
    <w:name w:val="Liste couleur - Accent 11"/>
    <w:basedOn w:val="Normal"/>
    <w:uiPriority w:val="34"/>
    <w:unhideWhenUsed/>
    <w:rsid w:val="00775A9C"/>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775A9C"/>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775A9C"/>
    <w:rPr>
      <w:rFonts w:ascii="Calibri Light" w:eastAsia="MS Mincho" w:hAnsi="Calibri Light"/>
      <w:b/>
    </w:rPr>
  </w:style>
  <w:style w:type="paragraph" w:customStyle="1" w:styleId="listetableau">
    <w:name w:val="liste tableau"/>
    <w:basedOn w:val="Normal"/>
    <w:qFormat/>
    <w:rsid w:val="00D6178D"/>
    <w:pPr>
      <w:numPr>
        <w:numId w:val="16"/>
      </w:numPr>
      <w:spacing w:before="20" w:after="20"/>
      <w:ind w:left="227" w:hanging="170"/>
      <w:contextualSpacing/>
      <w:jc w:val="left"/>
    </w:pPr>
    <w:rPr>
      <w:rFonts w:eastAsia="Times" w:cs="Arial"/>
      <w:color w:val="000000"/>
      <w:lang w:eastAsia="fr-FR"/>
    </w:rPr>
  </w:style>
  <w:style w:type="numbering" w:customStyle="1" w:styleId="Listetirets">
    <w:name w:val="Liste tirets"/>
    <w:basedOn w:val="Aucuneliste"/>
    <w:uiPriority w:val="99"/>
    <w:rsid w:val="00775A9C"/>
    <w:pPr>
      <w:numPr>
        <w:numId w:val="20"/>
      </w:numPr>
    </w:pPr>
  </w:style>
  <w:style w:type="character" w:styleId="Marquedecommentaire">
    <w:name w:val="annotation reference"/>
    <w:uiPriority w:val="99"/>
    <w:semiHidden/>
    <w:unhideWhenUsed/>
    <w:rsid w:val="00775A9C"/>
    <w:rPr>
      <w:sz w:val="16"/>
      <w:szCs w:val="16"/>
    </w:rPr>
  </w:style>
  <w:style w:type="paragraph" w:styleId="Notedebasdepage">
    <w:name w:val="footnote text"/>
    <w:basedOn w:val="Normal"/>
    <w:link w:val="NotedebasdepageCar"/>
    <w:uiPriority w:val="99"/>
    <w:semiHidden/>
    <w:rsid w:val="00775A9C"/>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775A9C"/>
    <w:rPr>
      <w:rFonts w:ascii="Book Antiqua" w:eastAsia="Times New Roman" w:hAnsi="Book Antiqua" w:cs="Book Antiqua"/>
      <w:i/>
      <w:iCs/>
      <w:sz w:val="18"/>
      <w:szCs w:val="18"/>
      <w:lang w:eastAsia="en-US"/>
    </w:rPr>
  </w:style>
  <w:style w:type="paragraph" w:customStyle="1" w:styleId="Notes">
    <w:name w:val="Notes"/>
    <w:basedOn w:val="Normal"/>
    <w:link w:val="NotesCar"/>
    <w:uiPriority w:val="1"/>
    <w:qFormat/>
    <w:rsid w:val="00775A9C"/>
    <w:pPr>
      <w:ind w:right="203"/>
    </w:pPr>
    <w:rPr>
      <w:rFonts w:cs="Arial"/>
      <w:color w:val="808080"/>
      <w:szCs w:val="20"/>
    </w:rPr>
  </w:style>
  <w:style w:type="character" w:customStyle="1" w:styleId="NotesCar">
    <w:name w:val="Notes Car"/>
    <w:link w:val="Notes"/>
    <w:uiPriority w:val="1"/>
    <w:rsid w:val="00775A9C"/>
    <w:rPr>
      <w:rFonts w:ascii="Arial" w:eastAsia="Calibri" w:hAnsi="Arial" w:cs="Arial"/>
      <w:color w:val="808080"/>
      <w:sz w:val="22"/>
      <w:szCs w:val="20"/>
      <w:lang w:eastAsia="en-US"/>
    </w:rPr>
  </w:style>
  <w:style w:type="paragraph" w:styleId="Objetducommentaire">
    <w:name w:val="annotation subject"/>
    <w:basedOn w:val="Commentaire"/>
    <w:next w:val="Commentaire"/>
    <w:link w:val="ObjetducommentaireCar"/>
    <w:uiPriority w:val="99"/>
    <w:semiHidden/>
    <w:unhideWhenUsed/>
    <w:rsid w:val="00775A9C"/>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775A9C"/>
    <w:rPr>
      <w:rFonts w:ascii="Arial" w:eastAsia="Calibri" w:hAnsi="Arial" w:cs="Times New Roman"/>
      <w:b/>
      <w:bCs/>
      <w:sz w:val="22"/>
      <w:szCs w:val="20"/>
      <w:lang w:eastAsia="en-US"/>
    </w:rPr>
  </w:style>
  <w:style w:type="paragraph" w:customStyle="1" w:styleId="Paragraphedeliste2">
    <w:name w:val="Paragraphe de liste 2"/>
    <w:basedOn w:val="Paragraphedeliste"/>
    <w:next w:val="Paragraphedeliste"/>
    <w:uiPriority w:val="4"/>
    <w:qFormat/>
    <w:rsid w:val="00775A9C"/>
    <w:pPr>
      <w:numPr>
        <w:numId w:val="22"/>
      </w:numPr>
    </w:pPr>
  </w:style>
  <w:style w:type="paragraph" w:customStyle="1" w:styleId="pucesdetableau">
    <w:name w:val="puces de tableau"/>
    <w:basedOn w:val="listetableau"/>
    <w:qFormat/>
    <w:rsid w:val="00775A9C"/>
    <w:pPr>
      <w:numPr>
        <w:numId w:val="23"/>
      </w:numPr>
    </w:pPr>
    <w:rPr>
      <w:rFonts w:eastAsiaTheme="minorHAnsi"/>
      <w:color w:val="auto"/>
      <w:szCs w:val="20"/>
      <w:lang w:eastAsia="en-US"/>
    </w:rPr>
  </w:style>
  <w:style w:type="character" w:styleId="Rfrenceple">
    <w:name w:val="Subtle Reference"/>
    <w:uiPriority w:val="31"/>
    <w:unhideWhenUsed/>
    <w:rsid w:val="00775A9C"/>
    <w:rPr>
      <w:smallCaps/>
      <w:color w:val="C0504D"/>
      <w:u w:val="single"/>
    </w:rPr>
  </w:style>
  <w:style w:type="paragraph" w:styleId="Retraitcorpsdetexte2">
    <w:name w:val="Body Text Indent 2"/>
    <w:basedOn w:val="Normal"/>
    <w:link w:val="Retraitcorpsdetexte2Car"/>
    <w:semiHidden/>
    <w:rsid w:val="00775A9C"/>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775A9C"/>
    <w:rPr>
      <w:rFonts w:ascii="Calibri" w:eastAsia="Times New Roman" w:hAnsi="Calibri" w:cs="Times New Roman"/>
      <w:sz w:val="22"/>
      <w:szCs w:val="22"/>
      <w:lang w:eastAsia="en-US"/>
    </w:rPr>
  </w:style>
  <w:style w:type="paragraph" w:styleId="Sansinterligne">
    <w:name w:val="No Spacing"/>
    <w:uiPriority w:val="1"/>
    <w:unhideWhenUsed/>
    <w:rsid w:val="00775A9C"/>
    <w:rPr>
      <w:rFonts w:ascii="Calibri" w:eastAsia="Times New Roman" w:hAnsi="Calibri" w:cs="Times New Roman"/>
      <w:sz w:val="22"/>
      <w:szCs w:val="22"/>
      <w:lang w:eastAsia="en-US"/>
    </w:rPr>
  </w:style>
  <w:style w:type="paragraph" w:customStyle="1" w:styleId="sommaire">
    <w:name w:val="sommaire"/>
    <w:basedOn w:val="Normal"/>
    <w:qFormat/>
    <w:rsid w:val="00775A9C"/>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775A9C"/>
    <w:pPr>
      <w:numPr>
        <w:ilvl w:val="1"/>
        <w:numId w:val="24"/>
      </w:numPr>
    </w:pPr>
  </w:style>
  <w:style w:type="character" w:customStyle="1" w:styleId="st">
    <w:name w:val="st"/>
    <w:basedOn w:val="Policepardfaut"/>
    <w:rsid w:val="00775A9C"/>
  </w:style>
  <w:style w:type="paragraph" w:customStyle="1" w:styleId="stitre1">
    <w:name w:val="stitre1"/>
    <w:basedOn w:val="Normal"/>
    <w:semiHidden/>
    <w:rsid w:val="00775A9C"/>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centre">
    <w:name w:val="T4centre"/>
    <w:basedOn w:val="Titre4"/>
    <w:qFormat/>
    <w:rsid w:val="00775A9C"/>
    <w:pPr>
      <w:numPr>
        <w:numId w:val="0"/>
      </w:numPr>
      <w:jc w:val="center"/>
    </w:pPr>
    <w:rPr>
      <w:rFonts w:eastAsia="Times"/>
      <w:b w:val="0"/>
      <w:u w:val="single"/>
      <w:lang w:eastAsia="fr-FR"/>
    </w:rPr>
  </w:style>
  <w:style w:type="character" w:styleId="Textedelespacerserv">
    <w:name w:val="Placeholder Text"/>
    <w:uiPriority w:val="99"/>
    <w:semiHidden/>
    <w:rsid w:val="00775A9C"/>
    <w:rPr>
      <w:rFonts w:cs="Times New Roman"/>
      <w:color w:val="808080"/>
    </w:rPr>
  </w:style>
  <w:style w:type="paragraph" w:customStyle="1" w:styleId="Titre5numrot">
    <w:name w:val="Titre 5 numéroté"/>
    <w:basedOn w:val="Titre5"/>
    <w:qFormat/>
    <w:rsid w:val="00775A9C"/>
    <w:pPr>
      <w:numPr>
        <w:numId w:val="26"/>
      </w:numPr>
    </w:pPr>
  </w:style>
  <w:style w:type="paragraph" w:customStyle="1" w:styleId="Titre5tableau">
    <w:name w:val="Titre 5 tableau"/>
    <w:basedOn w:val="Titre5"/>
    <w:qFormat/>
    <w:rsid w:val="007B68FF"/>
    <w:pPr>
      <w:keepNext w:val="0"/>
      <w:spacing w:before="40" w:after="40"/>
      <w:ind w:left="0"/>
      <w:jc w:val="left"/>
      <w:outlineLvl w:val="9"/>
    </w:pPr>
    <w:rPr>
      <w:rFonts w:eastAsia="MS Mincho"/>
      <w:lang w:eastAsia="fr-FR"/>
    </w:rPr>
  </w:style>
  <w:style w:type="character" w:customStyle="1" w:styleId="Titre6Car">
    <w:name w:val="Titre 6 Car"/>
    <w:link w:val="Titre6"/>
    <w:rsid w:val="00775A9C"/>
    <w:rPr>
      <w:rFonts w:ascii="Arial" w:eastAsia="Calibri" w:hAnsi="Arial" w:cs="Times New Roman"/>
      <w:i/>
      <w:iCs/>
      <w:sz w:val="22"/>
      <w:szCs w:val="22"/>
      <w:lang w:eastAsia="en-US"/>
    </w:rPr>
  </w:style>
  <w:style w:type="character" w:customStyle="1" w:styleId="Titre7Car">
    <w:name w:val="Titre 7 Car"/>
    <w:link w:val="Titre7"/>
    <w:rsid w:val="00775A9C"/>
    <w:rPr>
      <w:rFonts w:ascii="Cambria" w:eastAsia="Times New Roman" w:hAnsi="Cambria" w:cs="Times New Roman"/>
      <w:i/>
      <w:iCs/>
      <w:color w:val="404040"/>
      <w:sz w:val="22"/>
      <w:szCs w:val="22"/>
      <w:lang w:eastAsia="en-US"/>
    </w:rPr>
  </w:style>
  <w:style w:type="character" w:customStyle="1" w:styleId="Titre8Car">
    <w:name w:val="Titre 8 Car"/>
    <w:link w:val="Titre8"/>
    <w:rsid w:val="00775A9C"/>
    <w:rPr>
      <w:rFonts w:ascii="Cambria" w:eastAsia="Calibri" w:hAnsi="Cambria" w:cs="Times New Roman"/>
      <w:color w:val="404040"/>
      <w:sz w:val="22"/>
      <w:szCs w:val="20"/>
      <w:lang w:eastAsia="en-US"/>
    </w:rPr>
  </w:style>
  <w:style w:type="paragraph" w:styleId="Titreindex">
    <w:name w:val="index heading"/>
    <w:basedOn w:val="Normal"/>
    <w:next w:val="Index1"/>
    <w:uiPriority w:val="99"/>
    <w:unhideWhenUsed/>
    <w:rsid w:val="00775A9C"/>
  </w:style>
  <w:style w:type="paragraph" w:customStyle="1" w:styleId="TitreN4">
    <w:name w:val="Titre N°4"/>
    <w:basedOn w:val="Normal"/>
    <w:qFormat/>
    <w:rsid w:val="00775A9C"/>
    <w:pPr>
      <w:suppressAutoHyphens/>
    </w:pPr>
    <w:rPr>
      <w:rFonts w:eastAsia="Times New Roman"/>
      <w:b/>
      <w:color w:val="000000"/>
      <w:sz w:val="20"/>
      <w:szCs w:val="24"/>
      <w:lang w:eastAsia="ar-SA"/>
    </w:rPr>
  </w:style>
  <w:style w:type="paragraph" w:styleId="TM1">
    <w:name w:val="toc 1"/>
    <w:basedOn w:val="Titre2"/>
    <w:next w:val="Normal"/>
    <w:autoRedefine/>
    <w:uiPriority w:val="39"/>
    <w:unhideWhenUsed/>
    <w:rsid w:val="00775A9C"/>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775A9C"/>
    <w:pPr>
      <w:tabs>
        <w:tab w:val="left" w:pos="660"/>
        <w:tab w:val="right" w:pos="9344"/>
      </w:tabs>
      <w:spacing w:line="360" w:lineRule="auto"/>
    </w:pPr>
    <w:rPr>
      <w:noProof/>
      <w:color w:val="17818E"/>
      <w:sz w:val="24"/>
      <w:szCs w:val="28"/>
    </w:rPr>
  </w:style>
  <w:style w:type="paragraph" w:styleId="TM3">
    <w:name w:val="toc 3"/>
    <w:basedOn w:val="Normal"/>
    <w:next w:val="Normal"/>
    <w:autoRedefine/>
    <w:uiPriority w:val="39"/>
    <w:unhideWhenUsed/>
    <w:rsid w:val="00775A9C"/>
    <w:pPr>
      <w:spacing w:after="240" w:line="360" w:lineRule="auto"/>
      <w:ind w:left="442"/>
      <w:contextualSpacing/>
    </w:pPr>
    <w:rPr>
      <w:color w:val="17818E"/>
    </w:rPr>
  </w:style>
  <w:style w:type="paragraph" w:styleId="TM4">
    <w:name w:val="toc 4"/>
    <w:basedOn w:val="Normal"/>
    <w:next w:val="Normal"/>
    <w:autoRedefine/>
    <w:uiPriority w:val="39"/>
    <w:unhideWhenUsed/>
    <w:rsid w:val="00775A9C"/>
    <w:pPr>
      <w:spacing w:after="100"/>
      <w:ind w:left="660"/>
    </w:pPr>
  </w:style>
  <w:style w:type="table" w:customStyle="1" w:styleId="tableauStandard">
    <w:name w:val="tableau Standard"/>
    <w:basedOn w:val="TableauNormal"/>
    <w:uiPriority w:val="99"/>
    <w:rsid w:val="00A86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T4tableau">
    <w:name w:val="T4 tableau"/>
    <w:basedOn w:val="Titre4"/>
    <w:qFormat/>
    <w:rsid w:val="005110FB"/>
    <w:pPr>
      <w:numPr>
        <w:numId w:val="0"/>
      </w:numPr>
      <w:spacing w:before="40" w:after="40"/>
      <w:contextualSpacing w:val="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555013">
      <w:bodyDiv w:val="1"/>
      <w:marLeft w:val="0"/>
      <w:marRight w:val="0"/>
      <w:marTop w:val="0"/>
      <w:marBottom w:val="0"/>
      <w:divBdr>
        <w:top w:val="none" w:sz="0" w:space="0" w:color="auto"/>
        <w:left w:val="none" w:sz="0" w:space="0" w:color="auto"/>
        <w:bottom w:val="none" w:sz="0" w:space="0" w:color="auto"/>
        <w:right w:val="none" w:sz="0" w:space="0" w:color="auto"/>
      </w:divBdr>
    </w:div>
    <w:div w:id="206663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wikipedia.org/wiki/Daniel_Bernoulli"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wikipedia.org/wiki/Leonhard_Eul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wikipedia.org/wiki/Jean_le_Rond_d%27Alember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C2BD-446E-414C-9AA8-0EC07F63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16</Pages>
  <Words>7072</Words>
  <Characters>38898</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Rojat</dc:creator>
  <cp:lastModifiedBy>DGESCO</cp:lastModifiedBy>
  <cp:revision>17</cp:revision>
  <cp:lastPrinted>2019-01-16T21:44:00Z</cp:lastPrinted>
  <dcterms:created xsi:type="dcterms:W3CDTF">2019-01-03T13:49:00Z</dcterms:created>
  <dcterms:modified xsi:type="dcterms:W3CDTF">2019-01-16T21:44:00Z</dcterms:modified>
</cp:coreProperties>
</file>