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3B" w:rsidRDefault="005221DC" w:rsidP="005848C9">
      <w:pPr>
        <w:pStyle w:val="Titre1"/>
        <w:spacing w:before="0" w:line="240" w:lineRule="auto"/>
        <w:jc w:val="center"/>
        <w:rPr>
          <w:sz w:val="36"/>
          <w:szCs w:val="36"/>
        </w:rPr>
      </w:pPr>
      <w:r w:rsidRPr="005221DC">
        <w:rPr>
          <w:sz w:val="36"/>
          <w:szCs w:val="36"/>
        </w:rPr>
        <w:t>S</w:t>
      </w:r>
      <w:r w:rsidR="00967653">
        <w:rPr>
          <w:sz w:val="36"/>
          <w:szCs w:val="36"/>
        </w:rPr>
        <w:t>ubventions</w:t>
      </w:r>
      <w:r w:rsidR="000E0260">
        <w:rPr>
          <w:sz w:val="36"/>
          <w:szCs w:val="36"/>
        </w:rPr>
        <w:t xml:space="preserve"> </w:t>
      </w:r>
      <w:r w:rsidRPr="005221DC">
        <w:rPr>
          <w:sz w:val="36"/>
          <w:szCs w:val="36"/>
        </w:rPr>
        <w:t xml:space="preserve">allouées </w:t>
      </w:r>
      <w:r w:rsidR="009B69D4" w:rsidRPr="005221DC">
        <w:rPr>
          <w:sz w:val="36"/>
          <w:szCs w:val="36"/>
        </w:rPr>
        <w:t xml:space="preserve">en 2015 </w:t>
      </w:r>
      <w:r w:rsidR="00463B2D">
        <w:rPr>
          <w:sz w:val="36"/>
          <w:szCs w:val="36"/>
        </w:rPr>
        <w:t>par le CNDS</w:t>
      </w:r>
      <w:r w:rsidR="00FD1A54">
        <w:rPr>
          <w:sz w:val="36"/>
          <w:szCs w:val="36"/>
        </w:rPr>
        <w:t xml:space="preserve"> – </w:t>
      </w:r>
    </w:p>
    <w:p w:rsidR="00FE345D" w:rsidRPr="005221DC" w:rsidRDefault="00424712" w:rsidP="005848C9">
      <w:pPr>
        <w:pStyle w:val="Titre1"/>
        <w:spacing w:before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Financement des é</w:t>
      </w:r>
      <w:r w:rsidR="00850A3B">
        <w:rPr>
          <w:sz w:val="36"/>
          <w:szCs w:val="36"/>
        </w:rPr>
        <w:t>quipement</w:t>
      </w:r>
      <w:r>
        <w:rPr>
          <w:sz w:val="36"/>
          <w:szCs w:val="36"/>
        </w:rPr>
        <w:t>s</w:t>
      </w:r>
      <w:r w:rsidR="00627CEA">
        <w:rPr>
          <w:sz w:val="36"/>
          <w:szCs w:val="36"/>
        </w:rPr>
        <w:t xml:space="preserve"> sportif</w:t>
      </w:r>
      <w:r>
        <w:rPr>
          <w:sz w:val="36"/>
          <w:szCs w:val="36"/>
        </w:rPr>
        <w:t>s</w:t>
      </w:r>
    </w:p>
    <w:p w:rsidR="00FE345D" w:rsidRPr="00E31E34" w:rsidRDefault="00FE345D">
      <w:r>
        <w:t xml:space="preserve"> </w:t>
      </w:r>
    </w:p>
    <w:p w:rsidR="00FE345D" w:rsidRPr="00E31E34" w:rsidRDefault="00FE345D" w:rsidP="00FE345D">
      <w:pPr>
        <w:pStyle w:val="Paragraphedeliste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E31E34">
        <w:rPr>
          <w:rFonts w:cs="Times New Roman"/>
          <w:b/>
          <w:sz w:val="28"/>
          <w:szCs w:val="28"/>
        </w:rPr>
        <w:t>Description générale</w:t>
      </w:r>
    </w:p>
    <w:p w:rsidR="00627CEA" w:rsidRDefault="00627CEA" w:rsidP="00627C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7CEA" w:rsidRPr="00ED6A15" w:rsidRDefault="00627CEA" w:rsidP="00627C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L’article premier du Code du Sport (L.100-1) dispose que «  les activités physiques et sportives constituent un élément important de l’éducation, de la culture, de l’intégration et de la vie sociale  » et qu’ «  elles contribuent notamment à la lutte contre l’échec scolaire et à la réduction des inégalités sociales et culturelles, ainsi qu’à la santé  ».</w:t>
      </w:r>
    </w:p>
    <w:p w:rsidR="00627CEA" w:rsidRPr="00ED6A15" w:rsidRDefault="00627CEA" w:rsidP="00627C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7CEA" w:rsidRPr="00ED6A15" w:rsidRDefault="00627CEA" w:rsidP="00627C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Le Centre National pour le Développement du Sport (CNDS), en sa qualité d’opérateur de l’État, participe à la réalisation de ces objectifs.</w:t>
      </w:r>
      <w:r>
        <w:rPr>
          <w:rFonts w:cs="Times New Roman"/>
          <w:sz w:val="24"/>
          <w:szCs w:val="24"/>
        </w:rPr>
        <w:t xml:space="preserve"> </w:t>
      </w:r>
      <w:r w:rsidRPr="00ED6A15">
        <w:rPr>
          <w:rFonts w:cs="Times New Roman"/>
          <w:sz w:val="24"/>
          <w:szCs w:val="24"/>
        </w:rPr>
        <w:t>Ses missions sont définies par l’article R411-2 du code du sport qui prévoit notamment que le CNDS contribue :</w:t>
      </w:r>
    </w:p>
    <w:p w:rsidR="00627CEA" w:rsidRPr="00ED6A15" w:rsidRDefault="00627CEA" w:rsidP="00627C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7CEA" w:rsidRPr="00ED6A15" w:rsidRDefault="00627CEA" w:rsidP="00627CEA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Au développement de la pratique du sport par le plus grand nombre</w:t>
      </w:r>
    </w:p>
    <w:p w:rsidR="00627CEA" w:rsidRPr="00463B2D" w:rsidRDefault="00627CEA" w:rsidP="00627CEA">
      <w:pPr>
        <w:pStyle w:val="NormalWeb"/>
        <w:numPr>
          <w:ilvl w:val="0"/>
          <w:numId w:val="12"/>
        </w:numPr>
        <w:rPr>
          <w:rFonts w:asciiTheme="minorHAnsi" w:eastAsiaTheme="minorHAnsi" w:hAnsiTheme="minorHAnsi"/>
          <w:lang w:eastAsia="en-US"/>
        </w:rPr>
      </w:pPr>
      <w:r w:rsidRPr="00ED6A15">
        <w:rPr>
          <w:rFonts w:asciiTheme="minorHAnsi" w:eastAsiaTheme="minorHAnsi" w:hAnsiTheme="minorHAnsi"/>
          <w:lang w:eastAsia="en-US"/>
        </w:rPr>
        <w:t>A l’accès au sport de haut niveau et l’organisation de manifestations sportives</w:t>
      </w:r>
    </w:p>
    <w:p w:rsidR="00627CEA" w:rsidRPr="004D1525" w:rsidRDefault="00627CEA" w:rsidP="00627CEA">
      <w:pPr>
        <w:pStyle w:val="NormalWeb"/>
        <w:numPr>
          <w:ilvl w:val="0"/>
          <w:numId w:val="12"/>
        </w:numPr>
        <w:rPr>
          <w:rFonts w:asciiTheme="minorHAnsi" w:eastAsiaTheme="minorHAnsi" w:hAnsiTheme="minorHAnsi"/>
          <w:lang w:eastAsia="en-US"/>
        </w:rPr>
      </w:pPr>
      <w:r w:rsidRPr="00ED6A15">
        <w:rPr>
          <w:rFonts w:asciiTheme="minorHAnsi" w:eastAsiaTheme="minorHAnsi" w:hAnsiTheme="minorHAnsi"/>
          <w:lang w:eastAsia="en-US"/>
        </w:rPr>
        <w:t>Au renforcement de l’encadrement et à la professionnalisation de la pratique sportive</w:t>
      </w:r>
    </w:p>
    <w:p w:rsidR="00627CEA" w:rsidRDefault="00627CEA" w:rsidP="00627CE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 2015, l</w:t>
      </w:r>
      <w:r w:rsidRPr="00ED6A15">
        <w:rPr>
          <w:rFonts w:cs="Times New Roman"/>
          <w:sz w:val="24"/>
          <w:szCs w:val="24"/>
        </w:rPr>
        <w:t>e soutien en matière d’investissements du Centre national pour le développement du sport (CNDS)</w:t>
      </w:r>
      <w:r>
        <w:rPr>
          <w:rFonts w:cs="Times New Roman"/>
          <w:sz w:val="24"/>
          <w:szCs w:val="24"/>
        </w:rPr>
        <w:t xml:space="preserve"> a couvert les champs suivants :</w:t>
      </w:r>
    </w:p>
    <w:p w:rsidR="00627CEA" w:rsidRDefault="00627CEA" w:rsidP="00627C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7CEA" w:rsidRPr="00967653" w:rsidRDefault="00627CEA" w:rsidP="00627C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17,7 M€ consacrés au financement d’équipements sportifs destinés aux quartiers prioritaires de la ville</w:t>
      </w:r>
      <w:r>
        <w:rPr>
          <w:rFonts w:cs="Times New Roman"/>
          <w:sz w:val="24"/>
          <w:szCs w:val="24"/>
        </w:rPr>
        <w:t xml:space="preserve"> et </w:t>
      </w:r>
      <w:r w:rsidRPr="00967653">
        <w:rPr>
          <w:rFonts w:cs="Times New Roman"/>
          <w:sz w:val="24"/>
          <w:szCs w:val="24"/>
        </w:rPr>
        <w:t>8,3 M€ en zone de revitalisation rurale.</w:t>
      </w:r>
    </w:p>
    <w:p w:rsidR="00627CEA" w:rsidRPr="00ED6A15" w:rsidRDefault="00627CEA" w:rsidP="00627C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14,4 M€ attribués pour le financement de 24 bassins de natation.</w:t>
      </w:r>
    </w:p>
    <w:p w:rsidR="00627CEA" w:rsidRPr="00ED6A15" w:rsidRDefault="00627CEA" w:rsidP="00627C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132,1 M€ attribués pour le soutien au développement des associations sportives.</w:t>
      </w:r>
    </w:p>
    <w:p w:rsidR="00627CEA" w:rsidRPr="00ED6A15" w:rsidRDefault="00627CEA" w:rsidP="00627C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4 008 € de subvention moyenne attribuée aux clubs.</w:t>
      </w:r>
    </w:p>
    <w:p w:rsidR="00627CEA" w:rsidRPr="00ED6A15" w:rsidRDefault="00627CEA" w:rsidP="00627C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5,8 M€ consacrés à l’aide à l’organisation des grands événements sportifs internationaux.</w:t>
      </w:r>
    </w:p>
    <w:p w:rsidR="00627CEA" w:rsidRPr="00ED6A15" w:rsidRDefault="00627CEA" w:rsidP="00627C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0,6 M€ pour l’aide à la production audiovisuelle du sport féminin et du sport en situation de handicap.</w:t>
      </w:r>
    </w:p>
    <w:p w:rsidR="00627CEA" w:rsidRPr="00ED6A15" w:rsidRDefault="00627CEA" w:rsidP="00627C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42,3 M€ attribués au titre de l’emploi sportif.</w:t>
      </w:r>
    </w:p>
    <w:p w:rsidR="00627CEA" w:rsidRPr="00ED6A15" w:rsidRDefault="00627CEA" w:rsidP="00627C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17,64 M€ alloués à des actions en faveur des femmes et des jeunes filles dont 6,21 M€ pour des actions de développement de la pratique et l’accès aux responsabilités.</w:t>
      </w:r>
    </w:p>
    <w:p w:rsidR="00627CEA" w:rsidRPr="00ED6A15" w:rsidRDefault="00627CEA" w:rsidP="00627C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7,82 M€ attribués au développement de la pratique des personnes en situation de handicap.</w:t>
      </w:r>
    </w:p>
    <w:p w:rsidR="00627CEA" w:rsidRPr="00ED6A15" w:rsidRDefault="00627CEA" w:rsidP="00627C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7,42 M€ consacrés à la promotion du « sport / santé ».</w:t>
      </w:r>
    </w:p>
    <w:p w:rsidR="00627CEA" w:rsidRDefault="00627CEA" w:rsidP="00627C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7CEA" w:rsidRDefault="00627CEA" w:rsidP="00627CEA">
      <w:pPr>
        <w:rPr>
          <w:rFonts w:cs="Times New Roman"/>
          <w:b/>
          <w:sz w:val="24"/>
          <w:szCs w:val="24"/>
        </w:rPr>
      </w:pPr>
      <w:r w:rsidRPr="00E31E34">
        <w:rPr>
          <w:rFonts w:cs="Times New Roman"/>
          <w:b/>
          <w:sz w:val="24"/>
          <w:szCs w:val="24"/>
        </w:rPr>
        <w:t>Généralités</w:t>
      </w:r>
    </w:p>
    <w:p w:rsidR="00627CEA" w:rsidRPr="00E31E34" w:rsidRDefault="00627CEA" w:rsidP="00D15FCF">
      <w:pPr>
        <w:spacing w:after="0"/>
        <w:jc w:val="both"/>
        <w:rPr>
          <w:rFonts w:cs="Times New Roman"/>
          <w:sz w:val="24"/>
          <w:szCs w:val="24"/>
        </w:rPr>
      </w:pPr>
      <w:r w:rsidRPr="00084970">
        <w:rPr>
          <w:rFonts w:cs="Times New Roman"/>
          <w:sz w:val="24"/>
          <w:szCs w:val="24"/>
        </w:rPr>
        <w:t xml:space="preserve">La « part </w:t>
      </w:r>
      <w:r>
        <w:rPr>
          <w:rFonts w:cs="Times New Roman"/>
          <w:sz w:val="24"/>
          <w:szCs w:val="24"/>
        </w:rPr>
        <w:t>Equipement sportif</w:t>
      </w:r>
      <w:r w:rsidRPr="00084970">
        <w:rPr>
          <w:rFonts w:cs="Times New Roman"/>
          <w:sz w:val="24"/>
          <w:szCs w:val="24"/>
        </w:rPr>
        <w:t> »</w:t>
      </w:r>
      <w:r>
        <w:rPr>
          <w:rFonts w:cs="Times New Roman"/>
          <w:sz w:val="24"/>
          <w:szCs w:val="24"/>
        </w:rPr>
        <w:t xml:space="preserve"> recouvre l</w:t>
      </w:r>
      <w:r w:rsidRPr="00084970">
        <w:rPr>
          <w:rFonts w:cs="Times New Roman"/>
          <w:sz w:val="24"/>
          <w:szCs w:val="24"/>
        </w:rPr>
        <w:t>es subvent</w:t>
      </w:r>
      <w:r>
        <w:rPr>
          <w:rFonts w:cs="Times New Roman"/>
          <w:sz w:val="24"/>
          <w:szCs w:val="24"/>
        </w:rPr>
        <w:t xml:space="preserve">ions nationales accordées par le CNDS pour </w:t>
      </w:r>
      <w:r w:rsidRPr="00627CEA">
        <w:rPr>
          <w:rFonts w:cs="Times New Roman"/>
          <w:sz w:val="24"/>
          <w:szCs w:val="24"/>
        </w:rPr>
        <w:t>la construction des équipements sportifs des collectivités territoriales et des associations sportives</w:t>
      </w:r>
      <w:bookmarkStart w:id="0" w:name="eztoc57441_0_0_2"/>
      <w:bookmarkEnd w:id="0"/>
      <w:r w:rsidR="00D15FCF">
        <w:rPr>
          <w:rFonts w:cs="Times New Roman"/>
          <w:sz w:val="24"/>
          <w:szCs w:val="24"/>
        </w:rPr>
        <w:t xml:space="preserve">. </w:t>
      </w:r>
      <w:r w:rsidR="00D15FCF" w:rsidRPr="00D15FCF">
        <w:rPr>
          <w:rFonts w:cs="Times New Roman"/>
          <w:sz w:val="24"/>
          <w:szCs w:val="24"/>
        </w:rPr>
        <w:t xml:space="preserve">Les opérations soutenues à ce titre portent principalement sur la construction et/ou la rénovation d’équipements sportifs dès lors que le caractère sportif de </w:t>
      </w:r>
      <w:r w:rsidR="00D15FCF" w:rsidRPr="00D15FCF">
        <w:rPr>
          <w:rFonts w:cs="Times New Roman"/>
          <w:sz w:val="24"/>
          <w:szCs w:val="24"/>
        </w:rPr>
        <w:lastRenderedPageBreak/>
        <w:t>l’équipement est garanti de manière pérenne (y compris la réalisation d’équipements concourant au développement de la pratique) ainsi que la mise en accessibilité des équipements existants. À titre exceptionnel, les subventions du CNDS peuvent porter sur l’acquisition de matériels lourds, nécessaires à la pratique du sport, tels que bateaux et aéronefs.</w:t>
      </w:r>
    </w:p>
    <w:p w:rsidR="00463B2D" w:rsidRPr="00E31E34" w:rsidRDefault="00463B2D" w:rsidP="001F6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A1366" w:rsidRPr="00E31E34" w:rsidRDefault="00FD5C45" w:rsidP="000A1366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E31E34">
        <w:rPr>
          <w:rFonts w:cs="Times New Roman"/>
          <w:b/>
          <w:sz w:val="28"/>
          <w:szCs w:val="28"/>
        </w:rPr>
        <w:t>Présentation</w:t>
      </w:r>
      <w:r w:rsidR="000A1366" w:rsidRPr="00E31E34">
        <w:rPr>
          <w:rFonts w:cs="Times New Roman"/>
          <w:b/>
          <w:sz w:val="28"/>
          <w:szCs w:val="28"/>
        </w:rPr>
        <w:t xml:space="preserve"> du fichier de données</w:t>
      </w:r>
    </w:p>
    <w:p w:rsidR="00974DA2" w:rsidRDefault="00974DA2" w:rsidP="00974DA2">
      <w:pPr>
        <w:pStyle w:val="Titre4"/>
        <w:spacing w:before="0"/>
        <w:jc w:val="both"/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E610CA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Le fichier </w:t>
      </w:r>
      <w:r w:rsidRPr="003E0883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SubvCNDS_Part</w:t>
      </w:r>
      <w:r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Equ</w:t>
      </w:r>
      <w:r w:rsidRPr="003E0883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2015</w:t>
      </w:r>
      <w:r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00E610CA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répertorie les projets et subventions</w:t>
      </w:r>
      <w:r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CNDS</w:t>
      </w:r>
      <w:r w:rsidRPr="00E610CA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allouées en 2015 </w:t>
      </w:r>
      <w:r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pour la construction et la rénovation d’équipements sportifs.</w:t>
      </w:r>
    </w:p>
    <w:p w:rsidR="00974DA2" w:rsidRDefault="00974DA2" w:rsidP="00974DA2">
      <w:pPr>
        <w:spacing w:after="0"/>
        <w:jc w:val="both"/>
      </w:pPr>
    </w:p>
    <w:p w:rsidR="00974DA2" w:rsidRPr="00A36548" w:rsidRDefault="00974DA2" w:rsidP="00974DA2">
      <w:pPr>
        <w:spacing w:after="0"/>
        <w:jc w:val="both"/>
        <w:rPr>
          <w:rFonts w:cs="Times New Roman"/>
          <w:b/>
          <w:sz w:val="24"/>
          <w:szCs w:val="24"/>
        </w:rPr>
      </w:pPr>
      <w:r w:rsidRPr="00A36548">
        <w:rPr>
          <w:rFonts w:cs="Times New Roman"/>
          <w:b/>
          <w:sz w:val="24"/>
          <w:szCs w:val="24"/>
        </w:rPr>
        <w:t xml:space="preserve">Variables : </w:t>
      </w:r>
    </w:p>
    <w:p w:rsidR="00D15FCF" w:rsidRPr="00D15FCF" w:rsidRDefault="00D15FCF" w:rsidP="00D15FCF">
      <w:pPr>
        <w:pStyle w:val="Paragraphedeliste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D15FCF">
        <w:rPr>
          <w:rFonts w:cs="Times New Roman"/>
          <w:sz w:val="24"/>
          <w:szCs w:val="24"/>
        </w:rPr>
        <w:t>Region</w:t>
      </w:r>
      <w:proofErr w:type="spellEnd"/>
      <w:r>
        <w:rPr>
          <w:rFonts w:cs="Times New Roman"/>
          <w:sz w:val="24"/>
          <w:szCs w:val="24"/>
        </w:rPr>
        <w:t> : Nom de la région (géographie 2015)</w:t>
      </w:r>
    </w:p>
    <w:p w:rsidR="00D15FCF" w:rsidRPr="00D15FCF" w:rsidRDefault="00D15FCF" w:rsidP="00D15FCF">
      <w:pPr>
        <w:pStyle w:val="Paragraphedeliste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D15FCF">
        <w:rPr>
          <w:rFonts w:cs="Times New Roman"/>
          <w:sz w:val="24"/>
          <w:szCs w:val="24"/>
        </w:rPr>
        <w:t>Dep</w:t>
      </w:r>
      <w:proofErr w:type="spellEnd"/>
      <w:r>
        <w:rPr>
          <w:rFonts w:cs="Times New Roman"/>
          <w:sz w:val="24"/>
          <w:szCs w:val="24"/>
        </w:rPr>
        <w:t> : code du département</w:t>
      </w:r>
    </w:p>
    <w:p w:rsidR="00D15FCF" w:rsidRPr="00D15FCF" w:rsidRDefault="00D15FCF" w:rsidP="00D15FCF">
      <w:pPr>
        <w:pStyle w:val="Paragraphedeliste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 w:rsidRPr="00D15FCF">
        <w:rPr>
          <w:rFonts w:cs="Times New Roman"/>
          <w:sz w:val="24"/>
          <w:szCs w:val="24"/>
        </w:rPr>
        <w:t>Commune</w:t>
      </w:r>
      <w:r>
        <w:rPr>
          <w:rFonts w:cs="Times New Roman"/>
          <w:sz w:val="24"/>
          <w:szCs w:val="24"/>
        </w:rPr>
        <w:t> : nom de la commune</w:t>
      </w:r>
    </w:p>
    <w:p w:rsidR="00D15FCF" w:rsidRPr="00D15FCF" w:rsidRDefault="00D15FCF" w:rsidP="00D15FCF">
      <w:pPr>
        <w:pStyle w:val="Paragraphedeliste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D15FCF">
        <w:rPr>
          <w:rFonts w:cs="Times New Roman"/>
          <w:sz w:val="24"/>
          <w:szCs w:val="24"/>
        </w:rPr>
        <w:t>Porteur_projet</w:t>
      </w:r>
      <w:proofErr w:type="spellEnd"/>
      <w:r>
        <w:rPr>
          <w:rFonts w:cs="Times New Roman"/>
          <w:sz w:val="24"/>
          <w:szCs w:val="24"/>
        </w:rPr>
        <w:t> : nom du porteur de projet</w:t>
      </w:r>
    </w:p>
    <w:p w:rsidR="00D15FCF" w:rsidRPr="00D15FCF" w:rsidRDefault="00D15FCF" w:rsidP="00D15FCF">
      <w:pPr>
        <w:pStyle w:val="Paragraphedeliste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 w:rsidRPr="00D15FCF">
        <w:rPr>
          <w:rFonts w:cs="Times New Roman"/>
          <w:sz w:val="24"/>
          <w:szCs w:val="24"/>
        </w:rPr>
        <w:t>Projet</w:t>
      </w:r>
      <w:r>
        <w:rPr>
          <w:rFonts w:cs="Times New Roman"/>
          <w:sz w:val="24"/>
          <w:szCs w:val="24"/>
        </w:rPr>
        <w:t> : intitulé du projet</w:t>
      </w:r>
    </w:p>
    <w:p w:rsidR="00D15FCF" w:rsidRPr="00D15FCF" w:rsidRDefault="00D15FCF" w:rsidP="00D15FCF">
      <w:pPr>
        <w:pStyle w:val="Paragraphedeliste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D15FCF">
        <w:rPr>
          <w:rFonts w:cs="Times New Roman"/>
          <w:sz w:val="24"/>
          <w:szCs w:val="24"/>
        </w:rPr>
        <w:t>n°SES</w:t>
      </w:r>
      <w:proofErr w:type="spellEnd"/>
      <w:r>
        <w:rPr>
          <w:rFonts w:cs="Times New Roman"/>
          <w:sz w:val="24"/>
          <w:szCs w:val="24"/>
        </w:rPr>
        <w:t> : identifiant unique du projet</w:t>
      </w:r>
    </w:p>
    <w:p w:rsidR="00D15FCF" w:rsidRPr="00D15FCF" w:rsidRDefault="00D15FCF" w:rsidP="00D15FCF">
      <w:pPr>
        <w:pStyle w:val="Paragraphedeliste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D15FCF">
        <w:rPr>
          <w:rFonts w:cs="Times New Roman"/>
          <w:sz w:val="24"/>
          <w:szCs w:val="24"/>
        </w:rPr>
        <w:t>Montant_op</w:t>
      </w:r>
      <w:proofErr w:type="spellEnd"/>
      <w:r>
        <w:rPr>
          <w:rFonts w:cs="Times New Roman"/>
          <w:sz w:val="24"/>
          <w:szCs w:val="24"/>
        </w:rPr>
        <w:t> : montant total du projet en euros</w:t>
      </w:r>
    </w:p>
    <w:p w:rsidR="00D15FCF" w:rsidRPr="00D15FCF" w:rsidRDefault="00D15FCF" w:rsidP="00D15FCF">
      <w:pPr>
        <w:pStyle w:val="Paragraphedeliste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D15FCF">
        <w:rPr>
          <w:rFonts w:cs="Times New Roman"/>
          <w:sz w:val="24"/>
          <w:szCs w:val="24"/>
        </w:rPr>
        <w:t>Montant_acc</w:t>
      </w:r>
      <w:proofErr w:type="spellEnd"/>
      <w:r>
        <w:rPr>
          <w:rFonts w:cs="Times New Roman"/>
          <w:sz w:val="24"/>
          <w:szCs w:val="24"/>
        </w:rPr>
        <w:t> : montant de la subvention CNDS accordée en euros</w:t>
      </w:r>
    </w:p>
    <w:p w:rsidR="00974DA2" w:rsidRPr="00D15FCF" w:rsidRDefault="008364B8" w:rsidP="00D15FCF">
      <w:pPr>
        <w:pStyle w:val="Paragraphedeliste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Objectif : Objectif</w:t>
      </w:r>
      <w:r w:rsidR="00D15FCF">
        <w:rPr>
          <w:rFonts w:cs="Times New Roman"/>
          <w:sz w:val="24"/>
          <w:szCs w:val="24"/>
        </w:rPr>
        <w:t xml:space="preserve"> opérationnel du projet (Typologie CNDS)</w:t>
      </w:r>
    </w:p>
    <w:p w:rsidR="00D15FCF" w:rsidRPr="00E25DAC" w:rsidRDefault="00D15FCF" w:rsidP="00D15FCF">
      <w:pPr>
        <w:spacing w:after="0"/>
        <w:jc w:val="both"/>
        <w:rPr>
          <w:rFonts w:cs="Times New Roman"/>
          <w:sz w:val="24"/>
          <w:szCs w:val="24"/>
        </w:rPr>
      </w:pPr>
    </w:p>
    <w:p w:rsidR="00974DA2" w:rsidRDefault="00936765" w:rsidP="00974DA2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Objectifs opérationnels des projets subventionnés</w:t>
      </w:r>
      <w:r w:rsidR="00974DA2">
        <w:rPr>
          <w:rFonts w:cs="Times New Roman"/>
          <w:b/>
          <w:sz w:val="24"/>
          <w:szCs w:val="24"/>
        </w:rPr>
        <w:t xml:space="preserve"> en 2015 au titre de la part </w:t>
      </w:r>
      <w:r>
        <w:rPr>
          <w:rFonts w:cs="Times New Roman"/>
          <w:b/>
          <w:sz w:val="24"/>
          <w:szCs w:val="24"/>
        </w:rPr>
        <w:t xml:space="preserve">Equipement sportif </w:t>
      </w:r>
      <w:r>
        <w:rPr>
          <w:rFonts w:cs="Times New Roman"/>
          <w:sz w:val="24"/>
          <w:szCs w:val="24"/>
        </w:rPr>
        <w:t>(Typologie CNDS)</w:t>
      </w:r>
      <w:r w:rsidR="00974DA2">
        <w:rPr>
          <w:rFonts w:cs="Times New Roman"/>
          <w:b/>
          <w:sz w:val="24"/>
          <w:szCs w:val="24"/>
        </w:rPr>
        <w:t>.</w:t>
      </w:r>
    </w:p>
    <w:tbl>
      <w:tblPr>
        <w:tblW w:w="951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580"/>
        <w:gridCol w:w="1880"/>
        <w:gridCol w:w="3055"/>
      </w:tblGrid>
      <w:tr w:rsidR="00936765" w:rsidRPr="00936765" w:rsidTr="00936765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Objectifs opérationnels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Nombre de projets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Montant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</w:t>
            </w:r>
            <w:r w:rsidRPr="009367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accordé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</w:t>
            </w:r>
            <w:r w:rsidRPr="009367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(en euros)</w:t>
            </w:r>
          </w:p>
        </w:tc>
      </w:tr>
      <w:tr w:rsidR="00936765" w:rsidRPr="00936765" w:rsidTr="0093676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Territoires carencés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23 327 000</w:t>
            </w:r>
          </w:p>
        </w:tc>
      </w:tr>
      <w:tr w:rsidR="00936765" w:rsidRPr="00936765" w:rsidTr="0093676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Equipements d’intérêt national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10 000 </w:t>
            </w:r>
            <w:proofErr w:type="spellStart"/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000</w:t>
            </w:r>
            <w:proofErr w:type="spellEnd"/>
          </w:p>
        </w:tc>
      </w:tr>
      <w:tr w:rsidR="00936765" w:rsidRPr="00936765" w:rsidTr="0093676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Politique contractuelle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1 980 127</w:t>
            </w:r>
          </w:p>
        </w:tc>
      </w:tr>
      <w:tr w:rsidR="00936765" w:rsidRPr="00936765" w:rsidTr="0093676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Rénovation des équipements sinistrés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266 000</w:t>
            </w:r>
          </w:p>
        </w:tc>
      </w:tr>
      <w:tr w:rsidR="00936765" w:rsidRPr="00936765" w:rsidTr="0093676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Accessibilité - Mise en accessibilité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824 900</w:t>
            </w:r>
          </w:p>
        </w:tc>
      </w:tr>
      <w:tr w:rsidR="00936765" w:rsidRPr="00936765" w:rsidTr="0093676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Accessibilité - Acquisition de matériels adaptés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17 800</w:t>
            </w:r>
          </w:p>
        </w:tc>
      </w:tr>
      <w:tr w:rsidR="00936765" w:rsidRPr="00936765" w:rsidTr="0093676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Accessibilité - Acquisition de véhicules adaptés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color w:val="000000"/>
                <w:lang w:eastAsia="fr-FR"/>
              </w:rPr>
              <w:t>121 100</w:t>
            </w:r>
          </w:p>
        </w:tc>
      </w:tr>
      <w:tr w:rsidR="00936765" w:rsidRPr="00936765" w:rsidTr="0093676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765" w:rsidRPr="00936765" w:rsidRDefault="00936765" w:rsidP="0093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367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36 536 927</w:t>
            </w:r>
          </w:p>
        </w:tc>
      </w:tr>
    </w:tbl>
    <w:p w:rsidR="00E25DAC" w:rsidRPr="00A36548" w:rsidRDefault="00E25DAC" w:rsidP="004C5F26">
      <w:pPr>
        <w:jc w:val="both"/>
        <w:rPr>
          <w:rFonts w:cs="Times New Roman"/>
          <w:sz w:val="24"/>
          <w:szCs w:val="24"/>
        </w:rPr>
      </w:pPr>
    </w:p>
    <w:p w:rsidR="00C27C8B" w:rsidRDefault="00945A5A" w:rsidP="00C27C8B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C27C8B">
        <w:rPr>
          <w:rFonts w:cs="Times New Roman"/>
          <w:b/>
          <w:sz w:val="28"/>
          <w:szCs w:val="28"/>
        </w:rPr>
        <w:t>Précisions sur les spécificités du jeu de données</w:t>
      </w:r>
    </w:p>
    <w:p w:rsidR="00373CE9" w:rsidRDefault="00373CE9" w:rsidP="004909B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Les subventions au titre</w:t>
      </w:r>
      <w:r w:rsidRPr="00373CE9">
        <w:rPr>
          <w:rFonts w:cs="Times New Roman"/>
          <w:sz w:val="24"/>
          <w:szCs w:val="24"/>
        </w:rPr>
        <w:t xml:space="preserve"> de </w:t>
      </w:r>
      <w:r>
        <w:rPr>
          <w:rFonts w:cs="Times New Roman"/>
          <w:sz w:val="24"/>
          <w:szCs w:val="24"/>
        </w:rPr>
        <w:t>« </w:t>
      </w:r>
      <w:r w:rsidRPr="00936765">
        <w:rPr>
          <w:rFonts w:cs="Times New Roman"/>
          <w:sz w:val="24"/>
          <w:szCs w:val="24"/>
        </w:rPr>
        <w:t>Territoires carencés</w:t>
      </w:r>
      <w:r>
        <w:rPr>
          <w:rFonts w:cs="Times New Roman"/>
          <w:sz w:val="24"/>
          <w:szCs w:val="24"/>
        </w:rPr>
        <w:t> » couvrent</w:t>
      </w:r>
      <w:r w:rsidRPr="00373CE9">
        <w:rPr>
          <w:rFonts w:cs="Times New Roman"/>
          <w:sz w:val="24"/>
          <w:szCs w:val="24"/>
        </w:rPr>
        <w:t xml:space="preserve"> des équipements structurants à l’échelle locale situés dans des territoires prioritaires ou des territoires identifiés comme sous équipés.</w:t>
      </w:r>
    </w:p>
    <w:p w:rsidR="00373CE9" w:rsidRDefault="004909B2" w:rsidP="00373CE9">
      <w:pPr>
        <w:jc w:val="both"/>
        <w:rPr>
          <w:rFonts w:cs="Times New Roman"/>
          <w:sz w:val="24"/>
          <w:szCs w:val="24"/>
        </w:rPr>
      </w:pPr>
      <w:r w:rsidRPr="004909B2">
        <w:rPr>
          <w:rFonts w:cs="Times New Roman"/>
          <w:sz w:val="24"/>
          <w:szCs w:val="24"/>
        </w:rPr>
        <w:t xml:space="preserve">Les </w:t>
      </w:r>
      <w:r>
        <w:rPr>
          <w:rFonts w:cs="Times New Roman"/>
          <w:sz w:val="24"/>
          <w:szCs w:val="24"/>
        </w:rPr>
        <w:t>subventions d’</w:t>
      </w:r>
      <w:r w:rsidRPr="00936765">
        <w:rPr>
          <w:rFonts w:cs="Times New Roman"/>
          <w:sz w:val="24"/>
          <w:szCs w:val="24"/>
        </w:rPr>
        <w:t>Equipements d’intérêt national</w:t>
      </w:r>
      <w:r w:rsidRPr="004909B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couvrent </w:t>
      </w:r>
      <w:r w:rsidRPr="004909B2">
        <w:rPr>
          <w:rFonts w:cs="Times New Roman"/>
          <w:sz w:val="24"/>
          <w:szCs w:val="24"/>
        </w:rPr>
        <w:t>les équipements sportifs structurants susceptibles d’accueillir un grand évènement sportif</w:t>
      </w:r>
      <w:r>
        <w:rPr>
          <w:rFonts w:cs="Times New Roman"/>
          <w:sz w:val="24"/>
          <w:szCs w:val="24"/>
        </w:rPr>
        <w:t xml:space="preserve"> </w:t>
      </w:r>
      <w:r w:rsidRPr="004909B2">
        <w:rPr>
          <w:rFonts w:cs="Times New Roman"/>
          <w:sz w:val="24"/>
          <w:szCs w:val="24"/>
        </w:rPr>
        <w:t>inte</w:t>
      </w:r>
      <w:r>
        <w:rPr>
          <w:rFonts w:cs="Times New Roman"/>
          <w:sz w:val="24"/>
          <w:szCs w:val="24"/>
        </w:rPr>
        <w:t xml:space="preserve">rnational attribué à la </w:t>
      </w:r>
      <w:r>
        <w:rPr>
          <w:rFonts w:cs="Times New Roman"/>
          <w:sz w:val="24"/>
          <w:szCs w:val="24"/>
        </w:rPr>
        <w:lastRenderedPageBreak/>
        <w:t xml:space="preserve">France, </w:t>
      </w:r>
      <w:r w:rsidRPr="004909B2">
        <w:rPr>
          <w:rFonts w:cs="Times New Roman"/>
          <w:sz w:val="24"/>
          <w:szCs w:val="24"/>
        </w:rPr>
        <w:t>les Centres d’entrainements fédéraux (ac</w:t>
      </w:r>
      <w:r>
        <w:rPr>
          <w:rFonts w:cs="Times New Roman"/>
          <w:sz w:val="24"/>
          <w:szCs w:val="24"/>
        </w:rPr>
        <w:t xml:space="preserve">cueil du sport de haut niveau), </w:t>
      </w:r>
      <w:r w:rsidRPr="004909B2">
        <w:rPr>
          <w:rFonts w:cs="Times New Roman"/>
          <w:sz w:val="24"/>
          <w:szCs w:val="24"/>
        </w:rPr>
        <w:t>les Centres de Ressources, d'Expertise et de</w:t>
      </w:r>
      <w:r>
        <w:rPr>
          <w:rFonts w:cs="Times New Roman"/>
          <w:sz w:val="24"/>
          <w:szCs w:val="24"/>
        </w:rPr>
        <w:t xml:space="preserve"> Performance Sportive</w:t>
      </w:r>
      <w:r w:rsidR="00553210">
        <w:rPr>
          <w:rFonts w:cs="Times New Roman"/>
          <w:sz w:val="24"/>
          <w:szCs w:val="24"/>
        </w:rPr>
        <w:t>s (CREPS), mais aussi</w:t>
      </w:r>
      <w:r>
        <w:rPr>
          <w:rFonts w:cs="Times New Roman"/>
          <w:sz w:val="24"/>
          <w:szCs w:val="24"/>
        </w:rPr>
        <w:t xml:space="preserve"> </w:t>
      </w:r>
      <w:r w:rsidRPr="004909B2">
        <w:rPr>
          <w:rFonts w:cs="Times New Roman"/>
          <w:sz w:val="24"/>
          <w:szCs w:val="24"/>
        </w:rPr>
        <w:t>l’achat de matériel lourd spécifique destiné à la pratique sportive fédérale de haut niveau.</w:t>
      </w:r>
    </w:p>
    <w:p w:rsidR="00373CE9" w:rsidRDefault="000E1126" w:rsidP="00373CE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Les projets subventionnés au titre de l</w:t>
      </w:r>
      <w:r w:rsidR="00373CE9" w:rsidRPr="00373CE9">
        <w:rPr>
          <w:rFonts w:cs="Times New Roman"/>
          <w:sz w:val="24"/>
          <w:szCs w:val="24"/>
        </w:rPr>
        <w:t>a politique contractuelle</w:t>
      </w:r>
      <w:r w:rsidR="00373CE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sont soumis</w:t>
      </w:r>
      <w:r w:rsidR="00373CE9" w:rsidRPr="00373CE9">
        <w:rPr>
          <w:rFonts w:cs="Times New Roman"/>
          <w:sz w:val="24"/>
          <w:szCs w:val="24"/>
        </w:rPr>
        <w:t xml:space="preserve"> aux dispositions du Règlement général du</w:t>
      </w:r>
      <w:r w:rsidR="00373CE9">
        <w:rPr>
          <w:rFonts w:cs="Times New Roman"/>
          <w:sz w:val="24"/>
          <w:szCs w:val="24"/>
        </w:rPr>
        <w:t xml:space="preserve"> </w:t>
      </w:r>
      <w:r w:rsidR="00373CE9" w:rsidRPr="00373CE9">
        <w:rPr>
          <w:rFonts w:cs="Times New Roman"/>
          <w:sz w:val="24"/>
          <w:szCs w:val="24"/>
        </w:rPr>
        <w:t>CNDS.</w:t>
      </w:r>
      <w:r>
        <w:rPr>
          <w:rFonts w:cs="Times New Roman"/>
          <w:sz w:val="24"/>
          <w:szCs w:val="24"/>
        </w:rPr>
        <w:t xml:space="preserve"> Les projets présentés ne tiennent pas compte du </w:t>
      </w:r>
      <w:r w:rsidRPr="000E1126">
        <w:rPr>
          <w:rFonts w:cs="Times New Roman"/>
          <w:sz w:val="24"/>
          <w:szCs w:val="24"/>
        </w:rPr>
        <w:t>Plan Exceptionnel d'Investissement</w:t>
      </w:r>
      <w:r>
        <w:rPr>
          <w:rFonts w:cs="Times New Roman"/>
          <w:sz w:val="24"/>
          <w:szCs w:val="24"/>
        </w:rPr>
        <w:t xml:space="preserve"> de Seine-Saint-Denis (</w:t>
      </w:r>
      <w:r w:rsidRPr="00373CE9">
        <w:rPr>
          <w:rFonts w:cs="Times New Roman"/>
          <w:sz w:val="24"/>
          <w:szCs w:val="24"/>
        </w:rPr>
        <w:t>PEI 93</w:t>
      </w:r>
      <w:r>
        <w:rPr>
          <w:rFonts w:cs="Times New Roman"/>
          <w:sz w:val="24"/>
          <w:szCs w:val="24"/>
        </w:rPr>
        <w:t>).</w:t>
      </w:r>
    </w:p>
    <w:p w:rsidR="003C3369" w:rsidRPr="00942C72" w:rsidRDefault="003C3369" w:rsidP="003C3369">
      <w:pPr>
        <w:jc w:val="both"/>
      </w:pPr>
      <w:r>
        <w:rPr>
          <w:rFonts w:cs="Times New Roman"/>
          <w:sz w:val="24"/>
          <w:szCs w:val="24"/>
        </w:rPr>
        <w:t xml:space="preserve">Les chiffres de l’exercice 2015 sont présentés dans le rapport d’activités du CNDS sur </w:t>
      </w:r>
      <w:hyperlink r:id="rId8" w:history="1">
        <w:r w:rsidRPr="00942C72">
          <w:rPr>
            <w:rStyle w:val="Lienhypertexte"/>
          </w:rPr>
          <w:t>http://www.cnds.sports.gouv.fr/IMG/sources2015/projet/CNDS-2015.pdf</w:t>
        </w:r>
      </w:hyperlink>
    </w:p>
    <w:p w:rsidR="003D5061" w:rsidRPr="004909B2" w:rsidRDefault="003D5061" w:rsidP="00373CE9">
      <w:pPr>
        <w:jc w:val="both"/>
        <w:rPr>
          <w:rFonts w:cs="Times New Roman"/>
          <w:sz w:val="24"/>
          <w:szCs w:val="24"/>
        </w:rPr>
      </w:pPr>
    </w:p>
    <w:sectPr w:rsidR="003D5061" w:rsidRPr="004909B2" w:rsidSect="00AA6AB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C9" w:rsidRDefault="005848C9" w:rsidP="005848C9">
      <w:pPr>
        <w:spacing w:after="0" w:line="240" w:lineRule="auto"/>
      </w:pPr>
      <w:r>
        <w:separator/>
      </w:r>
    </w:p>
  </w:endnote>
  <w:endnote w:type="continuationSeparator" w:id="0">
    <w:p w:rsidR="005848C9" w:rsidRDefault="005848C9" w:rsidP="0058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DAO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680508"/>
      <w:docPartObj>
        <w:docPartGallery w:val="Page Numbers (Bottom of Page)"/>
        <w:docPartUnique/>
      </w:docPartObj>
    </w:sdtPr>
    <w:sdtContent>
      <w:p w:rsidR="00022207" w:rsidRDefault="00756877">
        <w:pPr>
          <w:pStyle w:val="Pieddepage"/>
          <w:jc w:val="right"/>
        </w:pPr>
        <w:fldSimple w:instr=" PAGE   \* MERGEFORMAT ">
          <w:r w:rsidR="002A3ABF">
            <w:rPr>
              <w:noProof/>
            </w:rPr>
            <w:t>3</w:t>
          </w:r>
        </w:fldSimple>
      </w:p>
    </w:sdtContent>
  </w:sdt>
  <w:p w:rsidR="00022207" w:rsidRDefault="0002220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680505"/>
      <w:docPartObj>
        <w:docPartGallery w:val="Page Numbers (Bottom of Page)"/>
        <w:docPartUnique/>
      </w:docPartObj>
    </w:sdtPr>
    <w:sdtContent>
      <w:p w:rsidR="00A11DA5" w:rsidRDefault="00756877">
        <w:pPr>
          <w:pStyle w:val="Pieddepage"/>
          <w:jc w:val="right"/>
        </w:pPr>
        <w:fldSimple w:instr=" PAGE   \* MERGEFORMAT ">
          <w:r w:rsidR="002A3ABF">
            <w:rPr>
              <w:noProof/>
            </w:rPr>
            <w:t>1</w:t>
          </w:r>
        </w:fldSimple>
      </w:p>
    </w:sdtContent>
  </w:sdt>
  <w:p w:rsidR="00A11DA5" w:rsidRDefault="00A11DA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C9" w:rsidRDefault="005848C9" w:rsidP="005848C9">
      <w:pPr>
        <w:spacing w:after="0" w:line="240" w:lineRule="auto"/>
      </w:pPr>
      <w:r>
        <w:separator/>
      </w:r>
    </w:p>
  </w:footnote>
  <w:footnote w:type="continuationSeparator" w:id="0">
    <w:p w:rsidR="005848C9" w:rsidRDefault="005848C9" w:rsidP="0058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43" w:rsidRDefault="004B7B4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A5" w:rsidRDefault="00A11DA5" w:rsidP="00A11DA5">
    <w:pPr>
      <w:pStyle w:val="Pieddepage"/>
      <w:jc w:val="right"/>
    </w:pPr>
    <w:r>
      <w:t>CNDS Equipements sportifs - V0</w:t>
    </w:r>
  </w:p>
  <w:p w:rsidR="00A11DA5" w:rsidRDefault="00A11DA5" w:rsidP="00A11DA5">
    <w:pPr>
      <w:pStyle w:val="Pieddepage"/>
      <w:jc w:val="right"/>
    </w:pPr>
    <w:r>
      <w:t>06/09/2016</w:t>
    </w:r>
  </w:p>
  <w:p w:rsidR="004B7B43" w:rsidRDefault="004B7B4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A5" w:rsidRDefault="001D6093" w:rsidP="00A11DA5">
    <w:pPr>
      <w:pStyle w:val="Pieddepage"/>
      <w:jc w:val="right"/>
    </w:pPr>
    <w:r w:rsidRPr="001D6093">
      <w:rPr>
        <w:b/>
        <w:i/>
        <w:noProof/>
        <w:sz w:val="24"/>
        <w:szCs w:val="24"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-497973</wp:posOffset>
          </wp:positionH>
          <wp:positionV relativeFrom="paragraph">
            <wp:posOffset>60547</wp:posOffset>
          </wp:positionV>
          <wp:extent cx="1543936" cy="414669"/>
          <wp:effectExtent l="19050" t="0" r="0" b="0"/>
          <wp:wrapNone/>
          <wp:docPr id="6" name="Image 0" descr="LogoOpenfield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penfield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936" cy="414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1DA5" w:rsidRPr="00847EA8">
      <w:rPr>
        <w:b/>
        <w:i/>
        <w:sz w:val="24"/>
        <w:szCs w:val="24"/>
      </w:rPr>
      <w:t xml:space="preserve"> </w:t>
    </w:r>
    <w:r w:rsidR="00A11DA5">
      <w:t>CNDS Equipements sportifs - V0</w:t>
    </w:r>
  </w:p>
  <w:p w:rsidR="00A11DA5" w:rsidRDefault="00A11DA5" w:rsidP="00A11DA5">
    <w:pPr>
      <w:pStyle w:val="Pieddepage"/>
      <w:jc w:val="right"/>
    </w:pPr>
    <w:r>
      <w:t>06/09/2016</w:t>
    </w:r>
  </w:p>
  <w:p w:rsidR="00A11DA5" w:rsidRPr="00847EA8" w:rsidRDefault="00A11DA5" w:rsidP="00A11DA5">
    <w:pPr>
      <w:pStyle w:val="En-tte"/>
      <w:jc w:val="right"/>
      <w:rPr>
        <w:sz w:val="24"/>
        <w:szCs w:val="24"/>
      </w:rPr>
    </w:pPr>
  </w:p>
  <w:p w:rsidR="00AA6AB8" w:rsidRDefault="00AA6AB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2D"/>
    <w:multiLevelType w:val="hybridMultilevel"/>
    <w:tmpl w:val="7E76F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A79E3"/>
    <w:multiLevelType w:val="hybridMultilevel"/>
    <w:tmpl w:val="81A88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4302"/>
    <w:multiLevelType w:val="hybridMultilevel"/>
    <w:tmpl w:val="93C68330"/>
    <w:lvl w:ilvl="0" w:tplc="7C0C5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76D9"/>
    <w:multiLevelType w:val="hybridMultilevel"/>
    <w:tmpl w:val="F35A7BE6"/>
    <w:lvl w:ilvl="0" w:tplc="912821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6074A"/>
    <w:multiLevelType w:val="hybridMultilevel"/>
    <w:tmpl w:val="8D86EDE2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D3DCF"/>
    <w:multiLevelType w:val="multilevel"/>
    <w:tmpl w:val="E642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7F7F65"/>
    <w:multiLevelType w:val="hybridMultilevel"/>
    <w:tmpl w:val="76F03D32"/>
    <w:lvl w:ilvl="0" w:tplc="15469F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D4521"/>
    <w:multiLevelType w:val="hybridMultilevel"/>
    <w:tmpl w:val="A1189996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0182"/>
    <w:multiLevelType w:val="hybridMultilevel"/>
    <w:tmpl w:val="158E2C50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15FF2"/>
    <w:multiLevelType w:val="hybridMultilevel"/>
    <w:tmpl w:val="1E668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44BEE"/>
    <w:multiLevelType w:val="hybridMultilevel"/>
    <w:tmpl w:val="3244D4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178EB"/>
    <w:multiLevelType w:val="hybridMultilevel"/>
    <w:tmpl w:val="2C1C9B5E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E732B"/>
    <w:multiLevelType w:val="hybridMultilevel"/>
    <w:tmpl w:val="14FA140A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72AC4"/>
    <w:multiLevelType w:val="hybridMultilevel"/>
    <w:tmpl w:val="D0085006"/>
    <w:lvl w:ilvl="0" w:tplc="22B25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819C7"/>
    <w:multiLevelType w:val="hybridMultilevel"/>
    <w:tmpl w:val="73482E9C"/>
    <w:lvl w:ilvl="0" w:tplc="603413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37CBF"/>
    <w:multiLevelType w:val="hybridMultilevel"/>
    <w:tmpl w:val="F82C3FE6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/>
  <w:rsids>
    <w:rsidRoot w:val="004240B7"/>
    <w:rsid w:val="000025FF"/>
    <w:rsid w:val="000031A4"/>
    <w:rsid w:val="00013336"/>
    <w:rsid w:val="00022207"/>
    <w:rsid w:val="0003687C"/>
    <w:rsid w:val="000A0DF8"/>
    <w:rsid w:val="000A1366"/>
    <w:rsid w:val="000C01E1"/>
    <w:rsid w:val="000D3BA0"/>
    <w:rsid w:val="000E0260"/>
    <w:rsid w:val="000E1126"/>
    <w:rsid w:val="001632E3"/>
    <w:rsid w:val="001D6093"/>
    <w:rsid w:val="001F6D2D"/>
    <w:rsid w:val="00217078"/>
    <w:rsid w:val="00263347"/>
    <w:rsid w:val="002A3ABF"/>
    <w:rsid w:val="003075F2"/>
    <w:rsid w:val="00323FEC"/>
    <w:rsid w:val="00373CE9"/>
    <w:rsid w:val="003C3369"/>
    <w:rsid w:val="003C3D27"/>
    <w:rsid w:val="003D5061"/>
    <w:rsid w:val="00400EED"/>
    <w:rsid w:val="004156FD"/>
    <w:rsid w:val="004240B7"/>
    <w:rsid w:val="00424712"/>
    <w:rsid w:val="004628DE"/>
    <w:rsid w:val="00463B2D"/>
    <w:rsid w:val="004909B2"/>
    <w:rsid w:val="004B677E"/>
    <w:rsid w:val="004B7B43"/>
    <w:rsid w:val="004C5F26"/>
    <w:rsid w:val="004D1525"/>
    <w:rsid w:val="004D4732"/>
    <w:rsid w:val="005221DC"/>
    <w:rsid w:val="005244D8"/>
    <w:rsid w:val="00524ABB"/>
    <w:rsid w:val="00553210"/>
    <w:rsid w:val="00555706"/>
    <w:rsid w:val="005848C9"/>
    <w:rsid w:val="005D3FCC"/>
    <w:rsid w:val="00627CEA"/>
    <w:rsid w:val="0063251C"/>
    <w:rsid w:val="006462EB"/>
    <w:rsid w:val="0065380B"/>
    <w:rsid w:val="00655129"/>
    <w:rsid w:val="007351C4"/>
    <w:rsid w:val="0075112E"/>
    <w:rsid w:val="00756877"/>
    <w:rsid w:val="007A4ED8"/>
    <w:rsid w:val="007D4C5D"/>
    <w:rsid w:val="00807067"/>
    <w:rsid w:val="00834781"/>
    <w:rsid w:val="008364B8"/>
    <w:rsid w:val="00850A3B"/>
    <w:rsid w:val="00877544"/>
    <w:rsid w:val="0088027F"/>
    <w:rsid w:val="00930469"/>
    <w:rsid w:val="00933008"/>
    <w:rsid w:val="00936765"/>
    <w:rsid w:val="00945A5A"/>
    <w:rsid w:val="00953808"/>
    <w:rsid w:val="00967653"/>
    <w:rsid w:val="00974DA2"/>
    <w:rsid w:val="009776A3"/>
    <w:rsid w:val="009B0C58"/>
    <w:rsid w:val="009B69D4"/>
    <w:rsid w:val="009F079A"/>
    <w:rsid w:val="00A11DA5"/>
    <w:rsid w:val="00A36548"/>
    <w:rsid w:val="00A41D72"/>
    <w:rsid w:val="00A718CC"/>
    <w:rsid w:val="00A74411"/>
    <w:rsid w:val="00A75716"/>
    <w:rsid w:val="00AA6AB8"/>
    <w:rsid w:val="00AB4BC5"/>
    <w:rsid w:val="00AD1393"/>
    <w:rsid w:val="00B13D0D"/>
    <w:rsid w:val="00B14874"/>
    <w:rsid w:val="00B4205B"/>
    <w:rsid w:val="00B84E42"/>
    <w:rsid w:val="00BB2F6C"/>
    <w:rsid w:val="00BB71D5"/>
    <w:rsid w:val="00BC381F"/>
    <w:rsid w:val="00C27C8B"/>
    <w:rsid w:val="00C75C0B"/>
    <w:rsid w:val="00C76F69"/>
    <w:rsid w:val="00CA2440"/>
    <w:rsid w:val="00CA41E1"/>
    <w:rsid w:val="00D15FCF"/>
    <w:rsid w:val="00D310F2"/>
    <w:rsid w:val="00D37BD9"/>
    <w:rsid w:val="00D807FE"/>
    <w:rsid w:val="00E00B6C"/>
    <w:rsid w:val="00E25DAC"/>
    <w:rsid w:val="00E31E34"/>
    <w:rsid w:val="00E51993"/>
    <w:rsid w:val="00E75398"/>
    <w:rsid w:val="00ED6A15"/>
    <w:rsid w:val="00F1731C"/>
    <w:rsid w:val="00F671DA"/>
    <w:rsid w:val="00FD1A54"/>
    <w:rsid w:val="00FD5C45"/>
    <w:rsid w:val="00FE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6C"/>
  </w:style>
  <w:style w:type="paragraph" w:styleId="Titre1">
    <w:name w:val="heading 1"/>
    <w:basedOn w:val="Normal"/>
    <w:next w:val="Normal"/>
    <w:link w:val="Titre1Car"/>
    <w:uiPriority w:val="9"/>
    <w:qFormat/>
    <w:rsid w:val="00522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2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4D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4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g-chapeau">
    <w:name w:val="sg-chapeau"/>
    <w:basedOn w:val="Policepardfaut"/>
    <w:rsid w:val="003075F2"/>
  </w:style>
  <w:style w:type="paragraph" w:styleId="Textedebulles">
    <w:name w:val="Balloon Text"/>
    <w:basedOn w:val="Normal"/>
    <w:link w:val="TextedebullesCar"/>
    <w:uiPriority w:val="99"/>
    <w:semiHidden/>
    <w:unhideWhenUsed/>
    <w:rsid w:val="00B4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05B"/>
    <w:pPr>
      <w:autoSpaceDE w:val="0"/>
      <w:autoSpaceDN w:val="0"/>
      <w:adjustRightInd w:val="0"/>
      <w:spacing w:after="0" w:line="240" w:lineRule="auto"/>
    </w:pPr>
    <w:rPr>
      <w:rFonts w:ascii="MJDAOG+Arial" w:hAnsi="MJDAOG+Arial" w:cs="MJDAOG+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522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22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21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221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5221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58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48C9"/>
  </w:style>
  <w:style w:type="paragraph" w:styleId="Pieddepage">
    <w:name w:val="footer"/>
    <w:basedOn w:val="Normal"/>
    <w:link w:val="PieddepageCar"/>
    <w:uiPriority w:val="99"/>
    <w:unhideWhenUsed/>
    <w:rsid w:val="0058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8C9"/>
  </w:style>
  <w:style w:type="table" w:styleId="Grilledutableau">
    <w:name w:val="Table Grid"/>
    <w:basedOn w:val="TableauNormal"/>
    <w:uiPriority w:val="59"/>
    <w:rsid w:val="00E2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63B2D"/>
    <w:rPr>
      <w:b/>
      <w:bCs/>
    </w:rPr>
  </w:style>
  <w:style w:type="character" w:styleId="Lienhypertexte">
    <w:name w:val="Hyperlink"/>
    <w:basedOn w:val="Policepardfaut"/>
    <w:uiPriority w:val="99"/>
    <w:unhideWhenUsed/>
    <w:rsid w:val="003C3D27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74DA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ds.sports.gouv.fr/IMG/sources2015/projet/CNDS-2015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9870C-7676-450B-8755-2C73BC4C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DELABRUSSEJ</dc:creator>
  <cp:lastModifiedBy>janellir</cp:lastModifiedBy>
  <cp:revision>25</cp:revision>
  <dcterms:created xsi:type="dcterms:W3CDTF">2016-09-05T12:34:00Z</dcterms:created>
  <dcterms:modified xsi:type="dcterms:W3CDTF">2016-09-09T14:55:00Z</dcterms:modified>
</cp:coreProperties>
</file>