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305E" w:rsidRDefault="0071305E">
      <w:pPr>
        <w:pBdr>
          <w:top w:val="nil"/>
          <w:left w:val="nil"/>
          <w:bottom w:val="nil"/>
          <w:right w:val="nil"/>
          <w:between w:val="nil"/>
        </w:pBdr>
        <w:spacing w:line="276" w:lineRule="auto"/>
      </w:pPr>
    </w:p>
    <w:p w14:paraId="00000002" w14:textId="77777777" w:rsidR="0071305E" w:rsidRDefault="0071305E">
      <w:pPr>
        <w:widowControl/>
        <w:jc w:val="center"/>
        <w:rPr>
          <w:b/>
        </w:rPr>
      </w:pPr>
    </w:p>
    <w:p w14:paraId="00000003" w14:textId="77777777" w:rsidR="0071305E" w:rsidRDefault="00000000">
      <w:pPr>
        <w:widowControl/>
        <w:pBdr>
          <w:top w:val="nil"/>
          <w:left w:val="nil"/>
          <w:bottom w:val="nil"/>
          <w:right w:val="nil"/>
          <w:between w:val="nil"/>
        </w:pBdr>
        <w:jc w:val="center"/>
        <w:rPr>
          <w:b/>
          <w:color w:val="000000"/>
          <w:sz w:val="22"/>
          <w:szCs w:val="22"/>
        </w:rPr>
      </w:pPr>
      <w:r>
        <w:rPr>
          <w:b/>
          <w:color w:val="000000"/>
          <w:sz w:val="22"/>
          <w:szCs w:val="22"/>
        </w:rPr>
        <w:t xml:space="preserve"> MARCHE PUBLIC DE PRESTATIONS INTELLECTUELLES </w:t>
      </w:r>
    </w:p>
    <w:p w14:paraId="00000004" w14:textId="77777777" w:rsidR="0071305E" w:rsidRDefault="0071305E">
      <w:pPr>
        <w:widowControl/>
        <w:jc w:val="center"/>
        <w:rPr>
          <w:b/>
        </w:rPr>
      </w:pPr>
    </w:p>
    <w:p w14:paraId="00000005" w14:textId="77777777" w:rsidR="0071305E" w:rsidRDefault="0071305E">
      <w:pPr>
        <w:widowControl/>
        <w:jc w:val="center"/>
        <w:rPr>
          <w:b/>
        </w:rPr>
      </w:pPr>
    </w:p>
    <w:p w14:paraId="00000006" w14:textId="77777777" w:rsidR="0071305E" w:rsidRDefault="0071305E">
      <w:pPr>
        <w:widowControl/>
        <w:jc w:val="center"/>
        <w:rPr>
          <w:b/>
        </w:rPr>
      </w:pPr>
    </w:p>
    <w:p w14:paraId="00000007" w14:textId="77777777" w:rsidR="0071305E" w:rsidRDefault="0071305E">
      <w:pPr>
        <w:widowControl/>
        <w:jc w:val="center"/>
        <w:rPr>
          <w:rFonts w:ascii="Calibri" w:eastAsia="Calibri" w:hAnsi="Calibri" w:cs="Calibri"/>
          <w:color w:val="1F497D"/>
          <w:sz w:val="48"/>
          <w:szCs w:val="48"/>
        </w:rPr>
      </w:pPr>
    </w:p>
    <w:p w14:paraId="00000008" w14:textId="77777777" w:rsidR="0071305E" w:rsidRDefault="00000000">
      <w:pPr>
        <w:widowControl/>
        <w:pBdr>
          <w:top w:val="nil"/>
          <w:left w:val="nil"/>
          <w:bottom w:val="nil"/>
          <w:right w:val="nil"/>
          <w:between w:val="nil"/>
        </w:pBdr>
        <w:jc w:val="center"/>
        <w:rPr>
          <w:rFonts w:ascii="Calibri" w:eastAsia="Calibri" w:hAnsi="Calibri" w:cs="Calibri"/>
          <w:color w:val="1F497D"/>
          <w:sz w:val="48"/>
          <w:szCs w:val="48"/>
        </w:rPr>
      </w:pPr>
      <w:r>
        <w:rPr>
          <w:rFonts w:ascii="Calibri" w:eastAsia="Calibri" w:hAnsi="Calibri" w:cs="Calibri"/>
          <w:color w:val="1F497D"/>
          <w:sz w:val="48"/>
          <w:szCs w:val="48"/>
        </w:rPr>
        <w:t xml:space="preserve">RÈGLEMENT DE LA CONSULTATION </w:t>
      </w:r>
    </w:p>
    <w:p w14:paraId="00000009" w14:textId="77777777" w:rsidR="0071305E" w:rsidRDefault="0071305E">
      <w:pPr>
        <w:widowControl/>
        <w:jc w:val="center"/>
        <w:rPr>
          <w:b/>
        </w:rPr>
      </w:pPr>
    </w:p>
    <w:p w14:paraId="0000000A" w14:textId="77777777" w:rsidR="0071305E" w:rsidRDefault="0071305E">
      <w:pPr>
        <w:widowControl/>
        <w:jc w:val="center"/>
        <w:rPr>
          <w:b/>
        </w:rPr>
      </w:pPr>
    </w:p>
    <w:p w14:paraId="0000000B" w14:textId="77777777" w:rsidR="0071305E" w:rsidRDefault="0071305E">
      <w:pPr>
        <w:widowControl/>
        <w:jc w:val="center"/>
        <w:rPr>
          <w:b/>
        </w:rPr>
      </w:pPr>
    </w:p>
    <w:p w14:paraId="0000000C" w14:textId="77777777" w:rsidR="0071305E" w:rsidRDefault="0071305E">
      <w:pPr>
        <w:widowControl/>
        <w:jc w:val="center"/>
        <w:rPr>
          <w:b/>
        </w:rPr>
      </w:pPr>
    </w:p>
    <w:p w14:paraId="0000000D" w14:textId="77777777" w:rsidR="0071305E" w:rsidRDefault="00000000">
      <w:pPr>
        <w:widowControl/>
        <w:pBdr>
          <w:top w:val="nil"/>
          <w:left w:val="nil"/>
          <w:bottom w:val="nil"/>
          <w:right w:val="nil"/>
          <w:between w:val="nil"/>
        </w:pBdr>
        <w:jc w:val="center"/>
        <w:rPr>
          <w:b/>
          <w:color w:val="000000"/>
          <w:sz w:val="22"/>
          <w:szCs w:val="22"/>
        </w:rPr>
      </w:pPr>
      <w:r>
        <w:rPr>
          <w:b/>
          <w:color w:val="000000"/>
          <w:sz w:val="22"/>
          <w:szCs w:val="22"/>
        </w:rPr>
        <w:t xml:space="preserve"> </w:t>
      </w:r>
    </w:p>
    <w:p w14:paraId="0000000E" w14:textId="77777777" w:rsidR="0071305E" w:rsidRDefault="0071305E">
      <w:pPr>
        <w:widowControl/>
        <w:jc w:val="center"/>
        <w:rPr>
          <w:b/>
        </w:rPr>
      </w:pPr>
    </w:p>
    <w:p w14:paraId="0000000F" w14:textId="77777777" w:rsidR="0071305E" w:rsidRDefault="0071305E">
      <w:pPr>
        <w:widowControl/>
        <w:jc w:val="center"/>
        <w:rPr>
          <w:b/>
        </w:rPr>
      </w:pPr>
    </w:p>
    <w:p w14:paraId="00000010" w14:textId="77777777" w:rsidR="0071305E" w:rsidRDefault="0071305E">
      <w:pPr>
        <w:widowControl/>
        <w:jc w:val="center"/>
        <w:rPr>
          <w:b/>
        </w:rPr>
      </w:pPr>
    </w:p>
    <w:p w14:paraId="00000011" w14:textId="77777777" w:rsidR="0071305E" w:rsidRDefault="0071305E">
      <w:pPr>
        <w:widowControl/>
        <w:jc w:val="center"/>
        <w:rPr>
          <w:b/>
        </w:rPr>
      </w:pPr>
    </w:p>
    <w:p w14:paraId="00000012"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Le pouvoir adjudicateur : Groupement d'Intérêt Public Seine-Aval</w:t>
      </w:r>
    </w:p>
    <w:p w14:paraId="00000013" w14:textId="77777777" w:rsidR="0071305E" w:rsidRDefault="0071305E">
      <w:pPr>
        <w:keepNext/>
        <w:widowControl/>
        <w:pBdr>
          <w:top w:val="nil"/>
          <w:left w:val="nil"/>
          <w:bottom w:val="nil"/>
          <w:right w:val="nil"/>
          <w:between w:val="nil"/>
        </w:pBdr>
        <w:shd w:val="clear" w:color="auto" w:fill="F2F2F2"/>
        <w:jc w:val="center"/>
        <w:rPr>
          <w:b/>
          <w:color w:val="000000"/>
          <w:sz w:val="22"/>
          <w:szCs w:val="22"/>
        </w:rPr>
      </w:pPr>
    </w:p>
    <w:p w14:paraId="00000014"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Groupement d'Intérêt Public</w:t>
      </w:r>
    </w:p>
    <w:p w14:paraId="00000015"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Seine-Aval</w:t>
      </w:r>
    </w:p>
    <w:p w14:paraId="00000016"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Hangar C - Espace des Marégraphe</w:t>
      </w:r>
    </w:p>
    <w:p w14:paraId="00000017"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CS 41174</w:t>
      </w:r>
    </w:p>
    <w:p w14:paraId="00000018"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76176 ROUEN CEDEX 1</w:t>
      </w:r>
    </w:p>
    <w:p w14:paraId="00000019" w14:textId="77777777" w:rsidR="0071305E" w:rsidRDefault="0071305E">
      <w:pPr>
        <w:keepNext/>
        <w:widowControl/>
        <w:pBdr>
          <w:top w:val="nil"/>
          <w:left w:val="nil"/>
          <w:bottom w:val="nil"/>
          <w:right w:val="nil"/>
          <w:between w:val="nil"/>
        </w:pBdr>
        <w:shd w:val="clear" w:color="auto" w:fill="F2F2F2"/>
        <w:jc w:val="center"/>
        <w:rPr>
          <w:b/>
          <w:color w:val="000000"/>
          <w:sz w:val="22"/>
          <w:szCs w:val="22"/>
        </w:rPr>
      </w:pPr>
    </w:p>
    <w:p w14:paraId="0000001A"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_______________________________________________________________________</w:t>
      </w:r>
    </w:p>
    <w:p w14:paraId="0000001B" w14:textId="77777777" w:rsidR="0071305E" w:rsidRDefault="0071305E">
      <w:pPr>
        <w:keepNext/>
        <w:widowControl/>
        <w:pBdr>
          <w:top w:val="nil"/>
          <w:left w:val="nil"/>
          <w:bottom w:val="nil"/>
          <w:right w:val="nil"/>
          <w:between w:val="nil"/>
        </w:pBdr>
        <w:shd w:val="clear" w:color="auto" w:fill="F2F2F2"/>
        <w:jc w:val="center"/>
        <w:rPr>
          <w:b/>
          <w:color w:val="000000"/>
          <w:sz w:val="22"/>
          <w:szCs w:val="22"/>
        </w:rPr>
      </w:pPr>
    </w:p>
    <w:p w14:paraId="0000001C" w14:textId="77777777" w:rsidR="0071305E" w:rsidRDefault="00000000">
      <w:pPr>
        <w:widowControl/>
        <w:pBdr>
          <w:top w:val="nil"/>
          <w:left w:val="nil"/>
          <w:bottom w:val="nil"/>
          <w:right w:val="nil"/>
          <w:between w:val="nil"/>
        </w:pBdr>
        <w:spacing w:before="60" w:after="300"/>
        <w:jc w:val="center"/>
        <w:rPr>
          <w:rFonts w:ascii="Calibri" w:eastAsia="Calibri" w:hAnsi="Calibri" w:cs="Calibri"/>
          <w:color w:val="1F497D"/>
          <w:sz w:val="56"/>
          <w:szCs w:val="56"/>
        </w:rPr>
      </w:pPr>
      <w:r>
        <w:rPr>
          <w:rFonts w:ascii="Calibri" w:eastAsia="Calibri" w:hAnsi="Calibri" w:cs="Calibri"/>
          <w:b/>
          <w:color w:val="1F497D"/>
          <w:sz w:val="40"/>
          <w:szCs w:val="40"/>
        </w:rPr>
        <w:t>Mesures automatisées de la qualité de l’eau en amont de l’estuaire de la Seine</w:t>
      </w:r>
      <w:r>
        <w:rPr>
          <w:rFonts w:ascii="Calibri" w:eastAsia="Calibri" w:hAnsi="Calibri" w:cs="Calibri"/>
          <w:color w:val="1F497D"/>
          <w:sz w:val="48"/>
          <w:szCs w:val="48"/>
        </w:rPr>
        <w:t xml:space="preserve">  </w:t>
      </w:r>
    </w:p>
    <w:p w14:paraId="0000001D"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_______________________________________________________________________</w:t>
      </w:r>
    </w:p>
    <w:p w14:paraId="0000001E" w14:textId="77777777" w:rsidR="0071305E" w:rsidRDefault="0071305E">
      <w:pPr>
        <w:keepNext/>
        <w:widowControl/>
        <w:pBdr>
          <w:top w:val="nil"/>
          <w:left w:val="nil"/>
          <w:bottom w:val="nil"/>
          <w:right w:val="nil"/>
          <w:between w:val="nil"/>
        </w:pBdr>
        <w:shd w:val="clear" w:color="auto" w:fill="F2F2F2"/>
        <w:jc w:val="center"/>
        <w:rPr>
          <w:b/>
          <w:color w:val="000000"/>
          <w:sz w:val="22"/>
          <w:szCs w:val="22"/>
        </w:rPr>
      </w:pPr>
    </w:p>
    <w:p w14:paraId="0000001F" w14:textId="77777777" w:rsidR="0071305E" w:rsidRDefault="0071305E">
      <w:pPr>
        <w:keepNext/>
        <w:widowControl/>
        <w:pBdr>
          <w:top w:val="nil"/>
          <w:left w:val="nil"/>
          <w:bottom w:val="nil"/>
          <w:right w:val="nil"/>
          <w:between w:val="nil"/>
        </w:pBdr>
        <w:shd w:val="clear" w:color="auto" w:fill="F2F2F2"/>
        <w:jc w:val="center"/>
        <w:rPr>
          <w:b/>
          <w:color w:val="000000"/>
          <w:sz w:val="22"/>
          <w:szCs w:val="22"/>
        </w:rPr>
      </w:pPr>
    </w:p>
    <w:p w14:paraId="00000020" w14:textId="77777777"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Appel d'offres ouvert en application de l'(des) articles R2124-</w:t>
      </w:r>
      <w:r>
        <w:rPr>
          <w:b/>
          <w:sz w:val="22"/>
          <w:szCs w:val="22"/>
        </w:rPr>
        <w:t>3</w:t>
      </w:r>
      <w:r>
        <w:rPr>
          <w:b/>
          <w:color w:val="000000"/>
          <w:sz w:val="22"/>
          <w:szCs w:val="22"/>
        </w:rPr>
        <w:t xml:space="preserve"> 1° et 3, R2161-2 à R2161-5 du Code de la commande publique.</w:t>
      </w:r>
    </w:p>
    <w:p w14:paraId="00000021" w14:textId="77777777" w:rsidR="0071305E" w:rsidRDefault="0071305E">
      <w:pPr>
        <w:keepNext/>
        <w:widowControl/>
        <w:pBdr>
          <w:top w:val="nil"/>
          <w:left w:val="nil"/>
          <w:bottom w:val="nil"/>
          <w:right w:val="nil"/>
          <w:between w:val="nil"/>
        </w:pBdr>
        <w:shd w:val="clear" w:color="auto" w:fill="F2F2F2"/>
        <w:jc w:val="center"/>
        <w:rPr>
          <w:b/>
          <w:color w:val="000000"/>
          <w:sz w:val="22"/>
          <w:szCs w:val="22"/>
        </w:rPr>
      </w:pPr>
    </w:p>
    <w:p w14:paraId="00000022" w14:textId="05F6767B" w:rsidR="0071305E" w:rsidRDefault="00000000">
      <w:pPr>
        <w:keepNext/>
        <w:widowControl/>
        <w:pBdr>
          <w:top w:val="nil"/>
          <w:left w:val="nil"/>
          <w:bottom w:val="nil"/>
          <w:right w:val="nil"/>
          <w:between w:val="nil"/>
        </w:pBdr>
        <w:shd w:val="clear" w:color="auto" w:fill="F2F2F2"/>
        <w:jc w:val="center"/>
        <w:rPr>
          <w:b/>
          <w:color w:val="000000"/>
          <w:sz w:val="22"/>
          <w:szCs w:val="22"/>
        </w:rPr>
      </w:pPr>
      <w:r>
        <w:rPr>
          <w:b/>
          <w:color w:val="000000"/>
          <w:sz w:val="22"/>
          <w:szCs w:val="22"/>
        </w:rPr>
        <w:t xml:space="preserve">Date et heure limites de remise des offres : le </w:t>
      </w:r>
      <w:r>
        <w:rPr>
          <w:b/>
          <w:sz w:val="22"/>
          <w:szCs w:val="22"/>
        </w:rPr>
        <w:t xml:space="preserve">13 mars 2023 </w:t>
      </w:r>
      <w:r>
        <w:rPr>
          <w:b/>
          <w:color w:val="000000"/>
          <w:sz w:val="22"/>
          <w:szCs w:val="22"/>
        </w:rPr>
        <w:t>à 1</w:t>
      </w:r>
      <w:r>
        <w:rPr>
          <w:b/>
          <w:sz w:val="22"/>
          <w:szCs w:val="22"/>
        </w:rPr>
        <w:t>2</w:t>
      </w:r>
      <w:r>
        <w:rPr>
          <w:b/>
          <w:color w:val="000000"/>
          <w:sz w:val="22"/>
          <w:szCs w:val="22"/>
        </w:rPr>
        <w:t xml:space="preserve">h00 </w:t>
      </w:r>
    </w:p>
    <w:p w14:paraId="00000023" w14:textId="77777777" w:rsidR="0071305E" w:rsidRDefault="00000000">
      <w:pPr>
        <w:keepNext/>
        <w:widowControl/>
        <w:pBdr>
          <w:top w:val="nil"/>
          <w:left w:val="nil"/>
          <w:bottom w:val="nil"/>
          <w:right w:val="nil"/>
          <w:between w:val="nil"/>
        </w:pBdr>
        <w:jc w:val="center"/>
        <w:rPr>
          <w:color w:val="000000"/>
          <w:sz w:val="28"/>
          <w:szCs w:val="28"/>
        </w:rPr>
      </w:pPr>
      <w:r>
        <w:br w:type="page"/>
      </w:r>
    </w:p>
    <w:p w14:paraId="00000024" w14:textId="77777777" w:rsidR="0071305E" w:rsidRDefault="0071305E">
      <w:pPr>
        <w:keepNext/>
        <w:widowControl/>
        <w:jc w:val="center"/>
        <w:rPr>
          <w:b/>
          <w:sz w:val="28"/>
          <w:szCs w:val="28"/>
        </w:rPr>
      </w:pPr>
    </w:p>
    <w:p w14:paraId="00000025" w14:textId="77777777" w:rsidR="0071305E" w:rsidRDefault="0071305E">
      <w:pPr>
        <w:keepNext/>
        <w:widowControl/>
      </w:pPr>
    </w:p>
    <w:p w14:paraId="00000026" w14:textId="77777777" w:rsidR="0071305E" w:rsidRDefault="0071305E">
      <w:pPr>
        <w:keepNext/>
        <w:widowControl/>
      </w:pPr>
    </w:p>
    <w:p w14:paraId="00000027" w14:textId="77777777" w:rsidR="0071305E" w:rsidRDefault="0071305E">
      <w:pPr>
        <w:widowControl/>
        <w:pBdr>
          <w:top w:val="nil"/>
          <w:left w:val="nil"/>
          <w:bottom w:val="nil"/>
          <w:right w:val="nil"/>
          <w:between w:val="nil"/>
        </w:pBdr>
        <w:rPr>
          <w:color w:val="000000"/>
          <w:sz w:val="22"/>
          <w:szCs w:val="22"/>
        </w:rPr>
      </w:pPr>
    </w:p>
    <w:p w14:paraId="00000028" w14:textId="77777777" w:rsidR="0071305E" w:rsidRDefault="00000000">
      <w:pPr>
        <w:keepNext/>
        <w:keepLines/>
        <w:widowControl/>
        <w:pBdr>
          <w:top w:val="nil"/>
          <w:left w:val="nil"/>
          <w:bottom w:val="nil"/>
          <w:right w:val="nil"/>
          <w:between w:val="nil"/>
        </w:pBdr>
        <w:spacing w:before="240" w:line="259" w:lineRule="auto"/>
        <w:jc w:val="center"/>
        <w:rPr>
          <w:rFonts w:ascii="Cambria" w:eastAsia="Cambria" w:hAnsi="Cambria" w:cs="Cambria"/>
          <w:color w:val="2F5496"/>
          <w:sz w:val="32"/>
          <w:szCs w:val="32"/>
        </w:rPr>
      </w:pPr>
      <w:r>
        <w:rPr>
          <w:rFonts w:ascii="Cambria" w:eastAsia="Cambria" w:hAnsi="Cambria" w:cs="Cambria"/>
          <w:color w:val="2F5496"/>
          <w:sz w:val="32"/>
          <w:szCs w:val="32"/>
        </w:rPr>
        <w:t>Sommaire</w:t>
      </w:r>
    </w:p>
    <w:sdt>
      <w:sdtPr>
        <w:id w:val="-20016581"/>
        <w:docPartObj>
          <w:docPartGallery w:val="Table of Contents"/>
          <w:docPartUnique/>
        </w:docPartObj>
      </w:sdtPr>
      <w:sdtContent>
        <w:p w14:paraId="00000029" w14:textId="77777777" w:rsidR="0071305E" w:rsidRDefault="00000000">
          <w:pPr>
            <w:pBdr>
              <w:top w:val="nil"/>
              <w:left w:val="nil"/>
              <w:bottom w:val="nil"/>
              <w:right w:val="nil"/>
              <w:between w:val="nil"/>
            </w:pBdr>
            <w:tabs>
              <w:tab w:val="right" w:pos="9062"/>
            </w:tabs>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color w:val="000000"/>
              </w:rPr>
              <w:t>Article  1 - Acheteur</w:t>
            </w:r>
            <w:r>
              <w:rPr>
                <w:color w:val="000000"/>
              </w:rPr>
              <w:tab/>
              <w:t>3</w:t>
            </w:r>
          </w:hyperlink>
        </w:p>
        <w:p w14:paraId="0000002A" w14:textId="77777777" w:rsidR="0071305E" w:rsidRDefault="00000000">
          <w:pPr>
            <w:pBdr>
              <w:top w:val="nil"/>
              <w:left w:val="nil"/>
              <w:bottom w:val="nil"/>
              <w:right w:val="nil"/>
              <w:between w:val="nil"/>
            </w:pBdr>
            <w:tabs>
              <w:tab w:val="right" w:pos="9062"/>
            </w:tabs>
            <w:rPr>
              <w:rFonts w:ascii="Calibri" w:eastAsia="Calibri" w:hAnsi="Calibri" w:cs="Calibri"/>
              <w:color w:val="000000"/>
              <w:sz w:val="22"/>
              <w:szCs w:val="22"/>
            </w:rPr>
          </w:pPr>
          <w:hyperlink w:anchor="_heading=h.1fob9te">
            <w:r>
              <w:rPr>
                <w:color w:val="000000"/>
              </w:rPr>
              <w:t>Article  2 - Objet de la consultation</w:t>
            </w:r>
            <w:r>
              <w:rPr>
                <w:color w:val="000000"/>
              </w:rPr>
              <w:tab/>
              <w:t>3</w:t>
            </w:r>
          </w:hyperlink>
        </w:p>
        <w:p w14:paraId="0000002B" w14:textId="77777777" w:rsidR="0071305E" w:rsidRDefault="00000000">
          <w:pPr>
            <w:pBdr>
              <w:top w:val="nil"/>
              <w:left w:val="nil"/>
              <w:bottom w:val="nil"/>
              <w:right w:val="nil"/>
              <w:between w:val="nil"/>
            </w:pBdr>
            <w:tabs>
              <w:tab w:val="right" w:pos="9062"/>
            </w:tabs>
            <w:rPr>
              <w:rFonts w:ascii="Calibri" w:eastAsia="Calibri" w:hAnsi="Calibri" w:cs="Calibri"/>
              <w:color w:val="000000"/>
              <w:sz w:val="22"/>
              <w:szCs w:val="22"/>
            </w:rPr>
          </w:pPr>
          <w:hyperlink w:anchor="_heading=h.3znysh7">
            <w:r>
              <w:rPr>
                <w:color w:val="000000"/>
              </w:rPr>
              <w:t>Article  3 - Dispositions générales</w:t>
            </w:r>
            <w:r>
              <w:rPr>
                <w:color w:val="000000"/>
              </w:rPr>
              <w:tab/>
              <w:t>3</w:t>
            </w:r>
          </w:hyperlink>
        </w:p>
        <w:p w14:paraId="0000002C"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2et92p0">
            <w:r>
              <w:rPr>
                <w:color w:val="000000"/>
              </w:rPr>
              <w:t>3-1-Décomposition du contrat</w:t>
            </w:r>
            <w:r>
              <w:rPr>
                <w:color w:val="000000"/>
              </w:rPr>
              <w:tab/>
              <w:t>3</w:t>
            </w:r>
          </w:hyperlink>
        </w:p>
        <w:p w14:paraId="0000002D" w14:textId="77777777" w:rsidR="0071305E" w:rsidRDefault="00000000">
          <w:pPr>
            <w:pBdr>
              <w:top w:val="nil"/>
              <w:left w:val="nil"/>
              <w:bottom w:val="nil"/>
              <w:right w:val="nil"/>
              <w:between w:val="nil"/>
            </w:pBdr>
            <w:tabs>
              <w:tab w:val="right" w:pos="9062"/>
            </w:tabs>
            <w:ind w:left="400"/>
            <w:rPr>
              <w:rFonts w:ascii="Calibri" w:eastAsia="Calibri" w:hAnsi="Calibri" w:cs="Calibri"/>
              <w:color w:val="000000"/>
              <w:sz w:val="22"/>
              <w:szCs w:val="22"/>
            </w:rPr>
          </w:pPr>
          <w:hyperlink w:anchor="_heading=h.tyjcwt">
            <w:r>
              <w:rPr>
                <w:color w:val="000000"/>
              </w:rPr>
              <w:t>3-1-1-Lots</w:t>
            </w:r>
            <w:r>
              <w:rPr>
                <w:color w:val="000000"/>
              </w:rPr>
              <w:tab/>
              <w:t>3</w:t>
            </w:r>
          </w:hyperlink>
        </w:p>
        <w:p w14:paraId="0000002E" w14:textId="77777777" w:rsidR="0071305E" w:rsidRDefault="00000000">
          <w:pPr>
            <w:pBdr>
              <w:top w:val="nil"/>
              <w:left w:val="nil"/>
              <w:bottom w:val="nil"/>
              <w:right w:val="nil"/>
              <w:between w:val="nil"/>
            </w:pBdr>
            <w:tabs>
              <w:tab w:val="right" w:pos="9062"/>
            </w:tabs>
            <w:ind w:left="400"/>
            <w:rPr>
              <w:rFonts w:ascii="Calibri" w:eastAsia="Calibri" w:hAnsi="Calibri" w:cs="Calibri"/>
              <w:color w:val="000000"/>
              <w:sz w:val="22"/>
              <w:szCs w:val="22"/>
            </w:rPr>
          </w:pPr>
          <w:hyperlink w:anchor="_heading=h.3dy6vkm">
            <w:r>
              <w:rPr>
                <w:color w:val="000000"/>
              </w:rPr>
              <w:t>3-1-2-Tranches</w:t>
            </w:r>
            <w:r>
              <w:rPr>
                <w:color w:val="000000"/>
              </w:rPr>
              <w:tab/>
              <w:t>3</w:t>
            </w:r>
          </w:hyperlink>
        </w:p>
        <w:p w14:paraId="0000002F" w14:textId="77777777" w:rsidR="0071305E" w:rsidRDefault="00000000">
          <w:pPr>
            <w:pBdr>
              <w:top w:val="nil"/>
              <w:left w:val="nil"/>
              <w:bottom w:val="nil"/>
              <w:right w:val="nil"/>
              <w:between w:val="nil"/>
            </w:pBdr>
            <w:tabs>
              <w:tab w:val="right" w:pos="9062"/>
            </w:tabs>
            <w:ind w:left="400"/>
            <w:rPr>
              <w:rFonts w:ascii="Calibri" w:eastAsia="Calibri" w:hAnsi="Calibri" w:cs="Calibri"/>
              <w:color w:val="000000"/>
              <w:sz w:val="22"/>
              <w:szCs w:val="22"/>
            </w:rPr>
          </w:pPr>
          <w:hyperlink w:anchor="_heading=h.1t3h5sf">
            <w:r>
              <w:rPr>
                <w:color w:val="000000"/>
              </w:rPr>
              <w:t>3-1-3-Phases</w:t>
            </w:r>
            <w:r>
              <w:rPr>
                <w:color w:val="000000"/>
              </w:rPr>
              <w:tab/>
              <w:t>3</w:t>
            </w:r>
          </w:hyperlink>
        </w:p>
        <w:p w14:paraId="00000030"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4d34og8">
            <w:r>
              <w:rPr>
                <w:color w:val="000000"/>
              </w:rPr>
              <w:t>3-2-Durée du contrat - Délai d'exécution</w:t>
            </w:r>
            <w:r>
              <w:rPr>
                <w:color w:val="000000"/>
              </w:rPr>
              <w:tab/>
              <w:t>3</w:t>
            </w:r>
          </w:hyperlink>
        </w:p>
        <w:p w14:paraId="00000031"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2s8eyo1">
            <w:r>
              <w:rPr>
                <w:color w:val="000000"/>
              </w:rPr>
              <w:t>3-3-Modalités de financement et de paiement</w:t>
            </w:r>
            <w:r>
              <w:rPr>
                <w:color w:val="000000"/>
              </w:rPr>
              <w:tab/>
              <w:t>3</w:t>
            </w:r>
          </w:hyperlink>
        </w:p>
        <w:p w14:paraId="00000032"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17dp8vu">
            <w:r>
              <w:rPr>
                <w:color w:val="000000"/>
              </w:rPr>
              <w:t>3-4-Forme juridique de l'attributaire</w:t>
            </w:r>
            <w:r>
              <w:rPr>
                <w:color w:val="000000"/>
              </w:rPr>
              <w:tab/>
              <w:t>4</w:t>
            </w:r>
          </w:hyperlink>
        </w:p>
        <w:p w14:paraId="00000033"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3rdcrjn">
            <w:r>
              <w:rPr>
                <w:color w:val="000000"/>
              </w:rPr>
              <w:t>3-5-Délai de validité des propositions</w:t>
            </w:r>
            <w:r>
              <w:rPr>
                <w:color w:val="000000"/>
              </w:rPr>
              <w:tab/>
              <w:t>4</w:t>
            </w:r>
          </w:hyperlink>
        </w:p>
        <w:p w14:paraId="00000034"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26in1rg">
            <w:r>
              <w:rPr>
                <w:color w:val="000000"/>
              </w:rPr>
              <w:t>3-6-Variantes</w:t>
            </w:r>
            <w:r>
              <w:rPr>
                <w:color w:val="000000"/>
              </w:rPr>
              <w:tab/>
              <w:t>4</w:t>
            </w:r>
          </w:hyperlink>
        </w:p>
        <w:p w14:paraId="00000035" w14:textId="77777777" w:rsidR="0071305E" w:rsidRDefault="00000000">
          <w:pPr>
            <w:pBdr>
              <w:top w:val="nil"/>
              <w:left w:val="nil"/>
              <w:bottom w:val="nil"/>
              <w:right w:val="nil"/>
              <w:between w:val="nil"/>
            </w:pBdr>
            <w:tabs>
              <w:tab w:val="right" w:pos="9062"/>
            </w:tabs>
            <w:ind w:left="400"/>
            <w:rPr>
              <w:rFonts w:ascii="Calibri" w:eastAsia="Calibri" w:hAnsi="Calibri" w:cs="Calibri"/>
              <w:color w:val="000000"/>
              <w:sz w:val="22"/>
              <w:szCs w:val="22"/>
            </w:rPr>
          </w:pPr>
          <w:hyperlink w:anchor="_heading=h.lnxbz9">
            <w:r>
              <w:rPr>
                <w:color w:val="000000"/>
              </w:rPr>
              <w:t>3-6-1-Variantes autorisées</w:t>
            </w:r>
            <w:r>
              <w:rPr>
                <w:color w:val="000000"/>
              </w:rPr>
              <w:tab/>
              <w:t>4</w:t>
            </w:r>
          </w:hyperlink>
        </w:p>
        <w:p w14:paraId="00000036" w14:textId="77777777" w:rsidR="0071305E" w:rsidRDefault="00000000">
          <w:pPr>
            <w:pBdr>
              <w:top w:val="nil"/>
              <w:left w:val="nil"/>
              <w:bottom w:val="nil"/>
              <w:right w:val="nil"/>
              <w:between w:val="nil"/>
            </w:pBdr>
            <w:tabs>
              <w:tab w:val="right" w:pos="9062"/>
            </w:tabs>
            <w:ind w:left="400"/>
            <w:rPr>
              <w:rFonts w:ascii="Calibri" w:eastAsia="Calibri" w:hAnsi="Calibri" w:cs="Calibri"/>
              <w:color w:val="000000"/>
              <w:sz w:val="22"/>
              <w:szCs w:val="22"/>
            </w:rPr>
          </w:pPr>
          <w:hyperlink w:anchor="_heading=h.35nkun2">
            <w:r>
              <w:rPr>
                <w:color w:val="000000"/>
              </w:rPr>
              <w:t>3-6-2-Variantes exigées</w:t>
            </w:r>
            <w:r>
              <w:rPr>
                <w:color w:val="000000"/>
              </w:rPr>
              <w:tab/>
              <w:t>4</w:t>
            </w:r>
          </w:hyperlink>
        </w:p>
        <w:p w14:paraId="00000037"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1ksv4uv">
            <w:r>
              <w:rPr>
                <w:color w:val="000000"/>
              </w:rPr>
              <w:t>3-7- Prestations supplémentaires éventuelles</w:t>
            </w:r>
            <w:r>
              <w:rPr>
                <w:color w:val="000000"/>
              </w:rPr>
              <w:tab/>
              <w:t>4</w:t>
            </w:r>
          </w:hyperlink>
        </w:p>
        <w:p w14:paraId="00000038" w14:textId="77777777" w:rsidR="0071305E" w:rsidRDefault="00000000">
          <w:pPr>
            <w:pBdr>
              <w:top w:val="nil"/>
              <w:left w:val="nil"/>
              <w:bottom w:val="nil"/>
              <w:right w:val="nil"/>
              <w:between w:val="nil"/>
            </w:pBdr>
            <w:tabs>
              <w:tab w:val="right" w:pos="9062"/>
            </w:tabs>
            <w:rPr>
              <w:rFonts w:ascii="Calibri" w:eastAsia="Calibri" w:hAnsi="Calibri" w:cs="Calibri"/>
              <w:color w:val="000000"/>
              <w:sz w:val="22"/>
              <w:szCs w:val="22"/>
            </w:rPr>
          </w:pPr>
          <w:hyperlink w:anchor="_heading=h.44sinio">
            <w:r>
              <w:rPr>
                <w:color w:val="000000"/>
              </w:rPr>
              <w:t>Article  4 - Dossier de consultation</w:t>
            </w:r>
            <w:r>
              <w:rPr>
                <w:color w:val="000000"/>
              </w:rPr>
              <w:tab/>
              <w:t>4</w:t>
            </w:r>
          </w:hyperlink>
        </w:p>
        <w:p w14:paraId="00000039"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2jxsxqh">
            <w:r>
              <w:rPr>
                <w:color w:val="000000"/>
              </w:rPr>
              <w:t>4-1-Contenu du dossier de consultation</w:t>
            </w:r>
            <w:r>
              <w:rPr>
                <w:color w:val="000000"/>
              </w:rPr>
              <w:tab/>
              <w:t>4</w:t>
            </w:r>
          </w:hyperlink>
        </w:p>
        <w:p w14:paraId="0000003A"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z337ya">
            <w:r>
              <w:rPr>
                <w:color w:val="000000"/>
              </w:rPr>
              <w:t>4-2-Mise à disposition du dossier de consultation par voie électronique</w:t>
            </w:r>
            <w:r>
              <w:rPr>
                <w:color w:val="000000"/>
              </w:rPr>
              <w:tab/>
              <w:t>4</w:t>
            </w:r>
          </w:hyperlink>
        </w:p>
        <w:p w14:paraId="0000003B"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3j2qqm3">
            <w:r>
              <w:rPr>
                <w:color w:val="000000"/>
              </w:rPr>
              <w:t>4-3-Modification de détail au dossier de consultation</w:t>
            </w:r>
            <w:r>
              <w:rPr>
                <w:color w:val="000000"/>
              </w:rPr>
              <w:tab/>
              <w:t>4</w:t>
            </w:r>
          </w:hyperlink>
        </w:p>
        <w:p w14:paraId="0000003C" w14:textId="77777777" w:rsidR="0071305E" w:rsidRDefault="00000000">
          <w:pPr>
            <w:pBdr>
              <w:top w:val="nil"/>
              <w:left w:val="nil"/>
              <w:bottom w:val="nil"/>
              <w:right w:val="nil"/>
              <w:between w:val="nil"/>
            </w:pBdr>
            <w:tabs>
              <w:tab w:val="right" w:pos="9062"/>
            </w:tabs>
            <w:rPr>
              <w:rFonts w:ascii="Calibri" w:eastAsia="Calibri" w:hAnsi="Calibri" w:cs="Calibri"/>
              <w:color w:val="000000"/>
              <w:sz w:val="22"/>
              <w:szCs w:val="22"/>
            </w:rPr>
          </w:pPr>
          <w:hyperlink w:anchor="_heading=h.1y810tw">
            <w:r>
              <w:rPr>
                <w:color w:val="000000"/>
              </w:rPr>
              <w:t>Article  5 - Présentation des propositions</w:t>
            </w:r>
            <w:r>
              <w:rPr>
                <w:color w:val="000000"/>
              </w:rPr>
              <w:tab/>
              <w:t>5</w:t>
            </w:r>
          </w:hyperlink>
        </w:p>
        <w:p w14:paraId="0000003D"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4i7ojhp">
            <w:r>
              <w:rPr>
                <w:color w:val="000000"/>
              </w:rPr>
              <w:t>5-1-Documents à produire</w:t>
            </w:r>
            <w:r>
              <w:rPr>
                <w:color w:val="000000"/>
              </w:rPr>
              <w:tab/>
              <w:t>5</w:t>
            </w:r>
          </w:hyperlink>
        </w:p>
        <w:p w14:paraId="0000003E"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2xcytpi">
            <w:r>
              <w:rPr>
                <w:color w:val="000000"/>
              </w:rPr>
              <w:t>5-2-Compléments à apporter au cahier des charges</w:t>
            </w:r>
            <w:r>
              <w:rPr>
                <w:color w:val="000000"/>
              </w:rPr>
              <w:tab/>
              <w:t>5</w:t>
            </w:r>
          </w:hyperlink>
        </w:p>
        <w:p w14:paraId="0000003F"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1ci93xb">
            <w:r>
              <w:rPr>
                <w:color w:val="000000"/>
              </w:rPr>
              <w:t>5-3-Langue de rédaction des propositions et unité monétaire</w:t>
            </w:r>
            <w:r>
              <w:rPr>
                <w:color w:val="000000"/>
              </w:rPr>
              <w:tab/>
              <w:t>6</w:t>
            </w:r>
          </w:hyperlink>
        </w:p>
        <w:p w14:paraId="00000040"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3whwml4">
            <w:r>
              <w:rPr>
                <w:color w:val="000000"/>
              </w:rPr>
              <w:t>5-4-Conditions d'envoi ou de remise des plis</w:t>
            </w:r>
            <w:r>
              <w:rPr>
                <w:color w:val="000000"/>
              </w:rPr>
              <w:tab/>
              <w:t>6</w:t>
            </w:r>
          </w:hyperlink>
        </w:p>
        <w:p w14:paraId="00000041" w14:textId="77777777" w:rsidR="0071305E" w:rsidRDefault="00000000">
          <w:pPr>
            <w:pBdr>
              <w:top w:val="nil"/>
              <w:left w:val="nil"/>
              <w:bottom w:val="nil"/>
              <w:right w:val="nil"/>
              <w:between w:val="nil"/>
            </w:pBdr>
            <w:tabs>
              <w:tab w:val="right" w:pos="9062"/>
            </w:tabs>
            <w:ind w:left="200"/>
            <w:rPr>
              <w:rFonts w:ascii="Calibri" w:eastAsia="Calibri" w:hAnsi="Calibri" w:cs="Calibri"/>
              <w:color w:val="000000"/>
              <w:sz w:val="22"/>
              <w:szCs w:val="22"/>
            </w:rPr>
          </w:pPr>
          <w:hyperlink w:anchor="_heading=h.2bn6wsx">
            <w:r>
              <w:rPr>
                <w:color w:val="000000"/>
              </w:rPr>
              <w:t>5-5-Négociation</w:t>
            </w:r>
            <w:r>
              <w:rPr>
                <w:color w:val="000000"/>
              </w:rPr>
              <w:tab/>
              <w:t>6</w:t>
            </w:r>
          </w:hyperlink>
        </w:p>
        <w:p w14:paraId="00000042" w14:textId="77777777" w:rsidR="0071305E" w:rsidRDefault="00000000">
          <w:pPr>
            <w:pBdr>
              <w:top w:val="nil"/>
              <w:left w:val="nil"/>
              <w:bottom w:val="nil"/>
              <w:right w:val="nil"/>
              <w:between w:val="nil"/>
            </w:pBdr>
            <w:tabs>
              <w:tab w:val="right" w:pos="9062"/>
            </w:tabs>
            <w:rPr>
              <w:rFonts w:ascii="Calibri" w:eastAsia="Calibri" w:hAnsi="Calibri" w:cs="Calibri"/>
              <w:color w:val="000000"/>
              <w:sz w:val="22"/>
              <w:szCs w:val="22"/>
            </w:rPr>
          </w:pPr>
          <w:hyperlink w:anchor="_heading=h.qsh70q">
            <w:r>
              <w:rPr>
                <w:color w:val="000000"/>
              </w:rPr>
              <w:t>Article  6 - Jugement des propositions</w:t>
            </w:r>
            <w:r>
              <w:rPr>
                <w:color w:val="000000"/>
              </w:rPr>
              <w:tab/>
              <w:t>6</w:t>
            </w:r>
          </w:hyperlink>
        </w:p>
        <w:p w14:paraId="00000043" w14:textId="77777777" w:rsidR="0071305E" w:rsidRDefault="00000000">
          <w:pPr>
            <w:pBdr>
              <w:top w:val="nil"/>
              <w:left w:val="nil"/>
              <w:bottom w:val="nil"/>
              <w:right w:val="nil"/>
              <w:between w:val="nil"/>
            </w:pBdr>
            <w:tabs>
              <w:tab w:val="right" w:pos="9062"/>
            </w:tabs>
            <w:rPr>
              <w:rFonts w:ascii="Calibri" w:eastAsia="Calibri" w:hAnsi="Calibri" w:cs="Calibri"/>
              <w:color w:val="000000"/>
              <w:sz w:val="22"/>
              <w:szCs w:val="22"/>
            </w:rPr>
          </w:pPr>
          <w:hyperlink w:anchor="_heading=h.3as4poj">
            <w:r>
              <w:rPr>
                <w:color w:val="000000"/>
              </w:rPr>
              <w:t>Article  7 - Renseignements complémentaires</w:t>
            </w:r>
            <w:r>
              <w:rPr>
                <w:color w:val="000000"/>
              </w:rPr>
              <w:tab/>
              <w:t>7</w:t>
            </w:r>
          </w:hyperlink>
        </w:p>
        <w:p w14:paraId="00000044" w14:textId="77777777" w:rsidR="0071305E" w:rsidRDefault="00000000">
          <w:r>
            <w:fldChar w:fldCharType="end"/>
          </w:r>
        </w:p>
      </w:sdtContent>
    </w:sdt>
    <w:p w14:paraId="00000045" w14:textId="77777777" w:rsidR="0071305E" w:rsidRDefault="0071305E">
      <w:pPr>
        <w:widowControl/>
        <w:pBdr>
          <w:top w:val="nil"/>
          <w:left w:val="nil"/>
          <w:bottom w:val="nil"/>
          <w:right w:val="nil"/>
          <w:between w:val="nil"/>
        </w:pBdr>
        <w:rPr>
          <w:color w:val="000000"/>
          <w:sz w:val="22"/>
          <w:szCs w:val="22"/>
        </w:rPr>
      </w:pPr>
    </w:p>
    <w:p w14:paraId="00000046" w14:textId="77777777" w:rsidR="0071305E" w:rsidRDefault="0071305E">
      <w:pPr>
        <w:widowControl/>
        <w:sectPr w:rsidR="0071305E">
          <w:headerReference w:type="default" r:id="rId8"/>
          <w:footerReference w:type="default" r:id="rId9"/>
          <w:pgSz w:w="11906" w:h="16838"/>
          <w:pgMar w:top="1417" w:right="1417" w:bottom="1417" w:left="1417" w:header="709" w:footer="709" w:gutter="0"/>
          <w:pgNumType w:start="1"/>
          <w:cols w:space="720"/>
        </w:sectPr>
      </w:pPr>
    </w:p>
    <w:p w14:paraId="00000047" w14:textId="77777777" w:rsidR="0071305E" w:rsidRDefault="0071305E">
      <w:pPr>
        <w:widowControl/>
      </w:pPr>
      <w:bookmarkStart w:id="0" w:name="_heading=h.gjdgxs" w:colFirst="0" w:colLast="0"/>
      <w:bookmarkEnd w:id="0"/>
    </w:p>
    <w:p w14:paraId="00000048" w14:textId="77777777" w:rsidR="0071305E" w:rsidRDefault="00000000">
      <w:pPr>
        <w:pStyle w:val="Titre1"/>
      </w:pPr>
      <w:bookmarkStart w:id="1" w:name="_heading=h.30j0zll" w:colFirst="0" w:colLast="0"/>
      <w:bookmarkEnd w:id="1"/>
      <w:proofErr w:type="gramStart"/>
      <w:r>
        <w:t>Article  1</w:t>
      </w:r>
      <w:proofErr w:type="gramEnd"/>
      <w:r>
        <w:t xml:space="preserve"> - Acheteur</w:t>
      </w:r>
    </w:p>
    <w:p w14:paraId="00000049" w14:textId="77777777" w:rsidR="0071305E" w:rsidRDefault="00000000">
      <w:pPr>
        <w:keepLines/>
        <w:pBdr>
          <w:top w:val="nil"/>
          <w:left w:val="nil"/>
          <w:bottom w:val="nil"/>
          <w:right w:val="nil"/>
          <w:between w:val="nil"/>
        </w:pBdr>
        <w:jc w:val="both"/>
        <w:rPr>
          <w:color w:val="000000"/>
        </w:rPr>
      </w:pPr>
      <w:r>
        <w:rPr>
          <w:b/>
          <w:color w:val="000000"/>
          <w:u w:val="single"/>
        </w:rPr>
        <w:t>Le pouvoir adjudicateur</w:t>
      </w:r>
      <w:r>
        <w:rPr>
          <w:color w:val="000000"/>
        </w:rPr>
        <w:t xml:space="preserve"> : Groupement d'Intérêt Public Seine-Aval</w:t>
      </w:r>
    </w:p>
    <w:p w14:paraId="0000004A" w14:textId="77777777" w:rsidR="0071305E" w:rsidRDefault="00000000">
      <w:pPr>
        <w:keepLines/>
        <w:pBdr>
          <w:top w:val="nil"/>
          <w:left w:val="nil"/>
          <w:bottom w:val="nil"/>
          <w:right w:val="nil"/>
          <w:between w:val="nil"/>
        </w:pBdr>
        <w:jc w:val="both"/>
        <w:rPr>
          <w:color w:val="000000"/>
        </w:rPr>
      </w:pPr>
      <w:r>
        <w:rPr>
          <w:color w:val="000000"/>
        </w:rPr>
        <w:t>Hangar C - Espace des Marégraphes</w:t>
      </w:r>
    </w:p>
    <w:p w14:paraId="0000004B" w14:textId="77777777" w:rsidR="0071305E" w:rsidRDefault="00000000">
      <w:pPr>
        <w:keepLines/>
        <w:pBdr>
          <w:top w:val="nil"/>
          <w:left w:val="nil"/>
          <w:bottom w:val="nil"/>
          <w:right w:val="nil"/>
          <w:between w:val="nil"/>
        </w:pBdr>
        <w:jc w:val="both"/>
        <w:rPr>
          <w:color w:val="000000"/>
        </w:rPr>
      </w:pPr>
      <w:r>
        <w:rPr>
          <w:color w:val="000000"/>
        </w:rPr>
        <w:t>CS 41174</w:t>
      </w:r>
    </w:p>
    <w:p w14:paraId="0000004C" w14:textId="77777777" w:rsidR="0071305E" w:rsidRDefault="00000000">
      <w:pPr>
        <w:keepLines/>
        <w:pBdr>
          <w:top w:val="nil"/>
          <w:left w:val="nil"/>
          <w:bottom w:val="nil"/>
          <w:right w:val="nil"/>
          <w:between w:val="nil"/>
        </w:pBdr>
        <w:jc w:val="both"/>
        <w:rPr>
          <w:color w:val="000000"/>
        </w:rPr>
      </w:pPr>
      <w:r>
        <w:rPr>
          <w:color w:val="000000"/>
        </w:rPr>
        <w:t>76176 ROUEN CEDEX 1</w:t>
      </w:r>
    </w:p>
    <w:p w14:paraId="0000004D" w14:textId="77777777" w:rsidR="0071305E" w:rsidRDefault="0071305E">
      <w:pPr>
        <w:keepLines/>
        <w:pBdr>
          <w:top w:val="nil"/>
          <w:left w:val="nil"/>
          <w:bottom w:val="nil"/>
          <w:right w:val="nil"/>
          <w:between w:val="nil"/>
        </w:pBdr>
        <w:jc w:val="both"/>
        <w:rPr>
          <w:color w:val="000000"/>
        </w:rPr>
      </w:pPr>
    </w:p>
    <w:p w14:paraId="0000004E" w14:textId="77777777" w:rsidR="0071305E" w:rsidRDefault="00000000">
      <w:pPr>
        <w:keepLines/>
        <w:pBdr>
          <w:top w:val="nil"/>
          <w:left w:val="nil"/>
          <w:bottom w:val="nil"/>
          <w:right w:val="nil"/>
          <w:between w:val="nil"/>
        </w:pBdr>
        <w:jc w:val="both"/>
        <w:rPr>
          <w:color w:val="000000"/>
        </w:rPr>
      </w:pPr>
      <w:r>
        <w:rPr>
          <w:color w:val="000000"/>
        </w:rPr>
        <w:t>Téléphone : 02.35.03.55.55</w:t>
      </w:r>
    </w:p>
    <w:p w14:paraId="0000004F" w14:textId="77777777" w:rsidR="0071305E" w:rsidRDefault="00000000">
      <w:pPr>
        <w:keepLines/>
        <w:pBdr>
          <w:top w:val="nil"/>
          <w:left w:val="nil"/>
          <w:bottom w:val="nil"/>
          <w:right w:val="nil"/>
          <w:between w:val="nil"/>
        </w:pBdr>
        <w:jc w:val="both"/>
        <w:rPr>
          <w:color w:val="000000"/>
        </w:rPr>
      </w:pPr>
      <w:r>
        <w:rPr>
          <w:color w:val="000000"/>
        </w:rPr>
        <w:t>Télécopie : 02.35.03.55.42</w:t>
      </w:r>
    </w:p>
    <w:p w14:paraId="00000050" w14:textId="77777777" w:rsidR="0071305E" w:rsidRDefault="00000000">
      <w:pPr>
        <w:keepLines/>
        <w:pBdr>
          <w:top w:val="nil"/>
          <w:left w:val="nil"/>
          <w:bottom w:val="nil"/>
          <w:right w:val="nil"/>
          <w:between w:val="nil"/>
        </w:pBdr>
        <w:jc w:val="both"/>
        <w:rPr>
          <w:color w:val="000000"/>
        </w:rPr>
      </w:pPr>
      <w:r>
        <w:rPr>
          <w:color w:val="000000"/>
        </w:rPr>
        <w:t>Site internet : </w:t>
      </w:r>
      <w:hyperlink r:id="rId10">
        <w:r>
          <w:rPr>
            <w:color w:val="0000FF"/>
            <w:u w:val="single"/>
          </w:rPr>
          <w:t>https://www.seine-aval.fr/</w:t>
        </w:r>
      </w:hyperlink>
      <w:r>
        <w:rPr>
          <w:color w:val="000000"/>
        </w:rPr>
        <w:t xml:space="preserve"> </w:t>
      </w:r>
    </w:p>
    <w:p w14:paraId="00000051" w14:textId="77777777" w:rsidR="0071305E" w:rsidRDefault="0071305E">
      <w:pPr>
        <w:keepLines/>
        <w:pBdr>
          <w:top w:val="nil"/>
          <w:left w:val="nil"/>
          <w:bottom w:val="nil"/>
          <w:right w:val="nil"/>
          <w:between w:val="nil"/>
        </w:pBdr>
        <w:jc w:val="both"/>
        <w:rPr>
          <w:color w:val="000000"/>
        </w:rPr>
      </w:pPr>
    </w:p>
    <w:p w14:paraId="00000052" w14:textId="77777777" w:rsidR="0071305E" w:rsidRDefault="00000000">
      <w:pPr>
        <w:pStyle w:val="Titre1"/>
      </w:pPr>
      <w:bookmarkStart w:id="2" w:name="_heading=h.1fob9te" w:colFirst="0" w:colLast="0"/>
      <w:bookmarkEnd w:id="2"/>
      <w:proofErr w:type="gramStart"/>
      <w:r>
        <w:t>Article  2</w:t>
      </w:r>
      <w:proofErr w:type="gramEnd"/>
      <w:r>
        <w:t xml:space="preserve"> - Objet de la consultation</w:t>
      </w:r>
    </w:p>
    <w:p w14:paraId="00000053" w14:textId="77777777" w:rsidR="0071305E" w:rsidRDefault="00000000">
      <w:pPr>
        <w:keepLines/>
        <w:pBdr>
          <w:top w:val="nil"/>
          <w:left w:val="nil"/>
          <w:bottom w:val="nil"/>
          <w:right w:val="nil"/>
          <w:between w:val="nil"/>
        </w:pBdr>
        <w:jc w:val="both"/>
        <w:rPr>
          <w:color w:val="000000"/>
        </w:rPr>
      </w:pPr>
      <w:r>
        <w:rPr>
          <w:color w:val="000000"/>
        </w:rPr>
        <w:t>La consultation porte sur les prestations suivantes :</w:t>
      </w:r>
    </w:p>
    <w:p w14:paraId="00000054" w14:textId="77777777" w:rsidR="0071305E" w:rsidRDefault="00000000">
      <w:pPr>
        <w:keepLines/>
        <w:pBdr>
          <w:top w:val="nil"/>
          <w:left w:val="nil"/>
          <w:bottom w:val="nil"/>
          <w:right w:val="nil"/>
          <w:between w:val="nil"/>
        </w:pBdr>
        <w:jc w:val="both"/>
      </w:pPr>
      <w:r>
        <w:t>Mesures automatisées de la qualité de l’eau en amont de l’estuaire de la Seine</w:t>
      </w:r>
    </w:p>
    <w:p w14:paraId="00000055" w14:textId="77777777" w:rsidR="0071305E" w:rsidRDefault="00000000">
      <w:pPr>
        <w:pStyle w:val="Titre1"/>
      </w:pPr>
      <w:bookmarkStart w:id="3" w:name="_heading=h.3znysh7" w:colFirst="0" w:colLast="0"/>
      <w:bookmarkEnd w:id="3"/>
      <w:proofErr w:type="gramStart"/>
      <w:r>
        <w:t>Article  3</w:t>
      </w:r>
      <w:proofErr w:type="gramEnd"/>
      <w:r>
        <w:t xml:space="preserve"> - Dispositions générales</w:t>
      </w:r>
    </w:p>
    <w:p w14:paraId="00000056" w14:textId="77777777" w:rsidR="0071305E" w:rsidRDefault="00000000">
      <w:pPr>
        <w:pStyle w:val="Titre2"/>
      </w:pPr>
      <w:bookmarkStart w:id="4" w:name="_heading=h.17dp8vu" w:colFirst="0" w:colLast="0"/>
      <w:bookmarkEnd w:id="4"/>
      <w:r>
        <w:t>3-1-Forme juridique de l'attributaire</w:t>
      </w:r>
    </w:p>
    <w:p w14:paraId="00000057" w14:textId="77777777" w:rsidR="0071305E" w:rsidRDefault="00000000">
      <w:pPr>
        <w:keepLines/>
        <w:pBdr>
          <w:top w:val="nil"/>
          <w:left w:val="nil"/>
          <w:bottom w:val="nil"/>
          <w:right w:val="nil"/>
          <w:between w:val="nil"/>
        </w:pBdr>
        <w:jc w:val="both"/>
        <w:rPr>
          <w:color w:val="000000"/>
        </w:rPr>
      </w:pPr>
      <w:r>
        <w:rPr>
          <w:color w:val="000000"/>
        </w:rPr>
        <w:t>Aucune forme de groupement n'est imposée par le pouvoir adjudicateur.</w:t>
      </w:r>
    </w:p>
    <w:p w14:paraId="00000058" w14:textId="77777777" w:rsidR="0071305E" w:rsidRDefault="00000000">
      <w:pPr>
        <w:pStyle w:val="Titre2"/>
      </w:pPr>
      <w:bookmarkStart w:id="5" w:name="_heading=h.3rdcrjn" w:colFirst="0" w:colLast="0"/>
      <w:bookmarkEnd w:id="5"/>
      <w:r>
        <w:t>3-2-Délai de validité des propositions</w:t>
      </w:r>
    </w:p>
    <w:p w14:paraId="00000059" w14:textId="77777777" w:rsidR="0071305E" w:rsidRDefault="00000000">
      <w:pPr>
        <w:keepLines/>
        <w:pBdr>
          <w:top w:val="nil"/>
          <w:left w:val="nil"/>
          <w:bottom w:val="nil"/>
          <w:right w:val="nil"/>
          <w:between w:val="nil"/>
        </w:pBdr>
        <w:jc w:val="both"/>
        <w:rPr>
          <w:color w:val="000000"/>
          <w:sz w:val="18"/>
          <w:szCs w:val="18"/>
        </w:rPr>
      </w:pPr>
      <w:r>
        <w:rPr>
          <w:color w:val="000000"/>
        </w:rPr>
        <w:t>Le délai de validité des propositions est de 120 jours à compter de la date limite fixée pour la réception des propositions.</w:t>
      </w:r>
    </w:p>
    <w:p w14:paraId="0000005A" w14:textId="77777777" w:rsidR="0071305E" w:rsidRDefault="00000000">
      <w:pPr>
        <w:pStyle w:val="Titre2"/>
      </w:pPr>
      <w:bookmarkStart w:id="6" w:name="_heading=h.26in1rg" w:colFirst="0" w:colLast="0"/>
      <w:bookmarkEnd w:id="6"/>
      <w:r>
        <w:t>3-3-Variantes</w:t>
      </w:r>
    </w:p>
    <w:p w14:paraId="0000005B" w14:textId="77777777" w:rsidR="0071305E" w:rsidRDefault="00000000">
      <w:pPr>
        <w:pStyle w:val="Titre3"/>
      </w:pPr>
      <w:bookmarkStart w:id="7" w:name="_heading=h.lnxbz9" w:colFirst="0" w:colLast="0"/>
      <w:bookmarkEnd w:id="7"/>
      <w:r>
        <w:t>3-3-1-Variantes autorisées</w:t>
      </w:r>
    </w:p>
    <w:p w14:paraId="0000005C" w14:textId="77777777" w:rsidR="0071305E" w:rsidRDefault="00000000">
      <w:pPr>
        <w:keepLines/>
        <w:pBdr>
          <w:top w:val="nil"/>
          <w:left w:val="nil"/>
          <w:bottom w:val="nil"/>
          <w:right w:val="nil"/>
          <w:between w:val="nil"/>
        </w:pBdr>
        <w:jc w:val="both"/>
        <w:rPr>
          <w:color w:val="000000"/>
          <w:sz w:val="18"/>
          <w:szCs w:val="18"/>
        </w:rPr>
      </w:pPr>
      <w:r>
        <w:rPr>
          <w:color w:val="000000"/>
        </w:rPr>
        <w:t>Les variantes par rapport à l'objet du marché et à l'initiative des candidats sont autorisées en phase 1.</w:t>
      </w:r>
    </w:p>
    <w:p w14:paraId="0000005D" w14:textId="77777777" w:rsidR="0071305E" w:rsidRDefault="00000000">
      <w:pPr>
        <w:pStyle w:val="Titre3"/>
      </w:pPr>
      <w:bookmarkStart w:id="8" w:name="_heading=h.35nkun2" w:colFirst="0" w:colLast="0"/>
      <w:bookmarkEnd w:id="8"/>
      <w:r>
        <w:t>3-3-2-Variantes exigées</w:t>
      </w:r>
    </w:p>
    <w:p w14:paraId="0000005E" w14:textId="77777777" w:rsidR="0071305E" w:rsidRDefault="00000000">
      <w:pPr>
        <w:keepLines/>
        <w:pBdr>
          <w:top w:val="nil"/>
          <w:left w:val="nil"/>
          <w:bottom w:val="nil"/>
          <w:right w:val="nil"/>
          <w:between w:val="nil"/>
        </w:pBdr>
        <w:jc w:val="both"/>
        <w:rPr>
          <w:color w:val="000000"/>
        </w:rPr>
      </w:pPr>
      <w:r>
        <w:rPr>
          <w:color w:val="000000"/>
        </w:rPr>
        <w:t>Sans objet.</w:t>
      </w:r>
    </w:p>
    <w:p w14:paraId="0000005F" w14:textId="77777777" w:rsidR="0071305E" w:rsidRDefault="00000000">
      <w:pPr>
        <w:pStyle w:val="Titre2"/>
      </w:pPr>
      <w:bookmarkStart w:id="9" w:name="_heading=h.1ksv4uv" w:colFirst="0" w:colLast="0"/>
      <w:bookmarkEnd w:id="9"/>
      <w:r>
        <w:t>3-4- Prestations supplémentaires éventuelles</w:t>
      </w:r>
    </w:p>
    <w:p w14:paraId="00000060" w14:textId="77777777" w:rsidR="0071305E" w:rsidRDefault="00000000">
      <w:pPr>
        <w:keepLines/>
        <w:pBdr>
          <w:top w:val="nil"/>
          <w:left w:val="nil"/>
          <w:bottom w:val="nil"/>
          <w:right w:val="nil"/>
          <w:between w:val="nil"/>
        </w:pBdr>
        <w:jc w:val="both"/>
        <w:rPr>
          <w:color w:val="000000"/>
          <w:sz w:val="18"/>
          <w:szCs w:val="18"/>
        </w:rPr>
      </w:pPr>
      <w:r>
        <w:t>Sans objet</w:t>
      </w:r>
    </w:p>
    <w:p w14:paraId="00000061" w14:textId="77777777" w:rsidR="0071305E" w:rsidRDefault="0071305E">
      <w:pPr>
        <w:keepLines/>
        <w:pBdr>
          <w:top w:val="nil"/>
          <w:left w:val="nil"/>
          <w:bottom w:val="nil"/>
          <w:right w:val="nil"/>
          <w:between w:val="nil"/>
        </w:pBdr>
        <w:jc w:val="both"/>
        <w:rPr>
          <w:color w:val="000000"/>
          <w:sz w:val="18"/>
          <w:szCs w:val="18"/>
        </w:rPr>
      </w:pPr>
    </w:p>
    <w:p w14:paraId="00000062" w14:textId="77777777" w:rsidR="0071305E" w:rsidRDefault="00000000">
      <w:pPr>
        <w:pStyle w:val="Titre1"/>
      </w:pPr>
      <w:bookmarkStart w:id="10" w:name="_heading=h.44sinio" w:colFirst="0" w:colLast="0"/>
      <w:bookmarkEnd w:id="10"/>
      <w:proofErr w:type="gramStart"/>
      <w:r>
        <w:t>Article  4</w:t>
      </w:r>
      <w:proofErr w:type="gramEnd"/>
      <w:r>
        <w:t xml:space="preserve"> - Dossier de consultation</w:t>
      </w:r>
    </w:p>
    <w:p w14:paraId="00000063" w14:textId="77777777" w:rsidR="0071305E" w:rsidRDefault="00000000">
      <w:pPr>
        <w:pStyle w:val="Titre2"/>
      </w:pPr>
      <w:bookmarkStart w:id="11" w:name="_heading=h.2jxsxqh" w:colFirst="0" w:colLast="0"/>
      <w:bookmarkEnd w:id="11"/>
      <w:r>
        <w:t>4-1-Contenu du dossier de consultation</w:t>
      </w:r>
    </w:p>
    <w:p w14:paraId="00000064" w14:textId="77777777" w:rsidR="0071305E" w:rsidRDefault="00000000">
      <w:pPr>
        <w:keepLines/>
        <w:pBdr>
          <w:top w:val="nil"/>
          <w:left w:val="nil"/>
          <w:bottom w:val="nil"/>
          <w:right w:val="nil"/>
          <w:between w:val="nil"/>
        </w:pBdr>
        <w:jc w:val="both"/>
        <w:rPr>
          <w:color w:val="000000"/>
        </w:rPr>
      </w:pPr>
      <w:r>
        <w:rPr>
          <w:color w:val="000000"/>
        </w:rPr>
        <w:t>Le dossier de consultation comprend les documents suivants :</w:t>
      </w:r>
    </w:p>
    <w:p w14:paraId="00000065" w14:textId="77777777" w:rsidR="0071305E" w:rsidRDefault="00000000">
      <w:pPr>
        <w:keepLines/>
        <w:pBdr>
          <w:top w:val="nil"/>
          <w:left w:val="nil"/>
          <w:bottom w:val="nil"/>
          <w:right w:val="nil"/>
          <w:between w:val="nil"/>
        </w:pBdr>
        <w:jc w:val="both"/>
        <w:rPr>
          <w:color w:val="000000"/>
        </w:rPr>
      </w:pPr>
      <w:r>
        <w:rPr>
          <w:color w:val="000000"/>
        </w:rPr>
        <w:t>- le règlement de la consultation,</w:t>
      </w:r>
    </w:p>
    <w:p w14:paraId="00000066" w14:textId="77777777" w:rsidR="0071305E" w:rsidRDefault="00000000">
      <w:pPr>
        <w:keepLines/>
        <w:pBdr>
          <w:top w:val="nil"/>
          <w:left w:val="nil"/>
          <w:bottom w:val="nil"/>
          <w:right w:val="nil"/>
          <w:between w:val="nil"/>
        </w:pBdr>
        <w:jc w:val="both"/>
        <w:rPr>
          <w:color w:val="000000"/>
        </w:rPr>
      </w:pPr>
      <w:r>
        <w:rPr>
          <w:color w:val="000000"/>
        </w:rPr>
        <w:t>- l'acte d'engagement,</w:t>
      </w:r>
    </w:p>
    <w:p w14:paraId="00000067" w14:textId="77777777" w:rsidR="0071305E" w:rsidRDefault="00000000">
      <w:pPr>
        <w:keepLines/>
        <w:pBdr>
          <w:top w:val="nil"/>
          <w:left w:val="nil"/>
          <w:bottom w:val="nil"/>
          <w:right w:val="nil"/>
          <w:between w:val="nil"/>
        </w:pBdr>
        <w:jc w:val="both"/>
        <w:rPr>
          <w:color w:val="000000"/>
        </w:rPr>
      </w:pPr>
      <w:r>
        <w:rPr>
          <w:color w:val="000000"/>
        </w:rPr>
        <w:t>- le CCAP,</w:t>
      </w:r>
    </w:p>
    <w:p w14:paraId="00000068" w14:textId="77777777" w:rsidR="0071305E" w:rsidRDefault="00000000">
      <w:pPr>
        <w:keepLines/>
        <w:pBdr>
          <w:top w:val="nil"/>
          <w:left w:val="nil"/>
          <w:bottom w:val="nil"/>
          <w:right w:val="nil"/>
          <w:between w:val="nil"/>
        </w:pBdr>
        <w:jc w:val="both"/>
        <w:rPr>
          <w:color w:val="000000"/>
        </w:rPr>
      </w:pPr>
      <w:r>
        <w:rPr>
          <w:color w:val="000000"/>
        </w:rPr>
        <w:t>- le CCTP,</w:t>
      </w:r>
    </w:p>
    <w:p w14:paraId="00000069" w14:textId="77777777" w:rsidR="0071305E" w:rsidRDefault="00000000">
      <w:pPr>
        <w:keepLines/>
        <w:pBdr>
          <w:top w:val="nil"/>
          <w:left w:val="nil"/>
          <w:bottom w:val="nil"/>
          <w:right w:val="nil"/>
          <w:between w:val="nil"/>
        </w:pBdr>
        <w:jc w:val="both"/>
        <w:rPr>
          <w:color w:val="000000"/>
        </w:rPr>
      </w:pPr>
      <w:r>
        <w:rPr>
          <w:color w:val="000000"/>
        </w:rPr>
        <w:t>- la Décomposition du Prix Global et Forfaitaire (DPGF).</w:t>
      </w:r>
    </w:p>
    <w:p w14:paraId="0000006A" w14:textId="77777777" w:rsidR="0071305E" w:rsidRDefault="0071305E">
      <w:pPr>
        <w:keepNext/>
        <w:pBdr>
          <w:top w:val="nil"/>
          <w:left w:val="nil"/>
          <w:bottom w:val="nil"/>
          <w:right w:val="nil"/>
          <w:between w:val="nil"/>
        </w:pBdr>
        <w:spacing w:before="120" w:after="120"/>
        <w:rPr>
          <w:b/>
          <w:color w:val="000000"/>
          <w:sz w:val="22"/>
          <w:szCs w:val="22"/>
        </w:rPr>
      </w:pPr>
    </w:p>
    <w:p w14:paraId="0000006B" w14:textId="77777777" w:rsidR="0071305E" w:rsidRDefault="00000000">
      <w:pPr>
        <w:pStyle w:val="Titre2"/>
      </w:pPr>
      <w:bookmarkStart w:id="12" w:name="_heading=h.z337ya" w:colFirst="0" w:colLast="0"/>
      <w:bookmarkEnd w:id="12"/>
      <w:r>
        <w:t>4-2-Mise à disposition du dossier de consultation par voie électronique</w:t>
      </w:r>
    </w:p>
    <w:p w14:paraId="0000006C" w14:textId="77777777" w:rsidR="0071305E" w:rsidRDefault="00000000">
      <w:pPr>
        <w:keepLines/>
        <w:pBdr>
          <w:top w:val="nil"/>
          <w:left w:val="nil"/>
          <w:bottom w:val="nil"/>
          <w:right w:val="nil"/>
          <w:between w:val="nil"/>
        </w:pBdr>
        <w:jc w:val="both"/>
        <w:rPr>
          <w:color w:val="000000"/>
        </w:rPr>
      </w:pPr>
      <w:sdt>
        <w:sdtPr>
          <w:tag w:val="goog_rdk_0"/>
          <w:id w:val="-1715958402"/>
        </w:sdtPr>
        <w:sdtContent/>
      </w:sdt>
      <w:r>
        <w:rPr>
          <w:color w:val="000000"/>
        </w:rPr>
        <w:t xml:space="preserve">Conformément à </w:t>
      </w:r>
      <w:r>
        <w:t xml:space="preserve">l'article R2132-2 du Code de la commande publique, le pouvoir adjudicateur </w:t>
      </w:r>
      <w:r>
        <w:rPr>
          <w:color w:val="000000"/>
        </w:rPr>
        <w:t>met à disposition le dossier de consultation par voie électronique, à l'adresse suivante : </w:t>
      </w:r>
      <w:r>
        <w:rPr>
          <w:color w:val="0000FF"/>
        </w:rPr>
        <w:t>www.seine-aval.fr</w:t>
      </w:r>
    </w:p>
    <w:p w14:paraId="0000006D" w14:textId="77777777" w:rsidR="0071305E" w:rsidRDefault="0071305E">
      <w:pPr>
        <w:keepLines/>
        <w:pBdr>
          <w:top w:val="nil"/>
          <w:left w:val="nil"/>
          <w:bottom w:val="nil"/>
          <w:right w:val="nil"/>
          <w:between w:val="nil"/>
        </w:pBdr>
        <w:jc w:val="both"/>
        <w:rPr>
          <w:color w:val="000000"/>
        </w:rPr>
      </w:pPr>
    </w:p>
    <w:p w14:paraId="0000006E" w14:textId="77777777" w:rsidR="0071305E" w:rsidRDefault="00000000">
      <w:pPr>
        <w:keepLines/>
        <w:pBdr>
          <w:top w:val="nil"/>
          <w:left w:val="nil"/>
          <w:bottom w:val="nil"/>
          <w:right w:val="nil"/>
          <w:between w:val="nil"/>
        </w:pBdr>
        <w:jc w:val="both"/>
        <w:rPr>
          <w:color w:val="000000"/>
        </w:rPr>
      </w:pPr>
      <w:r>
        <w:rPr>
          <w:color w:val="000000"/>
        </w:rPr>
        <w:t>Les soumissionnaires pourront s'authentifier sur le site et notamment indiquer une adresse courriel électronique permettant de façon certaine une correspondance électronique notamment pour l'envoi d'éventuels compléments, précisions ou rectifications.</w:t>
      </w:r>
    </w:p>
    <w:p w14:paraId="0000006F" w14:textId="77777777" w:rsidR="0071305E" w:rsidRDefault="0071305E">
      <w:pPr>
        <w:keepLines/>
        <w:pBdr>
          <w:top w:val="nil"/>
          <w:left w:val="nil"/>
          <w:bottom w:val="nil"/>
          <w:right w:val="nil"/>
          <w:between w:val="nil"/>
        </w:pBdr>
        <w:jc w:val="both"/>
        <w:rPr>
          <w:color w:val="000000"/>
          <w:sz w:val="18"/>
          <w:szCs w:val="18"/>
        </w:rPr>
      </w:pPr>
    </w:p>
    <w:p w14:paraId="00000070" w14:textId="77777777" w:rsidR="0071305E" w:rsidRDefault="00000000">
      <w:pPr>
        <w:pStyle w:val="Titre2"/>
      </w:pPr>
      <w:bookmarkStart w:id="13" w:name="_heading=h.3j2qqm3" w:colFirst="0" w:colLast="0"/>
      <w:bookmarkEnd w:id="13"/>
      <w:r>
        <w:t>4-3-Modification de détail au dossier de consultation</w:t>
      </w:r>
    </w:p>
    <w:p w14:paraId="00000071" w14:textId="77777777" w:rsidR="0071305E" w:rsidRDefault="00000000">
      <w:pPr>
        <w:keepLines/>
        <w:pBdr>
          <w:top w:val="nil"/>
          <w:left w:val="nil"/>
          <w:bottom w:val="nil"/>
          <w:right w:val="nil"/>
          <w:between w:val="nil"/>
        </w:pBdr>
        <w:jc w:val="both"/>
        <w:rPr>
          <w:color w:val="000000"/>
        </w:rPr>
      </w:pPr>
      <w:r>
        <w:rPr>
          <w:color w:val="000000"/>
        </w:rPr>
        <w:t>Le pouvoir adjudicateur se réserve la possibilité d'envoyer au plus tard 15 jours avant la date limite de remise des offres des modifications de détail sur le dossier de consultation.</w:t>
      </w:r>
    </w:p>
    <w:p w14:paraId="00000072" w14:textId="77777777" w:rsidR="0071305E" w:rsidRDefault="0071305E">
      <w:pPr>
        <w:keepLines/>
        <w:pBdr>
          <w:top w:val="nil"/>
          <w:left w:val="nil"/>
          <w:bottom w:val="nil"/>
          <w:right w:val="nil"/>
          <w:between w:val="nil"/>
        </w:pBdr>
        <w:jc w:val="both"/>
        <w:rPr>
          <w:color w:val="000000"/>
        </w:rPr>
      </w:pPr>
    </w:p>
    <w:p w14:paraId="00000073" w14:textId="77777777" w:rsidR="0071305E" w:rsidRDefault="00000000">
      <w:pPr>
        <w:keepLines/>
        <w:pBdr>
          <w:top w:val="nil"/>
          <w:left w:val="nil"/>
          <w:bottom w:val="nil"/>
          <w:right w:val="nil"/>
          <w:between w:val="nil"/>
        </w:pBdr>
        <w:jc w:val="both"/>
        <w:rPr>
          <w:color w:val="000000"/>
          <w:sz w:val="18"/>
          <w:szCs w:val="18"/>
        </w:rPr>
      </w:pPr>
      <w:r>
        <w:rPr>
          <w:color w:val="000000"/>
        </w:rPr>
        <w:t>Les candidats devront alors répondre sur la base du dossier de consultation modifié.</w:t>
      </w:r>
    </w:p>
    <w:p w14:paraId="00000074" w14:textId="77777777" w:rsidR="0071305E" w:rsidRDefault="0071305E">
      <w:pPr>
        <w:keepNext/>
        <w:pBdr>
          <w:top w:val="nil"/>
          <w:left w:val="nil"/>
          <w:bottom w:val="nil"/>
          <w:right w:val="nil"/>
          <w:between w:val="nil"/>
        </w:pBdr>
        <w:spacing w:before="120" w:after="120"/>
        <w:rPr>
          <w:b/>
          <w:color w:val="000000"/>
          <w:sz w:val="22"/>
          <w:szCs w:val="22"/>
        </w:rPr>
      </w:pPr>
    </w:p>
    <w:p w14:paraId="00000075" w14:textId="77777777" w:rsidR="0071305E" w:rsidRDefault="00000000">
      <w:pPr>
        <w:pStyle w:val="Titre1"/>
      </w:pPr>
      <w:bookmarkStart w:id="14" w:name="_heading=h.1y810tw" w:colFirst="0" w:colLast="0"/>
      <w:bookmarkEnd w:id="14"/>
      <w:proofErr w:type="gramStart"/>
      <w:r>
        <w:t>Article  5</w:t>
      </w:r>
      <w:proofErr w:type="gramEnd"/>
      <w:r>
        <w:t xml:space="preserve"> - Présentation des propositions</w:t>
      </w:r>
    </w:p>
    <w:p w14:paraId="00000076" w14:textId="77777777" w:rsidR="0071305E" w:rsidRDefault="00000000">
      <w:pPr>
        <w:pStyle w:val="Titre2"/>
      </w:pPr>
      <w:bookmarkStart w:id="15" w:name="_heading=h.4i7ojhp" w:colFirst="0" w:colLast="0"/>
      <w:bookmarkEnd w:id="15"/>
      <w:r>
        <w:t>5-1-Documents à produire</w:t>
      </w:r>
    </w:p>
    <w:p w14:paraId="00000077" w14:textId="77777777" w:rsidR="0071305E" w:rsidRDefault="00000000">
      <w:pPr>
        <w:keepLines/>
        <w:pBdr>
          <w:top w:val="nil"/>
          <w:left w:val="nil"/>
          <w:bottom w:val="nil"/>
          <w:right w:val="nil"/>
          <w:between w:val="nil"/>
        </w:pBdr>
        <w:jc w:val="both"/>
        <w:rPr>
          <w:color w:val="000000"/>
        </w:rPr>
      </w:pPr>
      <w:r>
        <w:rPr>
          <w:color w:val="000000"/>
        </w:rPr>
        <w:t xml:space="preserve">Le dossier à remettre par chaque candidat comprendra les pièces suivantes :  </w:t>
      </w:r>
    </w:p>
    <w:p w14:paraId="00000078" w14:textId="77777777" w:rsidR="0071305E" w:rsidRDefault="0071305E">
      <w:pPr>
        <w:keepLines/>
        <w:pBdr>
          <w:top w:val="nil"/>
          <w:left w:val="nil"/>
          <w:bottom w:val="nil"/>
          <w:right w:val="nil"/>
          <w:between w:val="nil"/>
        </w:pBdr>
        <w:jc w:val="both"/>
        <w:rPr>
          <w:color w:val="000000"/>
        </w:rPr>
      </w:pPr>
    </w:p>
    <w:p w14:paraId="00000079" w14:textId="77777777" w:rsidR="0071305E" w:rsidRDefault="00000000">
      <w:pPr>
        <w:keepLines/>
        <w:pBdr>
          <w:top w:val="nil"/>
          <w:left w:val="nil"/>
          <w:bottom w:val="nil"/>
          <w:right w:val="nil"/>
          <w:between w:val="nil"/>
        </w:pBdr>
        <w:jc w:val="both"/>
        <w:rPr>
          <w:color w:val="000000"/>
        </w:rPr>
      </w:pPr>
      <w:r>
        <w:rPr>
          <w:b/>
          <w:u w:val="single"/>
        </w:rPr>
        <w:t xml:space="preserve">Contenu de la </w:t>
      </w:r>
      <w:r>
        <w:rPr>
          <w:b/>
          <w:color w:val="000000"/>
          <w:u w:val="single"/>
        </w:rPr>
        <w:t>candidature</w:t>
      </w:r>
    </w:p>
    <w:p w14:paraId="0000007A" w14:textId="77777777" w:rsidR="0071305E" w:rsidRDefault="00000000">
      <w:pPr>
        <w:keepLines/>
        <w:numPr>
          <w:ilvl w:val="0"/>
          <w:numId w:val="1"/>
        </w:numPr>
        <w:pBdr>
          <w:top w:val="nil"/>
          <w:left w:val="nil"/>
          <w:bottom w:val="nil"/>
          <w:right w:val="nil"/>
          <w:between w:val="nil"/>
        </w:pBdr>
        <w:jc w:val="both"/>
        <w:rPr>
          <w:color w:val="000000"/>
        </w:rPr>
      </w:pPr>
      <w:r>
        <w:rPr>
          <w:color w:val="000000"/>
        </w:rPr>
        <w:t>Formulaire DC1 et DC2 à compléter, à dater et à signer.</w:t>
      </w:r>
    </w:p>
    <w:p w14:paraId="0000007B" w14:textId="77777777" w:rsidR="0071305E" w:rsidRDefault="00000000">
      <w:pPr>
        <w:keepLines/>
        <w:pBdr>
          <w:top w:val="nil"/>
          <w:left w:val="nil"/>
          <w:bottom w:val="nil"/>
          <w:right w:val="nil"/>
          <w:between w:val="nil"/>
        </w:pBdr>
        <w:jc w:val="both"/>
        <w:rPr>
          <w:color w:val="000000"/>
        </w:rPr>
      </w:pPr>
      <w:r>
        <w:rPr>
          <w:color w:val="000000"/>
        </w:rPr>
        <w:t xml:space="preserve">Ces documents sont disponibles sur l'adresse internet suivante :  </w:t>
      </w:r>
      <w:hyperlink r:id="rId11">
        <w:r>
          <w:rPr>
            <w:color w:val="000000"/>
            <w:u w:val="single"/>
          </w:rPr>
          <w:t>http://www.economie.gouv.fr/daj/formulaires</w:t>
        </w:r>
      </w:hyperlink>
      <w:r>
        <w:rPr>
          <w:color w:val="000000"/>
        </w:rPr>
        <w:t xml:space="preserve"> </w:t>
      </w:r>
    </w:p>
    <w:p w14:paraId="0000007C" w14:textId="77777777" w:rsidR="0071305E" w:rsidRDefault="00000000">
      <w:pPr>
        <w:keepLines/>
        <w:numPr>
          <w:ilvl w:val="0"/>
          <w:numId w:val="1"/>
        </w:numPr>
        <w:pBdr>
          <w:top w:val="nil"/>
          <w:left w:val="nil"/>
          <w:bottom w:val="nil"/>
          <w:right w:val="nil"/>
          <w:between w:val="nil"/>
        </w:pBdr>
        <w:jc w:val="both"/>
        <w:rPr>
          <w:color w:val="000000"/>
        </w:rPr>
      </w:pPr>
      <w:r>
        <w:rPr>
          <w:color w:val="000000"/>
        </w:rPr>
        <w:t>Présentation d'une liste des principales fournitures ou des principaux services effectués au cours des trois dernières années, indiquant le montant, la date et le destinataire public ou privé. Les livraisons et les prestations des services sont prouvées par des attestations du destinataire ou à défaut par une déclaration de l'opérateur économique.</w:t>
      </w:r>
    </w:p>
    <w:p w14:paraId="0000007D" w14:textId="77777777" w:rsidR="0071305E" w:rsidRDefault="00000000">
      <w:pPr>
        <w:keepLines/>
        <w:numPr>
          <w:ilvl w:val="0"/>
          <w:numId w:val="1"/>
        </w:numPr>
        <w:pBdr>
          <w:top w:val="nil"/>
          <w:left w:val="nil"/>
          <w:bottom w:val="nil"/>
          <w:right w:val="nil"/>
          <w:between w:val="nil"/>
        </w:pBdr>
        <w:jc w:val="both"/>
        <w:rPr>
          <w:color w:val="000000"/>
        </w:rPr>
      </w:pPr>
      <w:r>
        <w:rPr>
          <w:color w:val="000000"/>
        </w:rPr>
        <w:t>Pour justifier des capacités professionnelles, techniques et financières d'un ou plusieurs sous-traitants, le candidat produit les mêmes documents concernant le sous-traitant que ceux exigés des candidats par la personne publique. En outre, pour justifier qu'il dispose des capacités de ce ou ces sous-traitants pour l'exécution du marché, le candidat produit soit le contrat de sous-traitance, soit un engagement écrit du ou des sous-traitants</w:t>
      </w:r>
    </w:p>
    <w:p w14:paraId="0000007E" w14:textId="77777777" w:rsidR="0071305E" w:rsidRDefault="00000000">
      <w:pPr>
        <w:keepLines/>
        <w:numPr>
          <w:ilvl w:val="0"/>
          <w:numId w:val="1"/>
        </w:numPr>
        <w:pBdr>
          <w:top w:val="nil"/>
          <w:left w:val="nil"/>
          <w:bottom w:val="nil"/>
          <w:right w:val="nil"/>
          <w:between w:val="nil"/>
        </w:pBdr>
        <w:jc w:val="both"/>
        <w:rPr>
          <w:color w:val="000000"/>
        </w:rPr>
      </w:pPr>
      <w:r>
        <w:rPr>
          <w:color w:val="000000"/>
        </w:rPr>
        <w:t>Déclaration indiquant les effectifs moyens annuels du candidat et l'importance du personnel d'encadrement, pour chacune des trois dernières années.</w:t>
      </w:r>
    </w:p>
    <w:p w14:paraId="0000007F" w14:textId="77777777" w:rsidR="0071305E" w:rsidRDefault="00000000">
      <w:pPr>
        <w:keepLines/>
        <w:numPr>
          <w:ilvl w:val="0"/>
          <w:numId w:val="1"/>
        </w:numPr>
        <w:pBdr>
          <w:top w:val="nil"/>
          <w:left w:val="nil"/>
          <w:bottom w:val="nil"/>
          <w:right w:val="nil"/>
          <w:between w:val="nil"/>
        </w:pBdr>
        <w:jc w:val="both"/>
        <w:rPr>
          <w:color w:val="000000"/>
        </w:rPr>
      </w:pPr>
      <w:r>
        <w:rPr>
          <w:color w:val="000000"/>
        </w:rPr>
        <w:t>Indication des titres d'études et professionnels de l'opérateur économique et/ou des cadres de l'entreprise et notamment des responsables de prestation de service ou de conduite des travaux de même nature que celle du marché.</w:t>
      </w:r>
    </w:p>
    <w:p w14:paraId="00000080" w14:textId="77777777" w:rsidR="0071305E" w:rsidRDefault="00000000">
      <w:pPr>
        <w:keepLines/>
        <w:numPr>
          <w:ilvl w:val="0"/>
          <w:numId w:val="1"/>
        </w:numPr>
        <w:pBdr>
          <w:top w:val="nil"/>
          <w:left w:val="nil"/>
          <w:bottom w:val="nil"/>
          <w:right w:val="nil"/>
          <w:between w:val="nil"/>
        </w:pBdr>
        <w:jc w:val="both"/>
      </w:pPr>
      <w:r>
        <w:t>Description du matériel dont le candidat disposera pour la réalisation du marché.</w:t>
      </w:r>
    </w:p>
    <w:p w14:paraId="00000081" w14:textId="77777777" w:rsidR="0071305E" w:rsidRDefault="0071305E">
      <w:pPr>
        <w:keepLines/>
        <w:pBdr>
          <w:top w:val="nil"/>
          <w:left w:val="nil"/>
          <w:bottom w:val="nil"/>
          <w:right w:val="nil"/>
          <w:between w:val="nil"/>
        </w:pBdr>
        <w:jc w:val="both"/>
        <w:rPr>
          <w:color w:val="000000"/>
        </w:rPr>
      </w:pPr>
    </w:p>
    <w:p w14:paraId="00000082" w14:textId="77777777" w:rsidR="0071305E" w:rsidRDefault="00000000">
      <w:pPr>
        <w:keepLines/>
        <w:pBdr>
          <w:top w:val="nil"/>
          <w:left w:val="nil"/>
          <w:bottom w:val="nil"/>
          <w:right w:val="nil"/>
          <w:between w:val="nil"/>
        </w:pBdr>
        <w:jc w:val="both"/>
        <w:rPr>
          <w:color w:val="000000"/>
        </w:rPr>
      </w:pPr>
      <w:r>
        <w:rPr>
          <w:b/>
          <w:color w:val="000000"/>
          <w:u w:val="single"/>
        </w:rPr>
        <w:t>Contenu de l'offre</w:t>
      </w:r>
    </w:p>
    <w:p w14:paraId="00000083" w14:textId="77777777" w:rsidR="0071305E" w:rsidRDefault="00000000">
      <w:pPr>
        <w:keepLines/>
        <w:numPr>
          <w:ilvl w:val="0"/>
          <w:numId w:val="2"/>
        </w:numPr>
        <w:pBdr>
          <w:top w:val="nil"/>
          <w:left w:val="nil"/>
          <w:bottom w:val="nil"/>
          <w:right w:val="nil"/>
          <w:between w:val="nil"/>
        </w:pBdr>
        <w:jc w:val="both"/>
        <w:rPr>
          <w:color w:val="000000"/>
        </w:rPr>
      </w:pPr>
      <w:r>
        <w:rPr>
          <w:color w:val="000000"/>
        </w:rPr>
        <w:t>L'acte d'engagement dûment daté, complété et signé par une personne qualifiée pour représenter l'entreprise ;</w:t>
      </w:r>
    </w:p>
    <w:p w14:paraId="00000084" w14:textId="77777777" w:rsidR="0071305E" w:rsidRDefault="00000000">
      <w:pPr>
        <w:keepLines/>
        <w:numPr>
          <w:ilvl w:val="0"/>
          <w:numId w:val="2"/>
        </w:numPr>
        <w:pBdr>
          <w:top w:val="nil"/>
          <w:left w:val="nil"/>
          <w:bottom w:val="nil"/>
          <w:right w:val="nil"/>
          <w:between w:val="nil"/>
        </w:pBdr>
        <w:jc w:val="both"/>
        <w:rPr>
          <w:color w:val="000000"/>
        </w:rPr>
      </w:pPr>
      <w:r>
        <w:rPr>
          <w:color w:val="000000"/>
        </w:rPr>
        <w:t>La décomposition du prix global et forfaitaire à compléter dater et à signer ;</w:t>
      </w:r>
    </w:p>
    <w:p w14:paraId="00000085" w14:textId="77777777" w:rsidR="0071305E" w:rsidRDefault="00000000">
      <w:pPr>
        <w:keepLines/>
        <w:numPr>
          <w:ilvl w:val="0"/>
          <w:numId w:val="2"/>
        </w:numPr>
        <w:pBdr>
          <w:top w:val="nil"/>
          <w:left w:val="nil"/>
          <w:bottom w:val="nil"/>
          <w:right w:val="nil"/>
          <w:between w:val="nil"/>
        </w:pBdr>
        <w:jc w:val="both"/>
        <w:rPr>
          <w:color w:val="000000"/>
        </w:rPr>
      </w:pPr>
      <w:r>
        <w:rPr>
          <w:color w:val="000000"/>
        </w:rPr>
        <w:t>Le Cahier des Clauses Techniques Particulières à dater et à signer ;</w:t>
      </w:r>
    </w:p>
    <w:p w14:paraId="00000086" w14:textId="77777777" w:rsidR="0071305E" w:rsidRDefault="00000000">
      <w:pPr>
        <w:keepLines/>
        <w:numPr>
          <w:ilvl w:val="0"/>
          <w:numId w:val="2"/>
        </w:numPr>
        <w:pBdr>
          <w:top w:val="nil"/>
          <w:left w:val="nil"/>
          <w:bottom w:val="nil"/>
          <w:right w:val="nil"/>
          <w:between w:val="nil"/>
        </w:pBdr>
        <w:jc w:val="both"/>
        <w:rPr>
          <w:color w:val="000000"/>
        </w:rPr>
      </w:pPr>
      <w:r>
        <w:rPr>
          <w:color w:val="000000"/>
        </w:rPr>
        <w:t>Le Cahier des Clauses Administratives Particulières à dater et à signer sans modification ;</w:t>
      </w:r>
    </w:p>
    <w:p w14:paraId="00000087" w14:textId="77777777" w:rsidR="0071305E" w:rsidRDefault="00000000">
      <w:pPr>
        <w:keepLines/>
        <w:numPr>
          <w:ilvl w:val="0"/>
          <w:numId w:val="2"/>
        </w:numPr>
        <w:pBdr>
          <w:top w:val="nil"/>
          <w:left w:val="nil"/>
          <w:bottom w:val="nil"/>
          <w:right w:val="nil"/>
          <w:between w:val="nil"/>
        </w:pBdr>
        <w:jc w:val="both"/>
        <w:rPr>
          <w:color w:val="000000"/>
        </w:rPr>
      </w:pPr>
      <w:r>
        <w:rPr>
          <w:color w:val="000000"/>
        </w:rPr>
        <w:t>Le mémoire technique justifiant des dispositions que l'entrepreneur se propose d'adopter pour l'exécution des travaux.</w:t>
      </w:r>
    </w:p>
    <w:p w14:paraId="00000088" w14:textId="77777777" w:rsidR="0071305E" w:rsidRDefault="0071305E">
      <w:pPr>
        <w:keepLines/>
        <w:pBdr>
          <w:top w:val="nil"/>
          <w:left w:val="nil"/>
          <w:bottom w:val="nil"/>
          <w:right w:val="nil"/>
          <w:between w:val="nil"/>
        </w:pBdr>
        <w:jc w:val="both"/>
        <w:rPr>
          <w:color w:val="000000"/>
        </w:rPr>
      </w:pPr>
    </w:p>
    <w:p w14:paraId="00000089" w14:textId="77777777" w:rsidR="0071305E" w:rsidRDefault="00000000">
      <w:pPr>
        <w:keepLines/>
        <w:pBdr>
          <w:top w:val="nil"/>
          <w:left w:val="nil"/>
          <w:bottom w:val="nil"/>
          <w:right w:val="nil"/>
          <w:between w:val="nil"/>
        </w:pBdr>
        <w:jc w:val="both"/>
        <w:rPr>
          <w:color w:val="000000"/>
        </w:rPr>
      </w:pPr>
      <w:r>
        <w:rPr>
          <w:color w:val="000000"/>
        </w:rPr>
        <w:t xml:space="preserve">En outre, pour chaque sous-traitant présenté dans l'offre, le candidat devra joindre, en plus de l'annexe : </w:t>
      </w:r>
    </w:p>
    <w:p w14:paraId="0000008A" w14:textId="77777777" w:rsidR="0071305E" w:rsidRDefault="00000000">
      <w:pPr>
        <w:keepLines/>
        <w:numPr>
          <w:ilvl w:val="0"/>
          <w:numId w:val="3"/>
        </w:numPr>
        <w:pBdr>
          <w:top w:val="nil"/>
          <w:left w:val="nil"/>
          <w:bottom w:val="nil"/>
          <w:right w:val="nil"/>
          <w:between w:val="nil"/>
        </w:pBdr>
        <w:jc w:val="both"/>
        <w:rPr>
          <w:color w:val="000000"/>
        </w:rPr>
      </w:pPr>
      <w:r>
        <w:rPr>
          <w:color w:val="000000"/>
        </w:rPr>
        <w:t>Les capacités professionnelles et financières du sous-traitant ;</w:t>
      </w:r>
    </w:p>
    <w:p w14:paraId="0000008B" w14:textId="77777777" w:rsidR="0071305E" w:rsidRDefault="00000000">
      <w:pPr>
        <w:keepLines/>
        <w:numPr>
          <w:ilvl w:val="0"/>
          <w:numId w:val="3"/>
        </w:numPr>
        <w:pBdr>
          <w:top w:val="nil"/>
          <w:left w:val="nil"/>
          <w:bottom w:val="nil"/>
          <w:right w:val="nil"/>
          <w:between w:val="nil"/>
        </w:pBdr>
        <w:jc w:val="both"/>
        <w:rPr>
          <w:color w:val="000000"/>
        </w:rPr>
      </w:pPr>
      <w:r>
        <w:rPr>
          <w:color w:val="000000"/>
        </w:rPr>
        <w:lastRenderedPageBreak/>
        <w:t>Une déclaration du sous-traitant indiquant qu'il ne tombe pas sous le coup d'une interdiction prévue à l'article R2193-1 alinéa 2 du Code de la commande publique (formuaire DC4 ou DUME).</w:t>
      </w:r>
    </w:p>
    <w:p w14:paraId="0000008C" w14:textId="77777777" w:rsidR="0071305E" w:rsidRDefault="0071305E">
      <w:pPr>
        <w:keepLines/>
        <w:pBdr>
          <w:top w:val="nil"/>
          <w:left w:val="nil"/>
          <w:bottom w:val="nil"/>
          <w:right w:val="nil"/>
          <w:between w:val="nil"/>
        </w:pBdr>
        <w:jc w:val="both"/>
        <w:rPr>
          <w:color w:val="000000"/>
        </w:rPr>
      </w:pPr>
    </w:p>
    <w:p w14:paraId="0000008D" w14:textId="77777777" w:rsidR="0071305E" w:rsidRDefault="00000000">
      <w:pPr>
        <w:keepLines/>
        <w:pBdr>
          <w:top w:val="nil"/>
          <w:left w:val="nil"/>
          <w:bottom w:val="nil"/>
          <w:right w:val="nil"/>
          <w:between w:val="nil"/>
        </w:pBdr>
        <w:jc w:val="both"/>
        <w:rPr>
          <w:color w:val="000000"/>
        </w:rPr>
      </w:pPr>
      <w:r>
        <w:rPr>
          <w:color w:val="000000"/>
        </w:rPr>
        <w:t xml:space="preserve">Les candidats ne sont pas tenus de fournir les documents et renseignements que le pouvoir </w:t>
      </w:r>
      <w:proofErr w:type="gramStart"/>
      <w:r>
        <w:rPr>
          <w:color w:val="000000"/>
        </w:rPr>
        <w:t>adjudicateur  peut</w:t>
      </w:r>
      <w:proofErr w:type="gramEnd"/>
      <w:r>
        <w:rPr>
          <w:color w:val="000000"/>
        </w:rPr>
        <w:t xml:space="preserve"> obtenir directement par le biais d'un système électronique de mise à disposition d'informations, administré par un organisme officiel ou d'un espace de stockage numérique, à condition que le candidat mentionne dans le dossier de candidature toutes les informations nécessaires à la consultation de ce système et que l'accès soit gratuit.</w:t>
      </w:r>
    </w:p>
    <w:p w14:paraId="0000008E" w14:textId="77777777" w:rsidR="0071305E" w:rsidRDefault="0071305E">
      <w:pPr>
        <w:keepLines/>
        <w:pBdr>
          <w:top w:val="nil"/>
          <w:left w:val="nil"/>
          <w:bottom w:val="nil"/>
          <w:right w:val="nil"/>
          <w:between w:val="nil"/>
        </w:pBdr>
        <w:jc w:val="both"/>
        <w:rPr>
          <w:color w:val="000000"/>
        </w:rPr>
      </w:pPr>
    </w:p>
    <w:p w14:paraId="0000008F" w14:textId="77777777" w:rsidR="0071305E" w:rsidRDefault="00000000">
      <w:pPr>
        <w:keepLines/>
        <w:pBdr>
          <w:top w:val="nil"/>
          <w:left w:val="nil"/>
          <w:bottom w:val="nil"/>
          <w:right w:val="nil"/>
          <w:between w:val="nil"/>
        </w:pBdr>
        <w:jc w:val="both"/>
        <w:rPr>
          <w:color w:val="000000"/>
          <w:sz w:val="18"/>
          <w:szCs w:val="18"/>
        </w:rPr>
      </w:pPr>
      <w:r>
        <w:rPr>
          <w:color w:val="000000"/>
        </w:rPr>
        <w:t>Par ailleurs, et conformément à l'article R2143-14 du Code de la commande publique, les candidats ne sont pas tenus de fournir les documents et renseignements qui ont déjà été transmis dans le cadre d'une précédente consultation et qui demeurent valables.</w:t>
      </w:r>
    </w:p>
    <w:p w14:paraId="00000090" w14:textId="77777777" w:rsidR="0071305E" w:rsidRDefault="00000000">
      <w:pPr>
        <w:pStyle w:val="Titre2"/>
      </w:pPr>
      <w:bookmarkStart w:id="16" w:name="_heading=h.2xcytpi" w:colFirst="0" w:colLast="0"/>
      <w:bookmarkEnd w:id="16"/>
      <w:r>
        <w:t>5-2-Compléments à apporter au cahier des charges</w:t>
      </w:r>
    </w:p>
    <w:p w14:paraId="00000091" w14:textId="77777777" w:rsidR="0071305E" w:rsidRDefault="00000000">
      <w:pPr>
        <w:keepLines/>
        <w:pBdr>
          <w:top w:val="nil"/>
          <w:left w:val="nil"/>
          <w:bottom w:val="nil"/>
          <w:right w:val="nil"/>
          <w:between w:val="nil"/>
        </w:pBdr>
        <w:jc w:val="both"/>
        <w:rPr>
          <w:color w:val="000000"/>
          <w:sz w:val="18"/>
          <w:szCs w:val="18"/>
        </w:rPr>
      </w:pPr>
      <w:r>
        <w:rPr>
          <w:color w:val="000000"/>
        </w:rPr>
        <w:t>Sans objet.</w:t>
      </w:r>
    </w:p>
    <w:p w14:paraId="00000092" w14:textId="77777777" w:rsidR="0071305E" w:rsidRDefault="00000000">
      <w:pPr>
        <w:pStyle w:val="Titre2"/>
      </w:pPr>
      <w:bookmarkStart w:id="17" w:name="_heading=h.1ci93xb" w:colFirst="0" w:colLast="0"/>
      <w:bookmarkEnd w:id="17"/>
      <w:r>
        <w:t>5-3-Langue de rédaction des propositions et unité monétaire</w:t>
      </w:r>
    </w:p>
    <w:p w14:paraId="00000093" w14:textId="77777777" w:rsidR="0071305E" w:rsidRDefault="00000000">
      <w:pPr>
        <w:keepLines/>
        <w:pBdr>
          <w:top w:val="nil"/>
          <w:left w:val="nil"/>
          <w:bottom w:val="nil"/>
          <w:right w:val="nil"/>
          <w:between w:val="nil"/>
        </w:pBdr>
        <w:jc w:val="both"/>
        <w:rPr>
          <w:color w:val="000000"/>
          <w:sz w:val="18"/>
          <w:szCs w:val="18"/>
        </w:rPr>
      </w:pPr>
      <w:r>
        <w:rPr>
          <w:color w:val="000000"/>
        </w:rPr>
        <w:t>Les offres des candidats seront entièrement rédigées en langue française et exprimées en euros.</w:t>
      </w:r>
    </w:p>
    <w:p w14:paraId="00000094" w14:textId="77777777" w:rsidR="0071305E" w:rsidRDefault="00000000">
      <w:pPr>
        <w:pStyle w:val="Titre2"/>
      </w:pPr>
      <w:bookmarkStart w:id="18" w:name="_heading=h.3whwml4" w:colFirst="0" w:colLast="0"/>
      <w:bookmarkEnd w:id="18"/>
      <w:r>
        <w:t>5-4-Conditions d'envoi ou de remise des plis</w:t>
      </w:r>
    </w:p>
    <w:p w14:paraId="00000095" w14:textId="77777777" w:rsidR="0071305E" w:rsidRDefault="00000000">
      <w:pPr>
        <w:keepLines/>
        <w:pBdr>
          <w:top w:val="nil"/>
          <w:left w:val="nil"/>
          <w:bottom w:val="nil"/>
          <w:right w:val="nil"/>
          <w:between w:val="nil"/>
        </w:pBdr>
        <w:jc w:val="both"/>
        <w:rPr>
          <w:color w:val="000000"/>
        </w:rPr>
      </w:pPr>
      <w:r>
        <w:rPr>
          <w:b/>
          <w:color w:val="000000"/>
          <w:u w:val="single"/>
        </w:rPr>
        <w:t>Remise des plis par voie électronique :</w:t>
      </w:r>
    </w:p>
    <w:p w14:paraId="00000096" w14:textId="77777777" w:rsidR="0071305E" w:rsidRDefault="0071305E">
      <w:pPr>
        <w:keepLines/>
        <w:pBdr>
          <w:top w:val="nil"/>
          <w:left w:val="nil"/>
          <w:bottom w:val="nil"/>
          <w:right w:val="nil"/>
          <w:between w:val="nil"/>
        </w:pBdr>
        <w:jc w:val="both"/>
        <w:rPr>
          <w:color w:val="000000"/>
        </w:rPr>
      </w:pPr>
    </w:p>
    <w:p w14:paraId="00000097" w14:textId="77777777" w:rsidR="0071305E" w:rsidRDefault="00000000">
      <w:pPr>
        <w:keepLines/>
        <w:pBdr>
          <w:top w:val="nil"/>
          <w:left w:val="nil"/>
          <w:bottom w:val="nil"/>
          <w:right w:val="nil"/>
          <w:between w:val="nil"/>
        </w:pBdr>
        <w:jc w:val="both"/>
        <w:rPr>
          <w:color w:val="000000"/>
        </w:rPr>
      </w:pPr>
      <w:r>
        <w:rPr>
          <w:color w:val="000000"/>
        </w:rPr>
        <w:t>Conformément aux dispositions de l'article R2132-7 du Code de la commande publique, le pouvoir adjudicateur oblige la transmission des candidatures et des offres des entreprises par voie électronique à l'adresse suivante :</w:t>
      </w:r>
    </w:p>
    <w:p w14:paraId="00000098" w14:textId="77777777" w:rsidR="0071305E" w:rsidRDefault="00000000">
      <w:pPr>
        <w:keepLines/>
        <w:pBdr>
          <w:top w:val="nil"/>
          <w:left w:val="nil"/>
          <w:bottom w:val="nil"/>
          <w:right w:val="nil"/>
          <w:between w:val="nil"/>
        </w:pBdr>
        <w:jc w:val="both"/>
        <w:rPr>
          <w:color w:val="000000"/>
        </w:rPr>
      </w:pPr>
      <w:hyperlink r:id="rId12">
        <w:r>
          <w:rPr>
            <w:color w:val="0000FF"/>
            <w:u w:val="single"/>
          </w:rPr>
          <w:t>gipsa@seine-aval.fr</w:t>
        </w:r>
      </w:hyperlink>
    </w:p>
    <w:p w14:paraId="00000099" w14:textId="77777777" w:rsidR="0071305E" w:rsidRDefault="0071305E">
      <w:pPr>
        <w:keepLines/>
        <w:pBdr>
          <w:top w:val="nil"/>
          <w:left w:val="nil"/>
          <w:bottom w:val="nil"/>
          <w:right w:val="nil"/>
          <w:between w:val="nil"/>
        </w:pBdr>
        <w:jc w:val="both"/>
        <w:rPr>
          <w:color w:val="000000"/>
        </w:rPr>
      </w:pPr>
    </w:p>
    <w:p w14:paraId="0000009A" w14:textId="77777777" w:rsidR="0071305E" w:rsidRDefault="00000000">
      <w:pPr>
        <w:keepLines/>
        <w:pBdr>
          <w:top w:val="nil"/>
          <w:left w:val="nil"/>
          <w:bottom w:val="nil"/>
          <w:right w:val="nil"/>
          <w:between w:val="nil"/>
        </w:pBdr>
        <w:jc w:val="both"/>
        <w:rPr>
          <w:color w:val="000000"/>
        </w:rPr>
      </w:pPr>
      <w:r>
        <w:rPr>
          <w:color w:val="000000"/>
        </w:rPr>
        <w:t>Les propositions doivent être transmises dans des conditions qui permettent d'authentifier la signature du candidat selon les exigences posées à l'article 1367 du Code civil. La transmission doit pouvoir faire l'objet d'une date certaine de réception et d'un accusé de réception électronique. Les plis transmis par voie électronique sont horodatés.</w:t>
      </w:r>
    </w:p>
    <w:p w14:paraId="0000009B" w14:textId="77777777" w:rsidR="0071305E" w:rsidRDefault="0071305E">
      <w:pPr>
        <w:keepLines/>
        <w:pBdr>
          <w:top w:val="nil"/>
          <w:left w:val="nil"/>
          <w:bottom w:val="nil"/>
          <w:right w:val="nil"/>
          <w:between w:val="nil"/>
        </w:pBdr>
        <w:jc w:val="both"/>
        <w:rPr>
          <w:color w:val="000000"/>
        </w:rPr>
      </w:pPr>
    </w:p>
    <w:p w14:paraId="0000009C" w14:textId="77777777" w:rsidR="0071305E" w:rsidRDefault="00000000">
      <w:pPr>
        <w:keepLines/>
        <w:pBdr>
          <w:top w:val="nil"/>
          <w:left w:val="nil"/>
          <w:bottom w:val="nil"/>
          <w:right w:val="nil"/>
          <w:between w:val="nil"/>
        </w:pBdr>
        <w:jc w:val="both"/>
        <w:rPr>
          <w:color w:val="000000"/>
        </w:rPr>
      </w:pPr>
      <w:r>
        <w:rPr>
          <w:color w:val="000000"/>
        </w:rPr>
        <w:t>La signature doit respecter la norme de sécurité européenne eIDAS.</w:t>
      </w:r>
    </w:p>
    <w:p w14:paraId="0000009D" w14:textId="77777777" w:rsidR="0071305E" w:rsidRDefault="0071305E">
      <w:pPr>
        <w:keepLines/>
        <w:pBdr>
          <w:top w:val="nil"/>
          <w:left w:val="nil"/>
          <w:bottom w:val="nil"/>
          <w:right w:val="nil"/>
          <w:between w:val="nil"/>
        </w:pBdr>
        <w:jc w:val="both"/>
        <w:rPr>
          <w:color w:val="000000"/>
        </w:rPr>
      </w:pPr>
    </w:p>
    <w:p w14:paraId="0000009E" w14:textId="77777777" w:rsidR="0071305E" w:rsidRDefault="00000000">
      <w:pPr>
        <w:keepLines/>
        <w:pBdr>
          <w:top w:val="nil"/>
          <w:left w:val="nil"/>
          <w:bottom w:val="nil"/>
          <w:right w:val="nil"/>
          <w:between w:val="nil"/>
        </w:pBdr>
        <w:jc w:val="both"/>
        <w:rPr>
          <w:color w:val="000000"/>
        </w:rPr>
      </w:pPr>
      <w:r>
        <w:rPr>
          <w:color w:val="000000"/>
        </w:rPr>
        <w:t>Les entreprises peuvent transmettre une copie de sauvegarde de leurs plis remis par voie électronique dans les conditions prévues à l'arrêté du 27 juillet 2018 fixant les modalités de mise à disposition des documents de la consultation et de la copie de sauvegarde.</w:t>
      </w:r>
    </w:p>
    <w:p w14:paraId="0000009F" w14:textId="77777777" w:rsidR="0071305E" w:rsidRDefault="0071305E">
      <w:pPr>
        <w:keepLines/>
        <w:pBdr>
          <w:top w:val="nil"/>
          <w:left w:val="nil"/>
          <w:bottom w:val="nil"/>
          <w:right w:val="nil"/>
          <w:between w:val="nil"/>
        </w:pBdr>
        <w:jc w:val="both"/>
        <w:rPr>
          <w:color w:val="000000"/>
          <w:sz w:val="18"/>
          <w:szCs w:val="18"/>
        </w:rPr>
      </w:pPr>
    </w:p>
    <w:p w14:paraId="000000A0" w14:textId="77777777" w:rsidR="0071305E" w:rsidRDefault="00000000">
      <w:pPr>
        <w:pStyle w:val="Titre2"/>
      </w:pPr>
      <w:bookmarkStart w:id="19" w:name="_heading=h.2bn6wsx" w:colFirst="0" w:colLast="0"/>
      <w:bookmarkEnd w:id="19"/>
      <w:r>
        <w:t>5-5-Négociation</w:t>
      </w:r>
    </w:p>
    <w:p w14:paraId="000000A1" w14:textId="77777777" w:rsidR="0071305E" w:rsidRDefault="00000000">
      <w:pPr>
        <w:keepLines/>
        <w:pBdr>
          <w:top w:val="nil"/>
          <w:left w:val="nil"/>
          <w:bottom w:val="nil"/>
          <w:right w:val="nil"/>
          <w:between w:val="nil"/>
        </w:pBdr>
        <w:jc w:val="both"/>
        <w:rPr>
          <w:color w:val="000000"/>
          <w:sz w:val="18"/>
          <w:szCs w:val="18"/>
        </w:rPr>
      </w:pPr>
      <w:r>
        <w:rPr>
          <w:color w:val="000000"/>
        </w:rPr>
        <w:t>Les négociations sont interdites.</w:t>
      </w:r>
    </w:p>
    <w:p w14:paraId="000000A2" w14:textId="77777777" w:rsidR="0071305E" w:rsidRDefault="00000000">
      <w:pPr>
        <w:pStyle w:val="Titre1"/>
      </w:pPr>
      <w:bookmarkStart w:id="20" w:name="_heading=h.qsh70q" w:colFirst="0" w:colLast="0"/>
      <w:bookmarkEnd w:id="20"/>
      <w:proofErr w:type="gramStart"/>
      <w:r>
        <w:t>Article  6</w:t>
      </w:r>
      <w:proofErr w:type="gramEnd"/>
      <w:r>
        <w:t xml:space="preserve"> - Jugement des propositions</w:t>
      </w:r>
    </w:p>
    <w:p w14:paraId="000000A3" w14:textId="77777777" w:rsidR="0071305E" w:rsidRDefault="00000000">
      <w:pPr>
        <w:keepLines/>
        <w:pBdr>
          <w:top w:val="nil"/>
          <w:left w:val="nil"/>
          <w:bottom w:val="nil"/>
          <w:right w:val="nil"/>
          <w:between w:val="nil"/>
        </w:pBdr>
        <w:jc w:val="both"/>
        <w:rPr>
          <w:color w:val="000000"/>
        </w:rPr>
      </w:pPr>
      <w:r>
        <w:rPr>
          <w:color w:val="000000"/>
        </w:rPr>
        <w:t>Le jugement des propositions sera effectué dans les conditions prévues à l'article R2152-7 du Code de la commande publique au moyen des critères suivants :</w:t>
      </w:r>
    </w:p>
    <w:p w14:paraId="000000A4" w14:textId="77777777" w:rsidR="0071305E" w:rsidRDefault="0071305E">
      <w:pPr>
        <w:keepLines/>
        <w:pBdr>
          <w:top w:val="nil"/>
          <w:left w:val="nil"/>
          <w:bottom w:val="nil"/>
          <w:right w:val="nil"/>
          <w:between w:val="nil"/>
        </w:pBdr>
        <w:jc w:val="both"/>
        <w:rPr>
          <w:color w:val="000000"/>
          <w:sz w:val="18"/>
          <w:szCs w:val="18"/>
        </w:rPr>
      </w:pPr>
    </w:p>
    <w:p w14:paraId="000000A5" w14:textId="77777777" w:rsidR="0071305E" w:rsidRDefault="00000000">
      <w:pPr>
        <w:keepLines/>
        <w:pBdr>
          <w:top w:val="nil"/>
          <w:left w:val="nil"/>
          <w:bottom w:val="nil"/>
          <w:right w:val="nil"/>
          <w:between w:val="nil"/>
        </w:pBdr>
        <w:jc w:val="both"/>
        <w:rPr>
          <w:color w:val="000000"/>
        </w:rPr>
      </w:pPr>
      <w:r>
        <w:rPr>
          <w:b/>
          <w:color w:val="000000"/>
        </w:rPr>
        <w:t>Critères de sélection des candidatures :</w:t>
      </w:r>
    </w:p>
    <w:p w14:paraId="000000A6" w14:textId="77777777" w:rsidR="0071305E" w:rsidRDefault="00000000">
      <w:pPr>
        <w:keepLines/>
        <w:pBdr>
          <w:top w:val="nil"/>
          <w:left w:val="nil"/>
          <w:bottom w:val="nil"/>
          <w:right w:val="nil"/>
          <w:between w:val="nil"/>
        </w:pBdr>
        <w:jc w:val="both"/>
        <w:rPr>
          <w:color w:val="000000"/>
        </w:rPr>
      </w:pPr>
      <w:r>
        <w:rPr>
          <w:color w:val="000000"/>
        </w:rPr>
        <w:t xml:space="preserve">    1. Présence effective des pièces exigées au stade de la candidature</w:t>
      </w:r>
    </w:p>
    <w:p w14:paraId="000000A7" w14:textId="77777777" w:rsidR="0071305E" w:rsidRDefault="00000000">
      <w:pPr>
        <w:keepLines/>
        <w:pBdr>
          <w:top w:val="nil"/>
          <w:left w:val="nil"/>
          <w:bottom w:val="nil"/>
          <w:right w:val="nil"/>
          <w:between w:val="nil"/>
        </w:pBdr>
        <w:jc w:val="both"/>
        <w:rPr>
          <w:color w:val="000000"/>
        </w:rPr>
      </w:pPr>
      <w:r>
        <w:rPr>
          <w:color w:val="000000"/>
        </w:rPr>
        <w:t xml:space="preserve">    2. Garanties professionnelles techniques et financières adaptées à l'objet du marché</w:t>
      </w:r>
    </w:p>
    <w:p w14:paraId="000000A8" w14:textId="77777777" w:rsidR="0071305E" w:rsidRDefault="0071305E">
      <w:pPr>
        <w:keepLines/>
        <w:pBdr>
          <w:top w:val="nil"/>
          <w:left w:val="nil"/>
          <w:bottom w:val="nil"/>
          <w:right w:val="nil"/>
          <w:between w:val="nil"/>
        </w:pBdr>
        <w:jc w:val="both"/>
        <w:rPr>
          <w:color w:val="000000"/>
          <w:sz w:val="18"/>
          <w:szCs w:val="18"/>
        </w:rPr>
      </w:pPr>
    </w:p>
    <w:p w14:paraId="000000A9" w14:textId="77777777" w:rsidR="0071305E" w:rsidRDefault="00000000">
      <w:pPr>
        <w:keepLines/>
        <w:pBdr>
          <w:top w:val="nil"/>
          <w:left w:val="nil"/>
          <w:bottom w:val="nil"/>
          <w:right w:val="nil"/>
          <w:between w:val="nil"/>
        </w:pBdr>
        <w:jc w:val="both"/>
        <w:rPr>
          <w:color w:val="000000"/>
        </w:rPr>
      </w:pPr>
      <w:r>
        <w:rPr>
          <w:b/>
          <w:color w:val="000000"/>
        </w:rPr>
        <w:t>Critères de jugement des offres :</w:t>
      </w:r>
    </w:p>
    <w:p w14:paraId="000000AA" w14:textId="77777777" w:rsidR="0071305E" w:rsidRDefault="00000000">
      <w:pPr>
        <w:keepLines/>
        <w:numPr>
          <w:ilvl w:val="0"/>
          <w:numId w:val="4"/>
        </w:numPr>
        <w:pBdr>
          <w:top w:val="nil"/>
          <w:left w:val="nil"/>
          <w:bottom w:val="nil"/>
          <w:right w:val="nil"/>
          <w:between w:val="nil"/>
        </w:pBdr>
        <w:jc w:val="both"/>
        <w:rPr>
          <w:color w:val="000000"/>
        </w:rPr>
      </w:pPr>
      <w:r>
        <w:rPr>
          <w:color w:val="000000"/>
        </w:rPr>
        <w:t xml:space="preserve">Le prix (pondération : </w:t>
      </w:r>
      <w:r>
        <w:t>8</w:t>
      </w:r>
      <w:r>
        <w:rPr>
          <w:color w:val="000000"/>
        </w:rPr>
        <w:t>)</w:t>
      </w:r>
    </w:p>
    <w:p w14:paraId="000000AB" w14:textId="77777777" w:rsidR="0071305E" w:rsidRDefault="00000000">
      <w:pPr>
        <w:keepLines/>
        <w:pBdr>
          <w:top w:val="nil"/>
          <w:left w:val="nil"/>
          <w:bottom w:val="nil"/>
          <w:right w:val="nil"/>
          <w:between w:val="nil"/>
        </w:pBdr>
        <w:ind w:left="225"/>
        <w:jc w:val="both"/>
        <w:rPr>
          <w:color w:val="000000"/>
        </w:rPr>
      </w:pPr>
      <w:r>
        <w:rPr>
          <w:color w:val="000000"/>
        </w:rPr>
        <w:t xml:space="preserve">Selon la formule suivante : (prix le plus bas/prix de l’offre examinée) x </w:t>
      </w:r>
      <w:r>
        <w:t>8</w:t>
      </w:r>
    </w:p>
    <w:p w14:paraId="000000AC" w14:textId="77777777" w:rsidR="0071305E" w:rsidRDefault="0071305E">
      <w:pPr>
        <w:keepLines/>
        <w:pBdr>
          <w:top w:val="nil"/>
          <w:left w:val="nil"/>
          <w:bottom w:val="nil"/>
          <w:right w:val="nil"/>
          <w:between w:val="nil"/>
        </w:pBdr>
        <w:ind w:left="225"/>
        <w:jc w:val="both"/>
        <w:rPr>
          <w:color w:val="000000"/>
        </w:rPr>
      </w:pPr>
    </w:p>
    <w:p w14:paraId="000000AD" w14:textId="77777777" w:rsidR="0071305E" w:rsidRDefault="00000000">
      <w:pPr>
        <w:keepLines/>
        <w:pBdr>
          <w:top w:val="nil"/>
          <w:left w:val="nil"/>
          <w:bottom w:val="nil"/>
          <w:right w:val="nil"/>
          <w:between w:val="nil"/>
        </w:pBdr>
        <w:jc w:val="both"/>
        <w:rPr>
          <w:color w:val="000000"/>
        </w:rPr>
      </w:pPr>
      <w:r>
        <w:rPr>
          <w:color w:val="000000"/>
        </w:rPr>
        <w:t xml:space="preserve">    2. La valeur technique de la prestation proposée (pondération : </w:t>
      </w:r>
      <w:r>
        <w:t>12</w:t>
      </w:r>
      <w:r>
        <w:rPr>
          <w:color w:val="000000"/>
        </w:rPr>
        <w:t>)</w:t>
      </w:r>
    </w:p>
    <w:p w14:paraId="000000AE" w14:textId="77777777" w:rsidR="0071305E" w:rsidRDefault="00000000">
      <w:pPr>
        <w:keepLines/>
        <w:pBdr>
          <w:top w:val="nil"/>
          <w:left w:val="nil"/>
          <w:bottom w:val="nil"/>
          <w:right w:val="nil"/>
          <w:between w:val="nil"/>
        </w:pBdr>
        <w:ind w:left="720"/>
        <w:jc w:val="both"/>
        <w:rPr>
          <w:color w:val="000000"/>
        </w:rPr>
      </w:pPr>
      <w:r>
        <w:rPr>
          <w:color w:val="000000"/>
        </w:rPr>
        <w:lastRenderedPageBreak/>
        <w:t xml:space="preserve">Sous-critères : </w:t>
      </w:r>
    </w:p>
    <w:p w14:paraId="000000AF" w14:textId="77777777" w:rsidR="0071305E" w:rsidRDefault="00000000">
      <w:pPr>
        <w:keepLines/>
        <w:numPr>
          <w:ilvl w:val="0"/>
          <w:numId w:val="5"/>
        </w:numPr>
        <w:pBdr>
          <w:top w:val="nil"/>
          <w:left w:val="nil"/>
          <w:bottom w:val="nil"/>
          <w:right w:val="nil"/>
          <w:between w:val="nil"/>
        </w:pBdr>
        <w:jc w:val="both"/>
        <w:rPr>
          <w:color w:val="000000"/>
        </w:rPr>
      </w:pPr>
      <w:r>
        <w:t xml:space="preserve">Qualité et adéquation de la proposition avec les besoins exprimés dans le CCTP </w:t>
      </w:r>
      <w:r>
        <w:rPr>
          <w:color w:val="000000"/>
        </w:rPr>
        <w:t xml:space="preserve">(pondération : </w:t>
      </w:r>
      <w:r>
        <w:t>5</w:t>
      </w:r>
      <w:r>
        <w:rPr>
          <w:color w:val="000000"/>
        </w:rPr>
        <w:t>)</w:t>
      </w:r>
    </w:p>
    <w:p w14:paraId="000000B0" w14:textId="77777777" w:rsidR="0071305E" w:rsidRDefault="00000000">
      <w:pPr>
        <w:keepLines/>
        <w:numPr>
          <w:ilvl w:val="0"/>
          <w:numId w:val="5"/>
        </w:numPr>
        <w:pBdr>
          <w:top w:val="nil"/>
          <w:left w:val="nil"/>
          <w:bottom w:val="nil"/>
          <w:right w:val="nil"/>
          <w:between w:val="nil"/>
        </w:pBdr>
        <w:jc w:val="both"/>
        <w:rPr>
          <w:color w:val="000000"/>
        </w:rPr>
      </w:pPr>
      <w:r>
        <w:rPr>
          <w:color w:val="000000"/>
        </w:rPr>
        <w:t xml:space="preserve">Qualification et expérience de l’équipe projet et moyens mis à disposition de l’exécution du présent marché (pondération : </w:t>
      </w:r>
      <w:r>
        <w:t>7</w:t>
      </w:r>
      <w:r>
        <w:rPr>
          <w:color w:val="000000"/>
        </w:rPr>
        <w:t>)</w:t>
      </w:r>
    </w:p>
    <w:p w14:paraId="000000B1" w14:textId="77777777" w:rsidR="0071305E" w:rsidRDefault="0071305E">
      <w:pPr>
        <w:keepLines/>
        <w:pBdr>
          <w:top w:val="nil"/>
          <w:left w:val="nil"/>
          <w:bottom w:val="nil"/>
          <w:right w:val="nil"/>
          <w:between w:val="nil"/>
        </w:pBdr>
        <w:jc w:val="both"/>
        <w:rPr>
          <w:color w:val="000000"/>
        </w:rPr>
      </w:pPr>
    </w:p>
    <w:p w14:paraId="000000B2" w14:textId="77777777" w:rsidR="0071305E" w:rsidRDefault="00000000">
      <w:pPr>
        <w:keepLines/>
        <w:pBdr>
          <w:top w:val="nil"/>
          <w:left w:val="nil"/>
          <w:bottom w:val="nil"/>
          <w:right w:val="nil"/>
          <w:between w:val="nil"/>
        </w:pBdr>
        <w:jc w:val="both"/>
        <w:rPr>
          <w:color w:val="000000"/>
        </w:rPr>
      </w:pPr>
      <w:r>
        <w:rPr>
          <w:color w:val="000000"/>
        </w:rPr>
        <w:t>Le prix global et forfaitaire est détaillé au moyen d'une décomposition qui en indique les éléments constitutifs. La décomposition du prix global forfaitaire permet d'apprécier les offres et n'a pas de valeur contractuelle.</w:t>
      </w:r>
    </w:p>
    <w:p w14:paraId="000000B3" w14:textId="77777777" w:rsidR="0071305E" w:rsidRDefault="0071305E">
      <w:pPr>
        <w:keepLines/>
        <w:pBdr>
          <w:top w:val="nil"/>
          <w:left w:val="nil"/>
          <w:bottom w:val="nil"/>
          <w:right w:val="nil"/>
          <w:between w:val="nil"/>
        </w:pBdr>
        <w:jc w:val="both"/>
        <w:rPr>
          <w:color w:val="000000"/>
        </w:rPr>
      </w:pPr>
    </w:p>
    <w:p w14:paraId="000000B4" w14:textId="77777777" w:rsidR="0071305E" w:rsidRDefault="00000000">
      <w:pPr>
        <w:keepLines/>
        <w:pBdr>
          <w:top w:val="nil"/>
          <w:left w:val="nil"/>
          <w:bottom w:val="nil"/>
          <w:right w:val="nil"/>
          <w:between w:val="nil"/>
        </w:pBdr>
        <w:jc w:val="both"/>
        <w:rPr>
          <w:color w:val="000000"/>
        </w:rPr>
      </w:pPr>
      <w:r>
        <w:rPr>
          <w:color w:val="000000"/>
        </w:rPr>
        <w:t>En cas de discordance constatée dans une offre entre le montant porté à l'acte d'engagement et celui porté sur la décomposition du prix global forfaitaire, seul le montant porté à l'acte d'engagement prévaudra et fera foi. Dans le cas où des erreurs de multiplication, d'addition ou de report seront constatées dans la décomposition du prix global forfaitaire, il n'en sera pas tenu compte dans le jugement de la consultation.</w:t>
      </w:r>
    </w:p>
    <w:p w14:paraId="000000B5" w14:textId="77777777" w:rsidR="0071305E" w:rsidRDefault="0071305E">
      <w:pPr>
        <w:keepLines/>
        <w:pBdr>
          <w:top w:val="nil"/>
          <w:left w:val="nil"/>
          <w:bottom w:val="nil"/>
          <w:right w:val="nil"/>
          <w:between w:val="nil"/>
        </w:pBdr>
        <w:jc w:val="both"/>
        <w:rPr>
          <w:color w:val="000000"/>
        </w:rPr>
      </w:pPr>
    </w:p>
    <w:p w14:paraId="000000B6" w14:textId="77777777" w:rsidR="0071305E" w:rsidRDefault="00000000">
      <w:pPr>
        <w:keepLines/>
        <w:pBdr>
          <w:top w:val="nil"/>
          <w:left w:val="nil"/>
          <w:bottom w:val="nil"/>
          <w:right w:val="nil"/>
          <w:between w:val="nil"/>
        </w:pBdr>
        <w:jc w:val="both"/>
        <w:rPr>
          <w:color w:val="000000"/>
          <w:sz w:val="18"/>
          <w:szCs w:val="18"/>
        </w:rPr>
      </w:pPr>
      <w:r>
        <w:rPr>
          <w:color w:val="000000"/>
        </w:rPr>
        <w:t>Toutefois, si le candidat concerné est sur le point d'être retenu, il sera invité à rectifier cette décomposition pour la mettre en concordance avec le prix global et forfaitaire. En cas de refus, son offre sera éliminée comme non cohérente.</w:t>
      </w:r>
    </w:p>
    <w:p w14:paraId="000000B7" w14:textId="77777777" w:rsidR="0071305E" w:rsidRDefault="00000000">
      <w:pPr>
        <w:pStyle w:val="Titre1"/>
      </w:pPr>
      <w:bookmarkStart w:id="21" w:name="_heading=h.3as4poj" w:colFirst="0" w:colLast="0"/>
      <w:bookmarkEnd w:id="21"/>
      <w:proofErr w:type="gramStart"/>
      <w:r>
        <w:t>Article  7</w:t>
      </w:r>
      <w:proofErr w:type="gramEnd"/>
      <w:r>
        <w:t xml:space="preserve"> - Renseignements complémentaires</w:t>
      </w:r>
    </w:p>
    <w:p w14:paraId="000000B8" w14:textId="77777777" w:rsidR="0071305E" w:rsidRDefault="00000000">
      <w:pPr>
        <w:keepLines/>
        <w:pBdr>
          <w:top w:val="nil"/>
          <w:left w:val="nil"/>
          <w:bottom w:val="nil"/>
          <w:right w:val="nil"/>
          <w:between w:val="nil"/>
        </w:pBdr>
        <w:jc w:val="both"/>
        <w:rPr>
          <w:color w:val="000000"/>
        </w:rPr>
      </w:pPr>
      <w:r>
        <w:rPr>
          <w:color w:val="000000"/>
        </w:rPr>
        <w:t>Les renseignements complémentaires sur les documents de la consultation sont envoyés aux opérateurs économiques six jours au plus tard avant la date limite fixée pour la réception des offres, pour autant qu'ils en aient fait la demande en temps utile à l'adresse suivante :</w:t>
      </w:r>
    </w:p>
    <w:p w14:paraId="000000B9" w14:textId="77777777" w:rsidR="0071305E" w:rsidRDefault="0071305E">
      <w:pPr>
        <w:keepLines/>
        <w:pBdr>
          <w:top w:val="nil"/>
          <w:left w:val="nil"/>
          <w:bottom w:val="nil"/>
          <w:right w:val="nil"/>
          <w:between w:val="nil"/>
        </w:pBdr>
        <w:jc w:val="both"/>
        <w:rPr>
          <w:color w:val="000000"/>
        </w:rPr>
      </w:pPr>
    </w:p>
    <w:p w14:paraId="000000BA" w14:textId="77777777" w:rsidR="0071305E" w:rsidRDefault="00000000">
      <w:pPr>
        <w:keepLines/>
        <w:pBdr>
          <w:top w:val="nil"/>
          <w:left w:val="nil"/>
          <w:bottom w:val="nil"/>
          <w:right w:val="nil"/>
          <w:between w:val="nil"/>
        </w:pBdr>
        <w:jc w:val="both"/>
        <w:rPr>
          <w:color w:val="000000"/>
        </w:rPr>
      </w:pPr>
      <w:r>
        <w:rPr>
          <w:b/>
          <w:color w:val="000000"/>
          <w:u w:val="single"/>
        </w:rPr>
        <w:t>1) Renseignements administratifs</w:t>
      </w:r>
    </w:p>
    <w:p w14:paraId="000000BB" w14:textId="77777777" w:rsidR="0071305E" w:rsidRDefault="0071305E">
      <w:pPr>
        <w:keepLines/>
        <w:pBdr>
          <w:top w:val="nil"/>
          <w:left w:val="nil"/>
          <w:bottom w:val="nil"/>
          <w:right w:val="nil"/>
          <w:between w:val="nil"/>
        </w:pBdr>
        <w:jc w:val="both"/>
        <w:rPr>
          <w:color w:val="000000"/>
        </w:rPr>
      </w:pPr>
    </w:p>
    <w:p w14:paraId="000000BC" w14:textId="77777777" w:rsidR="0071305E" w:rsidRDefault="00000000">
      <w:pPr>
        <w:keepLines/>
        <w:pBdr>
          <w:top w:val="nil"/>
          <w:left w:val="nil"/>
          <w:bottom w:val="nil"/>
          <w:right w:val="nil"/>
          <w:between w:val="nil"/>
        </w:pBdr>
        <w:jc w:val="both"/>
        <w:rPr>
          <w:color w:val="000000"/>
        </w:rPr>
      </w:pPr>
      <w:r>
        <w:rPr>
          <w:color w:val="000000"/>
        </w:rPr>
        <w:t>Si le fournisseur n'est pas en capacité de transmettre sa demande par voie électronique elle la transmet à l'adresse suivante :</w:t>
      </w:r>
    </w:p>
    <w:p w14:paraId="000000BD" w14:textId="77777777" w:rsidR="0071305E" w:rsidRDefault="0071305E">
      <w:pPr>
        <w:keepLines/>
        <w:pBdr>
          <w:top w:val="nil"/>
          <w:left w:val="nil"/>
          <w:bottom w:val="nil"/>
          <w:right w:val="nil"/>
          <w:between w:val="nil"/>
        </w:pBdr>
        <w:jc w:val="both"/>
        <w:rPr>
          <w:color w:val="000000"/>
        </w:rPr>
      </w:pPr>
    </w:p>
    <w:p w14:paraId="000000BE" w14:textId="77777777" w:rsidR="0071305E" w:rsidRDefault="00000000">
      <w:pPr>
        <w:keepLines/>
        <w:pBdr>
          <w:top w:val="nil"/>
          <w:left w:val="nil"/>
          <w:bottom w:val="nil"/>
          <w:right w:val="nil"/>
          <w:between w:val="nil"/>
        </w:pBdr>
        <w:jc w:val="both"/>
        <w:rPr>
          <w:color w:val="000000"/>
        </w:rPr>
      </w:pPr>
      <w:r>
        <w:rPr>
          <w:color w:val="000000"/>
        </w:rPr>
        <w:t>Correspondant : Elise Avenas, Directrice du GIP</w:t>
      </w:r>
    </w:p>
    <w:p w14:paraId="000000BF" w14:textId="77777777" w:rsidR="0071305E" w:rsidRDefault="00000000">
      <w:pPr>
        <w:keepLines/>
        <w:pBdr>
          <w:top w:val="nil"/>
          <w:left w:val="nil"/>
          <w:bottom w:val="nil"/>
          <w:right w:val="nil"/>
          <w:between w:val="nil"/>
        </w:pBdr>
        <w:jc w:val="both"/>
        <w:rPr>
          <w:color w:val="000000"/>
        </w:rPr>
      </w:pPr>
      <w:r>
        <w:rPr>
          <w:color w:val="000000"/>
        </w:rPr>
        <w:t>Adresse :  Groupement d'Intérêt Public Seine-Aval</w:t>
      </w:r>
    </w:p>
    <w:p w14:paraId="000000C0" w14:textId="77777777" w:rsidR="0071305E" w:rsidRDefault="00000000">
      <w:pPr>
        <w:keepLines/>
        <w:pBdr>
          <w:top w:val="nil"/>
          <w:left w:val="nil"/>
          <w:bottom w:val="nil"/>
          <w:right w:val="nil"/>
          <w:between w:val="nil"/>
        </w:pBdr>
        <w:jc w:val="both"/>
        <w:rPr>
          <w:color w:val="000000"/>
        </w:rPr>
      </w:pPr>
      <w:r>
        <w:rPr>
          <w:color w:val="000000"/>
        </w:rPr>
        <w:t xml:space="preserve">                 Hangar C</w:t>
      </w:r>
    </w:p>
    <w:p w14:paraId="000000C1" w14:textId="77777777" w:rsidR="0071305E" w:rsidRDefault="00000000">
      <w:pPr>
        <w:keepLines/>
        <w:pBdr>
          <w:top w:val="nil"/>
          <w:left w:val="nil"/>
          <w:bottom w:val="nil"/>
          <w:right w:val="nil"/>
          <w:between w:val="nil"/>
        </w:pBdr>
        <w:jc w:val="both"/>
        <w:rPr>
          <w:color w:val="000000"/>
        </w:rPr>
      </w:pPr>
      <w:r>
        <w:rPr>
          <w:color w:val="000000"/>
        </w:rPr>
        <w:t xml:space="preserve">                 Espace des Marégraphes</w:t>
      </w:r>
    </w:p>
    <w:p w14:paraId="000000C2" w14:textId="77777777" w:rsidR="0071305E" w:rsidRDefault="00000000">
      <w:pPr>
        <w:keepLines/>
        <w:pBdr>
          <w:top w:val="nil"/>
          <w:left w:val="nil"/>
          <w:bottom w:val="nil"/>
          <w:right w:val="nil"/>
          <w:between w:val="nil"/>
        </w:pBdr>
        <w:jc w:val="both"/>
        <w:rPr>
          <w:color w:val="000000"/>
        </w:rPr>
      </w:pPr>
      <w:r>
        <w:rPr>
          <w:color w:val="000000"/>
        </w:rPr>
        <w:t xml:space="preserve">                 76176 Rouen Cedex 1</w:t>
      </w:r>
    </w:p>
    <w:p w14:paraId="000000C3" w14:textId="77777777" w:rsidR="0071305E" w:rsidRDefault="0071305E">
      <w:pPr>
        <w:keepLines/>
        <w:pBdr>
          <w:top w:val="nil"/>
          <w:left w:val="nil"/>
          <w:bottom w:val="nil"/>
          <w:right w:val="nil"/>
          <w:between w:val="nil"/>
        </w:pBdr>
        <w:jc w:val="both"/>
        <w:rPr>
          <w:color w:val="000000"/>
        </w:rPr>
      </w:pPr>
    </w:p>
    <w:p w14:paraId="000000C4" w14:textId="77777777" w:rsidR="0071305E" w:rsidRDefault="00000000">
      <w:pPr>
        <w:keepLines/>
        <w:pBdr>
          <w:top w:val="nil"/>
          <w:left w:val="nil"/>
          <w:bottom w:val="nil"/>
          <w:right w:val="nil"/>
          <w:between w:val="nil"/>
        </w:pBdr>
        <w:jc w:val="both"/>
        <w:rPr>
          <w:color w:val="000000"/>
        </w:rPr>
      </w:pPr>
      <w:r>
        <w:rPr>
          <w:color w:val="000000"/>
        </w:rPr>
        <w:t>Téléphone : 0</w:t>
      </w:r>
      <w:r>
        <w:t>7 45 03 46 36</w:t>
      </w:r>
    </w:p>
    <w:p w14:paraId="000000C5" w14:textId="77777777" w:rsidR="0071305E" w:rsidRDefault="00000000">
      <w:pPr>
        <w:keepLines/>
        <w:pBdr>
          <w:top w:val="nil"/>
          <w:left w:val="nil"/>
          <w:bottom w:val="nil"/>
          <w:right w:val="nil"/>
          <w:between w:val="nil"/>
        </w:pBdr>
        <w:jc w:val="both"/>
        <w:rPr>
          <w:color w:val="000000"/>
        </w:rPr>
      </w:pPr>
      <w:r>
        <w:rPr>
          <w:color w:val="000000"/>
        </w:rPr>
        <w:t>Courriel : gipsa@seine-aval.fr</w:t>
      </w:r>
    </w:p>
    <w:p w14:paraId="000000C6" w14:textId="77777777" w:rsidR="0071305E" w:rsidRDefault="0071305E">
      <w:pPr>
        <w:keepLines/>
        <w:pBdr>
          <w:top w:val="nil"/>
          <w:left w:val="nil"/>
          <w:bottom w:val="nil"/>
          <w:right w:val="nil"/>
          <w:between w:val="nil"/>
        </w:pBdr>
        <w:jc w:val="both"/>
        <w:rPr>
          <w:color w:val="000000"/>
        </w:rPr>
      </w:pPr>
    </w:p>
    <w:p w14:paraId="000000C7" w14:textId="77777777" w:rsidR="0071305E" w:rsidRDefault="00000000">
      <w:pPr>
        <w:keepLines/>
        <w:pBdr>
          <w:top w:val="nil"/>
          <w:left w:val="nil"/>
          <w:bottom w:val="nil"/>
          <w:right w:val="nil"/>
          <w:between w:val="nil"/>
        </w:pBdr>
        <w:jc w:val="both"/>
        <w:rPr>
          <w:color w:val="000000"/>
        </w:rPr>
      </w:pPr>
      <w:r>
        <w:rPr>
          <w:b/>
          <w:color w:val="000000"/>
          <w:u w:val="single"/>
        </w:rPr>
        <w:t>2) Renseignements techniques</w:t>
      </w:r>
    </w:p>
    <w:p w14:paraId="000000C8" w14:textId="77777777" w:rsidR="0071305E" w:rsidRDefault="0071305E">
      <w:pPr>
        <w:keepLines/>
        <w:pBdr>
          <w:top w:val="nil"/>
          <w:left w:val="nil"/>
          <w:bottom w:val="nil"/>
          <w:right w:val="nil"/>
          <w:between w:val="nil"/>
        </w:pBdr>
        <w:jc w:val="both"/>
        <w:rPr>
          <w:color w:val="000000"/>
        </w:rPr>
      </w:pPr>
    </w:p>
    <w:p w14:paraId="000000C9" w14:textId="77777777" w:rsidR="0071305E" w:rsidRDefault="00000000">
      <w:pPr>
        <w:keepLines/>
        <w:pBdr>
          <w:top w:val="nil"/>
          <w:left w:val="nil"/>
          <w:bottom w:val="nil"/>
          <w:right w:val="nil"/>
          <w:between w:val="nil"/>
        </w:pBdr>
        <w:jc w:val="both"/>
        <w:rPr>
          <w:color w:val="000000"/>
        </w:rPr>
      </w:pPr>
      <w:r>
        <w:rPr>
          <w:color w:val="000000"/>
        </w:rPr>
        <w:t>Si le fournisseur n'est pas en capacité de transmettre sa demande par voie électronique elle la transmet à l'adresse suivante :</w:t>
      </w:r>
    </w:p>
    <w:p w14:paraId="000000CA" w14:textId="77777777" w:rsidR="0071305E" w:rsidRDefault="0071305E">
      <w:pPr>
        <w:keepLines/>
        <w:pBdr>
          <w:top w:val="nil"/>
          <w:left w:val="nil"/>
          <w:bottom w:val="nil"/>
          <w:right w:val="nil"/>
          <w:between w:val="nil"/>
        </w:pBdr>
        <w:jc w:val="both"/>
        <w:rPr>
          <w:color w:val="000000"/>
        </w:rPr>
      </w:pPr>
    </w:p>
    <w:p w14:paraId="000000CB" w14:textId="77777777" w:rsidR="0071305E" w:rsidRDefault="00000000">
      <w:pPr>
        <w:keepLines/>
        <w:pBdr>
          <w:top w:val="nil"/>
          <w:left w:val="nil"/>
          <w:bottom w:val="nil"/>
          <w:right w:val="nil"/>
          <w:between w:val="nil"/>
        </w:pBdr>
        <w:jc w:val="both"/>
        <w:rPr>
          <w:color w:val="000000"/>
        </w:rPr>
      </w:pPr>
      <w:r>
        <w:rPr>
          <w:color w:val="000000"/>
        </w:rPr>
        <w:t>Correspondant : Jean-Philippe LEMOINE, chargé de mission hydrodynamique et transport sédimentaire</w:t>
      </w:r>
      <w:r>
        <w:rPr>
          <w:color w:val="FF0000"/>
        </w:rPr>
        <w:t xml:space="preserve"> </w:t>
      </w:r>
    </w:p>
    <w:p w14:paraId="000000CC" w14:textId="77777777" w:rsidR="0071305E" w:rsidRDefault="00000000">
      <w:pPr>
        <w:keepLines/>
        <w:pBdr>
          <w:top w:val="nil"/>
          <w:left w:val="nil"/>
          <w:bottom w:val="nil"/>
          <w:right w:val="nil"/>
          <w:between w:val="nil"/>
        </w:pBdr>
        <w:jc w:val="both"/>
        <w:rPr>
          <w:color w:val="000000"/>
        </w:rPr>
      </w:pPr>
      <w:r>
        <w:rPr>
          <w:color w:val="000000"/>
        </w:rPr>
        <w:t>Adresse :  Groupement d'Intérêt Public Seine-Aval</w:t>
      </w:r>
    </w:p>
    <w:p w14:paraId="000000CD" w14:textId="77777777" w:rsidR="0071305E" w:rsidRDefault="00000000">
      <w:pPr>
        <w:keepLines/>
        <w:pBdr>
          <w:top w:val="nil"/>
          <w:left w:val="nil"/>
          <w:bottom w:val="nil"/>
          <w:right w:val="nil"/>
          <w:between w:val="nil"/>
        </w:pBdr>
        <w:jc w:val="both"/>
        <w:rPr>
          <w:color w:val="000000"/>
        </w:rPr>
      </w:pPr>
      <w:r>
        <w:rPr>
          <w:color w:val="000000"/>
        </w:rPr>
        <w:t xml:space="preserve">                 Hangar C</w:t>
      </w:r>
    </w:p>
    <w:p w14:paraId="000000CE" w14:textId="77777777" w:rsidR="0071305E" w:rsidRDefault="00000000">
      <w:pPr>
        <w:keepLines/>
        <w:pBdr>
          <w:top w:val="nil"/>
          <w:left w:val="nil"/>
          <w:bottom w:val="nil"/>
          <w:right w:val="nil"/>
          <w:between w:val="nil"/>
        </w:pBdr>
        <w:jc w:val="both"/>
        <w:rPr>
          <w:color w:val="000000"/>
        </w:rPr>
      </w:pPr>
      <w:r>
        <w:rPr>
          <w:color w:val="000000"/>
        </w:rPr>
        <w:t xml:space="preserve">                 Espace des Marégraphes</w:t>
      </w:r>
    </w:p>
    <w:p w14:paraId="000000CF" w14:textId="77777777" w:rsidR="0071305E" w:rsidRDefault="00000000">
      <w:pPr>
        <w:keepLines/>
        <w:pBdr>
          <w:top w:val="nil"/>
          <w:left w:val="nil"/>
          <w:bottom w:val="nil"/>
          <w:right w:val="nil"/>
          <w:between w:val="nil"/>
        </w:pBdr>
        <w:jc w:val="both"/>
        <w:rPr>
          <w:color w:val="000000"/>
        </w:rPr>
      </w:pPr>
      <w:r>
        <w:rPr>
          <w:color w:val="000000"/>
        </w:rPr>
        <w:t xml:space="preserve">                 76176 Rouen Cedex 1</w:t>
      </w:r>
    </w:p>
    <w:p w14:paraId="000000D0" w14:textId="77777777" w:rsidR="0071305E" w:rsidRDefault="0071305E">
      <w:pPr>
        <w:keepLines/>
        <w:pBdr>
          <w:top w:val="nil"/>
          <w:left w:val="nil"/>
          <w:bottom w:val="nil"/>
          <w:right w:val="nil"/>
          <w:between w:val="nil"/>
        </w:pBdr>
        <w:jc w:val="both"/>
        <w:rPr>
          <w:color w:val="000000"/>
        </w:rPr>
      </w:pPr>
    </w:p>
    <w:p w14:paraId="000000D1" w14:textId="77777777" w:rsidR="0071305E" w:rsidRDefault="00000000">
      <w:pPr>
        <w:keepLines/>
        <w:pBdr>
          <w:top w:val="nil"/>
          <w:left w:val="nil"/>
          <w:bottom w:val="nil"/>
          <w:right w:val="nil"/>
          <w:between w:val="nil"/>
        </w:pBdr>
        <w:jc w:val="both"/>
        <w:rPr>
          <w:color w:val="000000"/>
        </w:rPr>
      </w:pPr>
      <w:r>
        <w:rPr>
          <w:color w:val="000000"/>
        </w:rPr>
        <w:t>Téléphone : 0</w:t>
      </w:r>
      <w:r>
        <w:t>7 45 07 46 66</w:t>
      </w:r>
    </w:p>
    <w:p w14:paraId="000000D2" w14:textId="77777777" w:rsidR="0071305E" w:rsidRDefault="00000000">
      <w:pPr>
        <w:keepLines/>
        <w:pBdr>
          <w:top w:val="nil"/>
          <w:left w:val="nil"/>
          <w:bottom w:val="nil"/>
          <w:right w:val="nil"/>
          <w:between w:val="nil"/>
        </w:pBdr>
        <w:jc w:val="both"/>
        <w:rPr>
          <w:color w:val="000000"/>
        </w:rPr>
      </w:pPr>
      <w:r>
        <w:rPr>
          <w:color w:val="000000"/>
        </w:rPr>
        <w:t>Courriel : jplemoine@seine-aval.fr</w:t>
      </w:r>
    </w:p>
    <w:p w14:paraId="000000D3" w14:textId="77777777" w:rsidR="0071305E" w:rsidRDefault="0071305E">
      <w:pPr>
        <w:widowControl/>
      </w:pPr>
    </w:p>
    <w:sectPr w:rsidR="0071305E">
      <w:headerReference w:type="default" r:id="rId13"/>
      <w:footerReference w:type="default" r:id="rId14"/>
      <w:pgSz w:w="11906" w:h="16838"/>
      <w:pgMar w:top="1417" w:right="1417" w:bottom="1417"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CC4E" w14:textId="77777777" w:rsidR="00B51452" w:rsidRDefault="00B51452">
      <w:r>
        <w:separator/>
      </w:r>
    </w:p>
  </w:endnote>
  <w:endnote w:type="continuationSeparator" w:id="0">
    <w:p w14:paraId="7D073306" w14:textId="77777777" w:rsidR="00B51452" w:rsidRDefault="00B5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71305E" w:rsidRDefault="0071305E">
    <w:pPr>
      <w:widowControl/>
      <w:pBdr>
        <w:top w:val="nil"/>
        <w:left w:val="nil"/>
        <w:bottom w:val="nil"/>
        <w:right w:val="nil"/>
        <w:between w:val="nil"/>
      </w:pBdr>
      <w:tabs>
        <w:tab w:val="center" w:pos="4819"/>
        <w:tab w:val="right" w:pos="9071"/>
        <w:tab w:val="center" w:pos="4536"/>
        <w:tab w:val="right" w:pos="9072"/>
      </w:tabs>
      <w:jc w:val="both"/>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CA612E7" w:rsidR="0071305E" w:rsidRDefault="00000000">
    <w:pPr>
      <w:pBdr>
        <w:top w:val="nil"/>
        <w:left w:val="nil"/>
        <w:bottom w:val="nil"/>
        <w:right w:val="nil"/>
        <w:between w:val="nil"/>
      </w:pBdr>
      <w:tabs>
        <w:tab w:val="center" w:pos="4819"/>
        <w:tab w:val="right" w:pos="9071"/>
      </w:tabs>
      <w:jc w:val="center"/>
      <w:rPr>
        <w:color w:val="000000"/>
      </w:rPr>
    </w:pPr>
    <w:r>
      <w:rPr>
        <w:color w:val="000000"/>
      </w:rPr>
      <w:fldChar w:fldCharType="begin"/>
    </w:r>
    <w:r>
      <w:rPr>
        <w:color w:val="000000"/>
      </w:rPr>
      <w:instrText>PAGE</w:instrText>
    </w:r>
    <w:r>
      <w:rPr>
        <w:color w:val="000000"/>
      </w:rPr>
      <w:fldChar w:fldCharType="separate"/>
    </w:r>
    <w:r w:rsidR="00497620">
      <w:rPr>
        <w:noProof/>
        <w:color w:val="000000"/>
      </w:rPr>
      <w:t>3</w:t>
    </w:r>
    <w:r>
      <w:rPr>
        <w:color w:val="000000"/>
      </w:rPr>
      <w:fldChar w:fldCharType="end"/>
    </w:r>
  </w:p>
  <w:p w14:paraId="000000DB" w14:textId="77777777" w:rsidR="0071305E" w:rsidRDefault="00000000">
    <w:pPr>
      <w:widowControl/>
      <w:pBdr>
        <w:top w:val="nil"/>
        <w:left w:val="nil"/>
        <w:bottom w:val="nil"/>
        <w:right w:val="nil"/>
        <w:between w:val="nil"/>
      </w:pBdr>
      <w:tabs>
        <w:tab w:val="center" w:pos="4819"/>
        <w:tab w:val="right" w:pos="9071"/>
        <w:tab w:val="center" w:pos="4536"/>
        <w:tab w:val="right" w:pos="9072"/>
      </w:tabs>
      <w:jc w:val="both"/>
      <w:rPr>
        <w:color w:val="000000"/>
        <w:sz w:val="16"/>
        <w:szCs w:val="16"/>
      </w:rPr>
    </w:pPr>
    <w:r>
      <w:rPr>
        <w:color w:val="000000"/>
        <w:sz w:val="16"/>
        <w:szCs w:val="16"/>
      </w:rPr>
      <w:t>GIP Seine-Aval</w:t>
    </w:r>
    <w:r>
      <w:rPr>
        <w:color w:val="000000"/>
        <w:sz w:val="16"/>
        <w:szCs w:val="16"/>
      </w:rPr>
      <w:tab/>
    </w:r>
    <w:r>
      <w:rPr>
        <w:color w:val="000000"/>
        <w:sz w:val="16"/>
        <w:szCs w:val="16"/>
      </w:rPr>
      <w:tab/>
      <w:t>2</w:t>
    </w:r>
    <w:r>
      <w:rPr>
        <w:sz w:val="16"/>
        <w:szCs w:val="16"/>
      </w:rPr>
      <w:t>0</w:t>
    </w:r>
    <w:r>
      <w:rPr>
        <w:color w:val="000000"/>
        <w:sz w:val="16"/>
        <w:szCs w:val="16"/>
      </w:rPr>
      <w:t>/01/20</w:t>
    </w:r>
    <w:r>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D57B" w14:textId="77777777" w:rsidR="00B51452" w:rsidRDefault="00B51452">
      <w:r>
        <w:separator/>
      </w:r>
    </w:p>
  </w:footnote>
  <w:footnote w:type="continuationSeparator" w:id="0">
    <w:p w14:paraId="51B101D6" w14:textId="77777777" w:rsidR="00B51452" w:rsidRDefault="00B5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77777777" w:rsidR="0071305E" w:rsidRDefault="00000000">
    <w:pPr>
      <w:pBdr>
        <w:top w:val="nil"/>
        <w:left w:val="nil"/>
        <w:bottom w:val="nil"/>
        <w:right w:val="nil"/>
        <w:between w:val="nil"/>
      </w:pBdr>
      <w:tabs>
        <w:tab w:val="center" w:pos="4536"/>
        <w:tab w:val="right" w:pos="9072"/>
      </w:tabs>
      <w:rPr>
        <w:color w:val="000000"/>
      </w:rPr>
    </w:pPr>
    <w:r>
      <w:pict w14:anchorId="03E6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70.9pt;margin-top:-34.4pt;width:597.15pt;height:844.85pt;z-index:-251658752;visibility:visible;mso-wrap-style:square;mso-wrap-distance-left:9pt;mso-wrap-distance-top:0;mso-wrap-distance-right:9pt;mso-wrap-distance-bottom:0;mso-position-horizontal:absolute;mso-position-horizontal-relative:margin;mso-position-vertical:absolute;mso-position-vertical-relative:text">
          <v:imagedata r:id="rId1" o:title=""/>
          <w10:wrap anchorx="margin"/>
        </v:shape>
      </w:pict>
    </w:r>
  </w:p>
  <w:p w14:paraId="000000D5" w14:textId="77777777" w:rsidR="0071305E" w:rsidRDefault="0071305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71305E" w:rsidRDefault="00000000">
    <w:pPr>
      <w:pBdr>
        <w:top w:val="nil"/>
        <w:left w:val="nil"/>
        <w:bottom w:val="nil"/>
        <w:right w:val="nil"/>
        <w:between w:val="nil"/>
      </w:pBdr>
      <w:tabs>
        <w:tab w:val="center" w:pos="4536"/>
        <w:tab w:val="right" w:pos="9072"/>
      </w:tabs>
      <w:jc w:val="center"/>
      <w:rPr>
        <w:color w:val="A6A6A6"/>
        <w:sz w:val="18"/>
        <w:szCs w:val="18"/>
      </w:rPr>
    </w:pPr>
    <w:r>
      <w:rPr>
        <w:color w:val="A6A6A6"/>
        <w:sz w:val="18"/>
        <w:szCs w:val="18"/>
      </w:rPr>
      <w:t>Règlement de consultation</w:t>
    </w:r>
  </w:p>
  <w:p w14:paraId="000000D7" w14:textId="77777777" w:rsidR="0071305E" w:rsidRDefault="00000000">
    <w:pPr>
      <w:widowControl/>
      <w:spacing w:before="60" w:after="300"/>
      <w:ind w:left="2" w:hanging="4"/>
      <w:jc w:val="center"/>
      <w:rPr>
        <w:color w:val="A6A6A6"/>
        <w:sz w:val="18"/>
        <w:szCs w:val="18"/>
      </w:rPr>
    </w:pPr>
    <w:r>
      <w:rPr>
        <w:color w:val="A6A6A6"/>
        <w:sz w:val="18"/>
        <w:szCs w:val="18"/>
      </w:rPr>
      <w:t>Mesures automatisées de la qualité de l’eau en amont de l’estuaire de la Seine</w:t>
    </w:r>
  </w:p>
  <w:p w14:paraId="000000D8" w14:textId="77777777" w:rsidR="0071305E" w:rsidRDefault="0071305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2E6"/>
    <w:multiLevelType w:val="multilevel"/>
    <w:tmpl w:val="520E6A3E"/>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9C7588"/>
    <w:multiLevelType w:val="multilevel"/>
    <w:tmpl w:val="60C838E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ED7FE2"/>
    <w:multiLevelType w:val="multilevel"/>
    <w:tmpl w:val="C974249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265825"/>
    <w:multiLevelType w:val="multilevel"/>
    <w:tmpl w:val="9A22889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A441B6"/>
    <w:multiLevelType w:val="multilevel"/>
    <w:tmpl w:val="38E28E32"/>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16cid:durableId="70590659">
    <w:abstractNumId w:val="3"/>
  </w:num>
  <w:num w:numId="2" w16cid:durableId="877621787">
    <w:abstractNumId w:val="1"/>
  </w:num>
  <w:num w:numId="3" w16cid:durableId="1607955954">
    <w:abstractNumId w:val="2"/>
  </w:num>
  <w:num w:numId="4" w16cid:durableId="1742485191">
    <w:abstractNumId w:val="4"/>
  </w:num>
  <w:num w:numId="5" w16cid:durableId="139168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5E"/>
    <w:rsid w:val="00497620"/>
    <w:rsid w:val="0071305E"/>
    <w:rsid w:val="00B51452"/>
    <w:rsid w:val="00B722EF"/>
    <w:rsid w:val="00D23F92"/>
    <w:rsid w:val="00EA6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614948-DD08-46D2-9730-A116E86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Titre1">
    <w:name w:val="heading 1"/>
    <w:basedOn w:val="Normal"/>
    <w:next w:val="Normal"/>
    <w:link w:val="Titre1Car"/>
    <w:uiPriority w:val="9"/>
    <w:qFormat/>
    <w:rsid w:val="0046072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460729"/>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460729"/>
    <w:pPr>
      <w:keepNext/>
      <w:spacing w:before="240" w:after="60"/>
      <w:outlineLvl w:val="2"/>
    </w:pPr>
    <w:rPr>
      <w:rFonts w:ascii="Cambria" w:hAnsi="Cambria" w:cs="Times New Roman"/>
      <w:b/>
      <w:bCs/>
      <w:sz w:val="26"/>
      <w:szCs w:val="26"/>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F1C94"/>
    <w:pPr>
      <w:spacing w:before="240" w:after="60"/>
      <w:jc w:val="center"/>
      <w:outlineLvl w:val="0"/>
    </w:pPr>
    <w:rPr>
      <w:rFonts w:ascii="Cambria" w:hAnsi="Cambria" w:cs="Times New Roman"/>
      <w:b/>
      <w:bCs/>
      <w:kern w:val="28"/>
      <w:sz w:val="32"/>
      <w:szCs w:val="32"/>
    </w:rPr>
  </w:style>
  <w:style w:type="paragraph" w:customStyle="1" w:styleId="RedTitre">
    <w:name w:val="RedTitre"/>
    <w:basedOn w:val="Normal"/>
    <w:uiPriority w:val="99"/>
    <w:pPr>
      <w:framePr w:hSpace="142" w:wrap="auto" w:vAnchor="text" w:hAnchor="text" w:xAlign="center" w:y="1"/>
      <w:jc w:val="center"/>
    </w:pPr>
    <w:rPr>
      <w:b/>
      <w:bCs/>
      <w:sz w:val="22"/>
      <w:szCs w:val="22"/>
    </w:rPr>
  </w:style>
  <w:style w:type="paragraph" w:customStyle="1" w:styleId="RedNomDoc">
    <w:name w:val="RedNomDoc"/>
    <w:basedOn w:val="Normal"/>
    <w:uiPriority w:val="99"/>
    <w:pPr>
      <w:jc w:val="center"/>
    </w:pPr>
    <w:rPr>
      <w:b/>
      <w:bCs/>
      <w:sz w:val="30"/>
      <w:szCs w:val="30"/>
    </w:rPr>
  </w:style>
  <w:style w:type="paragraph" w:customStyle="1" w:styleId="RedTitre1">
    <w:name w:val="RedTitre1"/>
    <w:basedOn w:val="Normal"/>
    <w:uiPriority w:val="99"/>
    <w:pPr>
      <w:framePr w:hSpace="142" w:wrap="auto" w:vAnchor="text" w:hAnchor="text" w:xAlign="center" w:y="1"/>
      <w:jc w:val="center"/>
    </w:pPr>
    <w:rPr>
      <w:b/>
      <w:bCs/>
      <w:sz w:val="22"/>
      <w:szCs w:val="22"/>
    </w:rPr>
  </w:style>
  <w:style w:type="paragraph" w:customStyle="1" w:styleId="RedTitre2">
    <w:name w:val="RedTitre2"/>
    <w:basedOn w:val="Normal"/>
    <w:uiPriority w:val="99"/>
    <w:pPr>
      <w:keepNext/>
      <w:pBdr>
        <w:top w:val="single" w:sz="6" w:space="1" w:color="auto"/>
        <w:left w:val="single" w:sz="6" w:space="1" w:color="auto"/>
        <w:bottom w:val="single" w:sz="6" w:space="1" w:color="auto"/>
        <w:right w:val="single" w:sz="6" w:space="1" w:color="auto"/>
      </w:pBdr>
      <w:spacing w:before="240" w:after="60"/>
    </w:pPr>
    <w:rPr>
      <w:b/>
      <w:bCs/>
      <w:sz w:val="24"/>
      <w:szCs w:val="24"/>
    </w:rPr>
  </w:style>
  <w:style w:type="paragraph" w:customStyle="1" w:styleId="RedLiRub">
    <w:name w:val="RedLiRub"/>
    <w:basedOn w:val="Normal"/>
    <w:uiPriority w:val="99"/>
    <w:rPr>
      <w:sz w:val="22"/>
      <w:szCs w:val="22"/>
    </w:rPr>
  </w:style>
  <w:style w:type="paragraph" w:customStyle="1" w:styleId="RedPara">
    <w:name w:val="RedPara"/>
    <w:basedOn w:val="Normal"/>
    <w:uiPriority w:val="99"/>
    <w:pPr>
      <w:keepNext/>
      <w:spacing w:before="120" w:after="60"/>
    </w:pPr>
    <w:rPr>
      <w:b/>
      <w:bCs/>
      <w:sz w:val="22"/>
      <w:szCs w:val="22"/>
    </w:rPr>
  </w:style>
  <w:style w:type="paragraph" w:customStyle="1" w:styleId="RedRub">
    <w:name w:val="RedRub"/>
    <w:basedOn w:val="Normal"/>
    <w:uiPriority w:val="99"/>
    <w:pPr>
      <w:keepNext/>
      <w:spacing w:before="60" w:after="60"/>
    </w:pPr>
    <w:rPr>
      <w:b/>
      <w:bCs/>
      <w:sz w:val="22"/>
      <w:szCs w:val="22"/>
    </w:rPr>
  </w:style>
  <w:style w:type="paragraph" w:customStyle="1" w:styleId="RedTxt">
    <w:name w:val="RedTxt"/>
    <w:basedOn w:val="Normal"/>
    <w:uiPriority w:val="99"/>
    <w:pPr>
      <w:keepLines/>
    </w:pPr>
    <w:rPr>
      <w:sz w:val="18"/>
      <w:szCs w:val="18"/>
    </w:rPr>
  </w:style>
  <w:style w:type="paragraph" w:styleId="Pieddepage">
    <w:name w:val="footer"/>
    <w:basedOn w:val="Normal"/>
    <w:link w:val="PieddepageCar"/>
    <w:uiPriority w:val="99"/>
    <w:pPr>
      <w:tabs>
        <w:tab w:val="center" w:pos="4819"/>
        <w:tab w:val="right" w:pos="9071"/>
      </w:tabs>
    </w:pPr>
    <w:rPr>
      <w:sz w:val="24"/>
      <w:szCs w:val="24"/>
    </w:rPr>
  </w:style>
  <w:style w:type="character" w:customStyle="1" w:styleId="PieddepageCar">
    <w:name w:val="Pied de page Car"/>
    <w:link w:val="Pieddepage"/>
    <w:uiPriority w:val="99"/>
    <w:rPr>
      <w:rFonts w:ascii="Arial" w:hAnsi="Arial" w:cs="Arial"/>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Arial" w:hAnsi="Arial" w:cs="Arial"/>
      <w:sz w:val="20"/>
      <w:szCs w:val="20"/>
    </w:rPr>
  </w:style>
  <w:style w:type="character" w:styleId="Numrodepage">
    <w:name w:val="page number"/>
    <w:basedOn w:val="Policepardfaut"/>
    <w:uiPriority w:val="99"/>
  </w:style>
  <w:style w:type="paragraph" w:styleId="Textedebulles">
    <w:name w:val="Balloon Text"/>
    <w:basedOn w:val="Normal"/>
    <w:link w:val="TextedebullesCar"/>
    <w:uiPriority w:val="99"/>
    <w:semiHidden/>
    <w:unhideWhenUsed/>
    <w:rsid w:val="005A13BB"/>
    <w:rPr>
      <w:rFonts w:ascii="Segoe UI" w:hAnsi="Segoe UI" w:cs="Segoe UI"/>
      <w:sz w:val="18"/>
      <w:szCs w:val="18"/>
    </w:rPr>
  </w:style>
  <w:style w:type="character" w:customStyle="1" w:styleId="TextedebullesCar">
    <w:name w:val="Texte de bulles Car"/>
    <w:link w:val="Textedebulles"/>
    <w:uiPriority w:val="99"/>
    <w:semiHidden/>
    <w:rsid w:val="005A13BB"/>
    <w:rPr>
      <w:rFonts w:ascii="Segoe UI" w:hAnsi="Segoe UI" w:cs="Segoe UI"/>
      <w:sz w:val="18"/>
      <w:szCs w:val="18"/>
    </w:rPr>
  </w:style>
  <w:style w:type="paragraph" w:customStyle="1" w:styleId="StyleTitre">
    <w:name w:val="Style Titre"/>
    <w:basedOn w:val="Titre"/>
    <w:rsid w:val="007F1C94"/>
    <w:pPr>
      <w:widowControl/>
      <w:autoSpaceDE/>
      <w:autoSpaceDN/>
      <w:adjustRightInd/>
      <w:spacing w:before="60" w:after="300"/>
      <w:contextualSpacing/>
      <w:outlineLvl w:val="9"/>
    </w:pPr>
    <w:rPr>
      <w:rFonts w:ascii="Calibri" w:hAnsi="Calibri"/>
      <w:bCs w:val="0"/>
      <w:color w:val="1F497D"/>
      <w:spacing w:val="5"/>
      <w:sz w:val="40"/>
      <w:szCs w:val="20"/>
      <w:lang w:eastAsia="en-US"/>
    </w:rPr>
  </w:style>
  <w:style w:type="character" w:customStyle="1" w:styleId="TitreCar">
    <w:name w:val="Titre Car"/>
    <w:link w:val="Titre"/>
    <w:uiPriority w:val="10"/>
    <w:rsid w:val="007F1C94"/>
    <w:rPr>
      <w:rFonts w:ascii="Cambria" w:eastAsia="Times New Roman" w:hAnsi="Cambria" w:cs="Times New Roman"/>
      <w:b/>
      <w:bCs/>
      <w:kern w:val="28"/>
      <w:sz w:val="32"/>
      <w:szCs w:val="32"/>
    </w:rPr>
  </w:style>
  <w:style w:type="character" w:styleId="Lienhypertexte">
    <w:name w:val="Hyperlink"/>
    <w:uiPriority w:val="99"/>
    <w:unhideWhenUsed/>
    <w:rsid w:val="00F12966"/>
    <w:rPr>
      <w:color w:val="0000FF"/>
      <w:u w:val="single"/>
    </w:rPr>
  </w:style>
  <w:style w:type="character" w:styleId="Mentionnonrsolue">
    <w:name w:val="Unresolved Mention"/>
    <w:uiPriority w:val="99"/>
    <w:semiHidden/>
    <w:unhideWhenUsed/>
    <w:rsid w:val="00F12966"/>
    <w:rPr>
      <w:color w:val="605E5C"/>
      <w:shd w:val="clear" w:color="auto" w:fill="E1DFDD"/>
    </w:rPr>
  </w:style>
  <w:style w:type="character" w:customStyle="1" w:styleId="Titre1Car">
    <w:name w:val="Titre 1 Car"/>
    <w:link w:val="Titre1"/>
    <w:uiPriority w:val="9"/>
    <w:rsid w:val="00460729"/>
    <w:rPr>
      <w:rFonts w:ascii="Cambria" w:eastAsia="Times New Roman" w:hAnsi="Cambria" w:cs="Times New Roman"/>
      <w:b/>
      <w:bCs/>
      <w:kern w:val="32"/>
      <w:sz w:val="32"/>
      <w:szCs w:val="32"/>
    </w:rPr>
  </w:style>
  <w:style w:type="character" w:customStyle="1" w:styleId="Titre2Car">
    <w:name w:val="Titre 2 Car"/>
    <w:link w:val="Titre2"/>
    <w:uiPriority w:val="9"/>
    <w:rsid w:val="00460729"/>
    <w:rPr>
      <w:rFonts w:ascii="Cambria" w:eastAsia="Times New Roman" w:hAnsi="Cambria" w:cs="Times New Roman"/>
      <w:b/>
      <w:bCs/>
      <w:i/>
      <w:iCs/>
      <w:sz w:val="28"/>
      <w:szCs w:val="28"/>
    </w:rPr>
  </w:style>
  <w:style w:type="paragraph" w:styleId="En-ttedetabledesmatires">
    <w:name w:val="TOC Heading"/>
    <w:basedOn w:val="Titre1"/>
    <w:next w:val="Normal"/>
    <w:uiPriority w:val="39"/>
    <w:unhideWhenUsed/>
    <w:qFormat/>
    <w:rsid w:val="00460729"/>
    <w:pPr>
      <w:keepLines/>
      <w:widowControl/>
      <w:autoSpaceDE/>
      <w:autoSpaceDN/>
      <w:adjustRightInd/>
      <w:spacing w:after="0" w:line="259" w:lineRule="auto"/>
      <w:outlineLvl w:val="9"/>
    </w:pPr>
    <w:rPr>
      <w:b w:val="0"/>
      <w:bCs w:val="0"/>
      <w:color w:val="2F5496"/>
      <w:kern w:val="0"/>
    </w:rPr>
  </w:style>
  <w:style w:type="paragraph" w:styleId="TM1">
    <w:name w:val="toc 1"/>
    <w:basedOn w:val="Normal"/>
    <w:next w:val="Normal"/>
    <w:autoRedefine/>
    <w:uiPriority w:val="39"/>
    <w:unhideWhenUsed/>
    <w:rsid w:val="00460729"/>
  </w:style>
  <w:style w:type="character" w:customStyle="1" w:styleId="Titre3Car">
    <w:name w:val="Titre 3 Car"/>
    <w:link w:val="Titre3"/>
    <w:uiPriority w:val="9"/>
    <w:rsid w:val="00460729"/>
    <w:rPr>
      <w:rFonts w:ascii="Cambria" w:eastAsia="Times New Roman" w:hAnsi="Cambria" w:cs="Times New Roman"/>
      <w:b/>
      <w:bCs/>
      <w:sz w:val="26"/>
      <w:szCs w:val="26"/>
    </w:rPr>
  </w:style>
  <w:style w:type="paragraph" w:styleId="TM2">
    <w:name w:val="toc 2"/>
    <w:basedOn w:val="Normal"/>
    <w:next w:val="Normal"/>
    <w:autoRedefine/>
    <w:uiPriority w:val="39"/>
    <w:unhideWhenUsed/>
    <w:rsid w:val="00B673AF"/>
    <w:pPr>
      <w:ind w:left="200"/>
    </w:pPr>
  </w:style>
  <w:style w:type="paragraph" w:styleId="TM3">
    <w:name w:val="toc 3"/>
    <w:basedOn w:val="Normal"/>
    <w:next w:val="Normal"/>
    <w:autoRedefine/>
    <w:uiPriority w:val="39"/>
    <w:unhideWhenUsed/>
    <w:rsid w:val="00B673AF"/>
    <w:pPr>
      <w:ind w:left="400"/>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49762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psa@seine-aval.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gouv.fr/daj/formulai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ine-aval.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HxgigXXdpSei/+o08A30gxzGGQ==">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10536</Characters>
  <Application>Microsoft Office Word</Application>
  <DocSecurity>0</DocSecurity>
  <Lines>87</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Pascale Vincent</cp:lastModifiedBy>
  <cp:revision>3</cp:revision>
  <dcterms:created xsi:type="dcterms:W3CDTF">2023-02-16T09:14:00Z</dcterms:created>
  <dcterms:modified xsi:type="dcterms:W3CDTF">2023-02-16T09:33:00Z</dcterms:modified>
</cp:coreProperties>
</file>