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5F" w:rsidRPr="005745B9" w:rsidRDefault="0047335F" w:rsidP="005745B9">
      <w:pPr>
        <w:pStyle w:val="Annexe"/>
      </w:pPr>
      <w:r w:rsidRPr="005745B9">
        <w:t>A</w:t>
      </w:r>
      <w:r w:rsidR="005745B9" w:rsidRPr="005745B9">
        <w:t>nnexe</w:t>
      </w:r>
    </w:p>
    <w:p w:rsidR="005745B9" w:rsidRDefault="0047335F" w:rsidP="005745B9">
      <w:pPr>
        <w:pStyle w:val="Titre1"/>
      </w:pPr>
      <w:r w:rsidRPr="005745B9">
        <w:t>Programme d’</w:t>
      </w:r>
      <w:r w:rsidR="00366EE4" w:rsidRPr="005745B9">
        <w:t>humanités</w:t>
      </w:r>
      <w:r w:rsidRPr="005745B9">
        <w:t>, littérature et philosophie de première générale</w:t>
      </w:r>
    </w:p>
    <w:p w:rsidR="005745B9" w:rsidRDefault="005745B9" w:rsidP="0047335F">
      <w:pPr>
        <w:widowControl w:val="0"/>
        <w:autoSpaceDE w:val="0"/>
        <w:autoSpaceDN w:val="0"/>
        <w:adjustRightInd w:val="0"/>
        <w:spacing w:after="120"/>
        <w:rPr>
          <w:rFonts w:cs="Arial"/>
          <w:bCs/>
        </w:rPr>
      </w:pPr>
    </w:p>
    <w:p w:rsidR="005745B9" w:rsidRDefault="005745B9" w:rsidP="0047335F">
      <w:pPr>
        <w:widowControl w:val="0"/>
        <w:autoSpaceDE w:val="0"/>
        <w:autoSpaceDN w:val="0"/>
        <w:adjustRightInd w:val="0"/>
        <w:spacing w:after="120"/>
        <w:rPr>
          <w:rFonts w:cs="Arial"/>
          <w:bCs/>
        </w:rPr>
      </w:pPr>
    </w:p>
    <w:p w:rsidR="005745B9" w:rsidRDefault="00546971" w:rsidP="002000BA">
      <w:pPr>
        <w:pStyle w:val="Titre2"/>
        <w:spacing w:before="120"/>
        <w:rPr>
          <w:i/>
        </w:rPr>
      </w:pPr>
      <w:bookmarkStart w:id="0" w:name="_Toc528747789"/>
      <w:r w:rsidRPr="005745B9">
        <w:t>Préambule</w:t>
      </w:r>
      <w:bookmarkEnd w:id="0"/>
    </w:p>
    <w:p w:rsidR="00360C74" w:rsidRPr="005745B9" w:rsidRDefault="00360C74" w:rsidP="005745B9">
      <w:r w:rsidRPr="005745B9">
        <w:t xml:space="preserve">L’enseignement de spécialité </w:t>
      </w:r>
      <w:r w:rsidR="0070128B" w:rsidRPr="005745B9">
        <w:t>d’</w:t>
      </w:r>
      <w:r w:rsidR="00366EE4" w:rsidRPr="005745B9">
        <w:t>humanités</w:t>
      </w:r>
      <w:r w:rsidRPr="005745B9">
        <w:t>, littérature</w:t>
      </w:r>
      <w:r w:rsidR="0074187F" w:rsidRPr="005745B9">
        <w:t xml:space="preserve"> et</w:t>
      </w:r>
      <w:r w:rsidRPr="005745B9">
        <w:t xml:space="preserve"> philosophie</w:t>
      </w:r>
      <w:r w:rsidR="009E28C6" w:rsidRPr="005745B9">
        <w:t xml:space="preserve"> vise à procurer aux élèves de</w:t>
      </w:r>
      <w:r w:rsidR="0074187F" w:rsidRPr="005745B9">
        <w:t xml:space="preserve"> p</w:t>
      </w:r>
      <w:r w:rsidR="009E28C6" w:rsidRPr="005745B9">
        <w:t>remière et de</w:t>
      </w:r>
      <w:r w:rsidR="0074187F" w:rsidRPr="005745B9">
        <w:t xml:space="preserve"> t</w:t>
      </w:r>
      <w:r w:rsidRPr="005745B9">
        <w:t xml:space="preserve">erminale une solide formation générale dans le domaine des lettres, de la philosophie et des sciences humaines. Réunissant des disciplines à la fois différentes et fortement liées, il leur propose une approche nouvelle de grandes questions de culture et une initiation à une réflexion personnelle sur ces questions, nourrie par la rencontre et la fréquentation d’œuvres d’intérêt majeur. Il développe l’ensemble des compétences relatives à la lecture, </w:t>
      </w:r>
      <w:r w:rsidR="009F6F02" w:rsidRPr="005745B9">
        <w:t xml:space="preserve">à l’interprétation des œuvres et des textes, </w:t>
      </w:r>
      <w:r w:rsidRPr="005745B9">
        <w:t xml:space="preserve">à l’expression et à l’analyse de problèmes et d’objets complexes. </w:t>
      </w:r>
    </w:p>
    <w:p w:rsidR="002000BA" w:rsidRDefault="002000BA" w:rsidP="005745B9">
      <w:pPr>
        <w:rPr>
          <w:rFonts w:cs="Arial"/>
        </w:rPr>
      </w:pPr>
      <w:r w:rsidRPr="009362BE">
        <w:rPr>
          <w:rFonts w:cs="Arial"/>
          <w:bCs/>
        </w:rPr>
        <w:t>Comme tous les enseignements, cette spécialité contribue au développement des compétences</w:t>
      </w:r>
      <w:r w:rsidR="002E1D31">
        <w:rPr>
          <w:rFonts w:cs="Arial"/>
          <w:bCs/>
        </w:rPr>
        <w:t xml:space="preserve"> </w:t>
      </w:r>
      <w:r w:rsidRPr="009362BE">
        <w:rPr>
          <w:rFonts w:cs="Arial"/>
          <w:bCs/>
        </w:rPr>
        <w:t xml:space="preserve">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w:t>
      </w:r>
      <w:r w:rsidRPr="009362BE">
        <w:rPr>
          <w:rFonts w:cs="Arial"/>
        </w:rPr>
        <w:t>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360C74" w:rsidRPr="005745B9" w:rsidRDefault="00360C74" w:rsidP="005745B9">
      <w:r w:rsidRPr="005745B9">
        <w:t xml:space="preserve">Cette formation s’adresse à tous les élèves désireux </w:t>
      </w:r>
      <w:r w:rsidR="008344F6" w:rsidRPr="005745B9">
        <w:t>d’a</w:t>
      </w:r>
      <w:r w:rsidRPr="005745B9">
        <w:t xml:space="preserve">cquérir une culture humaniste qui leur permettra de réfléchir sur les questions contemporaines dans une perspective élargie. </w:t>
      </w:r>
      <w:r w:rsidR="009F6F02" w:rsidRPr="005745B9">
        <w:t>Avec une pluralité d’aspects, et en prise directe sur un certain nombre d’enjeux de société, cette formation constituera un précieux apport pour des études axées sur les sciences, les arts et les lettres, la philosophie, le droit, l’économie et la gestion, les sciences politiques, la médecine et les professions de santé. Elle sera particulièrement recommandée aux élèves souhaitant s’engager dans les carrières de l’enseignement et de la recherche en lettres et sciences humaines, de la culture et de la communication.</w:t>
      </w:r>
      <w:r w:rsidR="00D43175" w:rsidRPr="005745B9">
        <w:t xml:space="preserve"> </w:t>
      </w:r>
      <w:r w:rsidRPr="005745B9">
        <w:t xml:space="preserve">Les </w:t>
      </w:r>
      <w:r w:rsidR="00AE31B2" w:rsidRPr="005745B9">
        <w:t>contenus d’</w:t>
      </w:r>
      <w:r w:rsidRPr="005745B9">
        <w:t>enseignement se répartissent en quatre semestres, chacun centré sur une grande dimension de la culture</w:t>
      </w:r>
      <w:r w:rsidR="00C536B8" w:rsidRPr="005745B9">
        <w:t xml:space="preserve"> humaniste</w:t>
      </w:r>
      <w:r w:rsidRPr="005745B9">
        <w:t xml:space="preserve">, donc sur l’un </w:t>
      </w:r>
      <w:r w:rsidR="00596900" w:rsidRPr="005745B9">
        <w:t>des objets des études rassemblé</w:t>
      </w:r>
      <w:r w:rsidR="00365C18" w:rsidRPr="005745B9">
        <w:t>e</w:t>
      </w:r>
      <w:r w:rsidRPr="005745B9">
        <w:t>s sous le nom d’</w:t>
      </w:r>
      <w:r w:rsidR="00366EE4" w:rsidRPr="005745B9">
        <w:rPr>
          <w:i/>
        </w:rPr>
        <w:t>humanités</w:t>
      </w:r>
      <w:r w:rsidRPr="005745B9">
        <w:t>. Ce sont</w:t>
      </w:r>
      <w:r w:rsidR="005745B9">
        <w:t> :</w:t>
      </w:r>
      <w:r w:rsidRPr="005745B9">
        <w:t xml:space="preserve"> </w:t>
      </w:r>
    </w:p>
    <w:p w:rsidR="00CB0C15" w:rsidRPr="005745B9" w:rsidRDefault="00360C74" w:rsidP="005745B9">
      <w:pPr>
        <w:pStyle w:val="liste"/>
        <w:numPr>
          <w:ilvl w:val="0"/>
          <w:numId w:val="39"/>
        </w:numPr>
      </w:pPr>
      <w:bookmarkStart w:id="1" w:name="_GoBack"/>
      <w:bookmarkEnd w:id="1"/>
      <w:r w:rsidRPr="005745B9">
        <w:t>la parole, ses pouvoirs, ses fonctions et ses usages</w:t>
      </w:r>
      <w:r w:rsidR="005745B9">
        <w:t> ;</w:t>
      </w:r>
    </w:p>
    <w:p w:rsidR="00CB0C15" w:rsidRPr="005745B9" w:rsidRDefault="00360C74" w:rsidP="005745B9">
      <w:pPr>
        <w:pStyle w:val="liste"/>
        <w:numPr>
          <w:ilvl w:val="0"/>
          <w:numId w:val="39"/>
        </w:numPr>
      </w:pPr>
      <w:r w:rsidRPr="005745B9">
        <w:t>les diverses manières de se représenter le monde et de c</w:t>
      </w:r>
      <w:r w:rsidR="005447B0" w:rsidRPr="005745B9">
        <w:t>omprendre les sociétés</w:t>
      </w:r>
      <w:r w:rsidR="005745B9">
        <w:t xml:space="preserve"> </w:t>
      </w:r>
      <w:r w:rsidR="005447B0" w:rsidRPr="005745B9">
        <w:t>humaines</w:t>
      </w:r>
      <w:r w:rsidR="005745B9">
        <w:t> ;</w:t>
      </w:r>
    </w:p>
    <w:p w:rsidR="00CB0C15" w:rsidRPr="005745B9" w:rsidRDefault="00360C74" w:rsidP="005745B9">
      <w:pPr>
        <w:pStyle w:val="liste"/>
        <w:numPr>
          <w:ilvl w:val="0"/>
          <w:numId w:val="39"/>
        </w:numPr>
      </w:pPr>
      <w:r w:rsidRPr="005745B9">
        <w:t xml:space="preserve">la relation des êtres humains à eux-mêmes et la question du </w:t>
      </w:r>
      <w:r w:rsidRPr="005745B9">
        <w:rPr>
          <w:i/>
        </w:rPr>
        <w:t>moi</w:t>
      </w:r>
      <w:r w:rsidR="005745B9">
        <w:rPr>
          <w:i/>
        </w:rPr>
        <w:t> ;</w:t>
      </w:r>
    </w:p>
    <w:p w:rsidR="00365C18" w:rsidRPr="005745B9" w:rsidRDefault="00365C18" w:rsidP="005745B9">
      <w:pPr>
        <w:pStyle w:val="liste"/>
        <w:numPr>
          <w:ilvl w:val="0"/>
          <w:numId w:val="39"/>
        </w:numPr>
      </w:pPr>
      <w:r w:rsidRPr="005745B9">
        <w:t>l’interrogation de l’Humanité sur son histoire, sur ses expériences caractéristiques et sur son devenir.</w:t>
      </w:r>
    </w:p>
    <w:p w:rsidR="000F756B" w:rsidRPr="005745B9" w:rsidRDefault="000F756B" w:rsidP="005745B9">
      <w:r w:rsidRPr="005745B9">
        <w:t xml:space="preserve">L’approche de ces questions s’effectue, pour chaque semestre, en relation </w:t>
      </w:r>
      <w:r w:rsidRPr="005745B9">
        <w:rPr>
          <w:b/>
        </w:rPr>
        <w:t>privilégiée</w:t>
      </w:r>
      <w:r w:rsidRPr="005745B9">
        <w:t xml:space="preserve"> avec une période distincte dans l’histoire de la culture</w:t>
      </w:r>
      <w:r w:rsidR="005745B9">
        <w:t> :</w:t>
      </w:r>
      <w:r w:rsidRPr="005745B9">
        <w:t xml:space="preserve"> </w:t>
      </w:r>
    </w:p>
    <w:p w:rsidR="00A63601" w:rsidRPr="005745B9" w:rsidRDefault="00365C18" w:rsidP="005745B9">
      <w:pPr>
        <w:pStyle w:val="liste"/>
        <w:numPr>
          <w:ilvl w:val="0"/>
          <w:numId w:val="40"/>
        </w:numPr>
      </w:pPr>
      <w:r w:rsidRPr="005745B9">
        <w:t>d</w:t>
      </w:r>
      <w:r w:rsidR="000F756B" w:rsidRPr="005745B9">
        <w:t>e l’Antiquité à l’Âge classique</w:t>
      </w:r>
      <w:r w:rsidR="005745B9">
        <w:t> ;</w:t>
      </w:r>
    </w:p>
    <w:p w:rsidR="00A63601" w:rsidRPr="005745B9" w:rsidRDefault="00360C74" w:rsidP="005745B9">
      <w:pPr>
        <w:pStyle w:val="liste"/>
        <w:numPr>
          <w:ilvl w:val="0"/>
          <w:numId w:val="40"/>
        </w:numPr>
      </w:pPr>
      <w:r w:rsidRPr="005745B9">
        <w:t>Renai</w:t>
      </w:r>
      <w:r w:rsidR="00365C18" w:rsidRPr="005745B9">
        <w:t>ssance, Âge classique, Lumières</w:t>
      </w:r>
      <w:r w:rsidR="005745B9">
        <w:t> ;</w:t>
      </w:r>
    </w:p>
    <w:p w:rsidR="00A63601" w:rsidRPr="005745B9" w:rsidRDefault="00365C18" w:rsidP="005745B9">
      <w:pPr>
        <w:pStyle w:val="liste"/>
        <w:numPr>
          <w:ilvl w:val="0"/>
          <w:numId w:val="40"/>
        </w:numPr>
      </w:pPr>
      <w:r w:rsidRPr="005745B9">
        <w:t>d</w:t>
      </w:r>
      <w:r w:rsidR="0016376A" w:rsidRPr="005745B9">
        <w:t>u romantisme au X</w:t>
      </w:r>
      <w:r w:rsidR="0016376A" w:rsidRPr="00EB0DA8">
        <w:t>X</w:t>
      </w:r>
      <w:r w:rsidR="000F756B" w:rsidRPr="00EB0DA8">
        <w:t>e</w:t>
      </w:r>
      <w:r w:rsidR="000F756B" w:rsidRPr="005745B9">
        <w:t xml:space="preserve"> siècle</w:t>
      </w:r>
      <w:r w:rsidR="005745B9">
        <w:t> ;</w:t>
      </w:r>
    </w:p>
    <w:p w:rsidR="00FD1705" w:rsidRPr="005745B9" w:rsidRDefault="00365C18" w:rsidP="005745B9">
      <w:pPr>
        <w:pStyle w:val="liste"/>
        <w:numPr>
          <w:ilvl w:val="0"/>
          <w:numId w:val="40"/>
        </w:numPr>
      </w:pPr>
      <w:r w:rsidRPr="005745B9">
        <w:t>é</w:t>
      </w:r>
      <w:r w:rsidR="00B611E7" w:rsidRPr="005745B9">
        <w:t>poque contemporaine</w:t>
      </w:r>
      <w:r w:rsidR="000F756B" w:rsidRPr="005745B9">
        <w:t xml:space="preserve"> (X</w:t>
      </w:r>
      <w:r w:rsidR="000F756B" w:rsidRPr="00EB0DA8">
        <w:t xml:space="preserve">Xe </w:t>
      </w:r>
      <w:r w:rsidR="000F756B" w:rsidRPr="005745B9">
        <w:t>– XX</w:t>
      </w:r>
      <w:r w:rsidR="000F756B" w:rsidRPr="00EB0DA8">
        <w:t>Ie</w:t>
      </w:r>
      <w:r w:rsidR="000F756B" w:rsidRPr="005745B9">
        <w:t xml:space="preserve"> siècles)</w:t>
      </w:r>
      <w:r w:rsidR="00B611E7" w:rsidRPr="005745B9">
        <w:t>.</w:t>
      </w:r>
    </w:p>
    <w:p w:rsidR="00360C74" w:rsidRPr="005745B9" w:rsidRDefault="00360C74" w:rsidP="005745B9">
      <w:r w:rsidRPr="005745B9">
        <w:lastRenderedPageBreak/>
        <w:t>Cet ancrage historique ne doit pas</w:t>
      </w:r>
      <w:r w:rsidR="00E9167A" w:rsidRPr="005745B9">
        <w:t xml:space="preserve"> exclure d’autres approches</w:t>
      </w:r>
      <w:r w:rsidRPr="005745B9">
        <w:t xml:space="preserve">. </w:t>
      </w:r>
      <w:r w:rsidR="00E9167A" w:rsidRPr="005745B9">
        <w:t xml:space="preserve">On travaillera à approfondir les problématiques développées au cours de la période de référence en </w:t>
      </w:r>
      <w:proofErr w:type="gramStart"/>
      <w:r w:rsidR="00E9167A" w:rsidRPr="005745B9">
        <w:t>les comparant</w:t>
      </w:r>
      <w:proofErr w:type="gramEnd"/>
      <w:r w:rsidR="00E9167A" w:rsidRPr="005745B9">
        <w:t xml:space="preserve"> à des problématiques plus anciennes ou plus récentes. Cette comparaison, pratiquée à travers l’étude d’œuvres et de textes significatifs (œuvres littéraires, artistiques, philosophiques – œuvres intégrales ou extraits), permettra </w:t>
      </w:r>
      <w:r w:rsidRPr="005745B9">
        <w:t xml:space="preserve">aux élèves tout à la fois de développer leur conscience historique, d’affiner leur jugement critique et d’enrichir leur approche des </w:t>
      </w:r>
      <w:r w:rsidR="00A63601" w:rsidRPr="005745B9">
        <w:t>grands problèmes d’aujourd’hui.</w:t>
      </w:r>
    </w:p>
    <w:p w:rsidR="00360C74" w:rsidRDefault="00360C74" w:rsidP="005745B9">
      <w:pPr>
        <w:spacing w:after="120"/>
      </w:pPr>
      <w:r w:rsidRPr="005745B9">
        <w:t>Pour chaque semestre, l’intitulé général se décline en trois entrées qui correspondent à une grande subdivision de la thématique considérée. Il e</w:t>
      </w:r>
      <w:r w:rsidR="00A63601" w:rsidRPr="005745B9">
        <w:t>n résulte le tableau suivant</w:t>
      </w:r>
      <w:r w:rsidR="005745B9">
        <w:t> :</w:t>
      </w:r>
      <w:r w:rsidR="00A63601" w:rsidRPr="005745B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359"/>
        <w:gridCol w:w="4357"/>
        <w:gridCol w:w="3441"/>
      </w:tblGrid>
      <w:tr w:rsidR="00360C74" w:rsidRPr="005745B9" w:rsidTr="002000BA">
        <w:trPr>
          <w:trHeight w:val="136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5745B9">
            <w:pPr>
              <w:keepNext/>
              <w:rPr>
                <w:rFonts w:eastAsia="Times" w:cs="Arial"/>
              </w:rPr>
            </w:pPr>
            <w:r w:rsidRPr="005745B9">
              <w:rPr>
                <w:rFonts w:eastAsia="Times" w:cs="Arial"/>
                <w:b/>
              </w:rPr>
              <w:t>Première</w:t>
            </w:r>
            <w:r w:rsidR="006B4B3E" w:rsidRPr="005745B9">
              <w:rPr>
                <w:rFonts w:eastAsia="Times" w:cs="Arial"/>
              </w:rPr>
              <w:t xml:space="preserve">, </w:t>
            </w:r>
            <w:r w:rsidR="006673E6" w:rsidRPr="005745B9">
              <w:rPr>
                <w:rFonts w:eastAsia="Times" w:cs="Arial"/>
              </w:rPr>
              <w:br/>
            </w:r>
            <w:r w:rsidR="006B4B3E" w:rsidRPr="005745B9">
              <w:rPr>
                <w:rFonts w:eastAsia="Times" w:cs="Arial"/>
              </w:rPr>
              <w:t>s</w:t>
            </w:r>
            <w:r w:rsidRPr="005745B9">
              <w:rPr>
                <w:rFonts w:eastAsia="Times" w:cs="Arial"/>
              </w:rPr>
              <w:t>emestre 1</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F149A9">
            <w:pPr>
              <w:keepNext/>
              <w:spacing w:after="60"/>
              <w:rPr>
                <w:rFonts w:eastAsia="Times" w:cs="Arial"/>
                <w:b/>
              </w:rPr>
            </w:pPr>
            <w:r w:rsidRPr="005745B9">
              <w:rPr>
                <w:rFonts w:eastAsia="Times" w:cs="Arial"/>
                <w:b/>
              </w:rPr>
              <w:t>Les pouvoirs de la parole</w:t>
            </w:r>
          </w:p>
          <w:p w:rsidR="00360C74" w:rsidRPr="005745B9" w:rsidRDefault="00360C74" w:rsidP="00F149A9">
            <w:pPr>
              <w:keepNext/>
              <w:spacing w:after="60"/>
              <w:rPr>
                <w:rFonts w:eastAsia="Times" w:cs="Arial"/>
              </w:rPr>
            </w:pPr>
            <w:r w:rsidRPr="005745B9">
              <w:rPr>
                <w:rFonts w:eastAsia="Times" w:cs="Arial"/>
              </w:rPr>
              <w:t>Période de référence</w:t>
            </w:r>
            <w:r w:rsidR="005745B9">
              <w:rPr>
                <w:rFonts w:eastAsia="Times" w:cs="Arial"/>
              </w:rPr>
              <w:t> :</w:t>
            </w:r>
            <w:r w:rsidRPr="005745B9">
              <w:rPr>
                <w:rFonts w:eastAsia="Times" w:cs="Arial"/>
              </w:rPr>
              <w:t xml:space="preserve"> </w:t>
            </w:r>
          </w:p>
          <w:p w:rsidR="00360C74" w:rsidRPr="005745B9" w:rsidRDefault="00E9167A" w:rsidP="00F149A9">
            <w:pPr>
              <w:keepNext/>
              <w:spacing w:after="60"/>
              <w:rPr>
                <w:rFonts w:eastAsia="Times" w:cs="Arial"/>
              </w:rPr>
            </w:pPr>
            <w:r w:rsidRPr="005745B9">
              <w:rPr>
                <w:rFonts w:eastAsia="Times" w:cs="Arial"/>
              </w:rPr>
              <w:t>De l’Antiquité à l’</w:t>
            </w:r>
            <w:r w:rsidR="003C2A10" w:rsidRPr="005745B9">
              <w:rPr>
                <w:rFonts w:eastAsia="Times" w:cs="Arial"/>
              </w:rPr>
              <w:t>Â</w:t>
            </w:r>
            <w:r w:rsidRPr="005745B9">
              <w:rPr>
                <w:rFonts w:eastAsia="Times" w:cs="Arial"/>
              </w:rPr>
              <w:t>ge classique</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F149A9">
            <w:pPr>
              <w:keepNext/>
              <w:spacing w:after="60"/>
              <w:rPr>
                <w:rFonts w:eastAsia="Times" w:cs="Arial"/>
              </w:rPr>
            </w:pPr>
            <w:r w:rsidRPr="005745B9">
              <w:rPr>
                <w:rFonts w:eastAsia="Times" w:cs="Arial"/>
              </w:rPr>
              <w:t>L’art de la parole</w:t>
            </w:r>
          </w:p>
          <w:p w:rsidR="00360C74" w:rsidRPr="005745B9" w:rsidRDefault="00360C74" w:rsidP="00F149A9">
            <w:pPr>
              <w:keepNext/>
              <w:spacing w:after="60"/>
              <w:rPr>
                <w:rFonts w:eastAsia="Times" w:cs="Arial"/>
              </w:rPr>
            </w:pPr>
            <w:r w:rsidRPr="005745B9">
              <w:rPr>
                <w:rFonts w:eastAsia="Times" w:cs="Arial"/>
              </w:rPr>
              <w:t>L’autorité de la parole</w:t>
            </w:r>
          </w:p>
          <w:p w:rsidR="00360C74" w:rsidRPr="005745B9" w:rsidRDefault="00360C74" w:rsidP="00F149A9">
            <w:pPr>
              <w:keepNext/>
              <w:spacing w:after="60"/>
              <w:rPr>
                <w:rFonts w:eastAsia="Times" w:cs="Arial"/>
              </w:rPr>
            </w:pPr>
            <w:r w:rsidRPr="005745B9">
              <w:rPr>
                <w:rFonts w:eastAsia="Times" w:cs="Arial"/>
              </w:rPr>
              <w:t>Les séductions de la parole</w:t>
            </w:r>
          </w:p>
        </w:tc>
      </w:tr>
      <w:tr w:rsidR="00360C74" w:rsidRPr="005745B9" w:rsidTr="002000BA">
        <w:trPr>
          <w:trHeight w:val="136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6B4B3E" w:rsidP="005745B9">
            <w:pPr>
              <w:keepNext/>
              <w:rPr>
                <w:rFonts w:eastAsia="Times" w:cs="Arial"/>
              </w:rPr>
            </w:pPr>
            <w:r w:rsidRPr="005745B9">
              <w:rPr>
                <w:rFonts w:eastAsia="Times" w:cs="Arial"/>
                <w:b/>
              </w:rPr>
              <w:t>Première</w:t>
            </w:r>
            <w:r w:rsidRPr="005745B9">
              <w:rPr>
                <w:rFonts w:eastAsia="Times" w:cs="Arial"/>
              </w:rPr>
              <w:t xml:space="preserve">, </w:t>
            </w:r>
            <w:r w:rsidR="006673E6" w:rsidRPr="005745B9">
              <w:rPr>
                <w:rFonts w:eastAsia="Times" w:cs="Arial"/>
              </w:rPr>
              <w:br/>
            </w:r>
            <w:r w:rsidRPr="005745B9">
              <w:rPr>
                <w:rFonts w:eastAsia="Times" w:cs="Arial"/>
              </w:rPr>
              <w:t>s</w:t>
            </w:r>
            <w:r w:rsidR="00360C74" w:rsidRPr="005745B9">
              <w:rPr>
                <w:rFonts w:eastAsia="Times" w:cs="Arial"/>
              </w:rPr>
              <w:t>emestre 2</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F149A9">
            <w:pPr>
              <w:keepNext/>
              <w:spacing w:after="60"/>
              <w:rPr>
                <w:rFonts w:eastAsia="Times" w:cs="Arial"/>
                <w:b/>
              </w:rPr>
            </w:pPr>
            <w:r w:rsidRPr="005745B9">
              <w:rPr>
                <w:rFonts w:eastAsia="Times" w:cs="Arial"/>
                <w:b/>
              </w:rPr>
              <w:t>Les représentations du monde</w:t>
            </w:r>
          </w:p>
          <w:p w:rsidR="00360C74" w:rsidRPr="005745B9" w:rsidRDefault="00360C74" w:rsidP="00F149A9">
            <w:pPr>
              <w:keepNext/>
              <w:spacing w:after="60"/>
              <w:rPr>
                <w:rFonts w:eastAsia="Times" w:cs="Arial"/>
              </w:rPr>
            </w:pPr>
            <w:r w:rsidRPr="005745B9">
              <w:rPr>
                <w:rFonts w:eastAsia="Times" w:cs="Arial"/>
              </w:rPr>
              <w:t>Période de référence</w:t>
            </w:r>
            <w:r w:rsidR="005745B9">
              <w:rPr>
                <w:rFonts w:eastAsia="Times" w:cs="Arial"/>
              </w:rPr>
              <w:t> :</w:t>
            </w:r>
          </w:p>
          <w:p w:rsidR="00360C74" w:rsidRPr="005745B9" w:rsidRDefault="00360C74" w:rsidP="00F149A9">
            <w:pPr>
              <w:keepNext/>
              <w:spacing w:after="60"/>
              <w:rPr>
                <w:rFonts w:eastAsia="Times" w:cs="Arial"/>
              </w:rPr>
            </w:pPr>
            <w:r w:rsidRPr="005745B9">
              <w:rPr>
                <w:rFonts w:eastAsia="Times" w:cs="Arial"/>
              </w:rPr>
              <w:t>Renaissance, Âge classique, Lumières</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745B9" w:rsidRDefault="00360C74" w:rsidP="00F149A9">
            <w:pPr>
              <w:pStyle w:val="Sansinterligne"/>
              <w:keepNext/>
              <w:spacing w:before="60" w:after="60"/>
              <w:rPr>
                <w:rFonts w:ascii="Arial" w:eastAsia="Times" w:hAnsi="Arial" w:cs="Arial"/>
              </w:rPr>
            </w:pPr>
            <w:r w:rsidRPr="005745B9">
              <w:rPr>
                <w:rFonts w:ascii="Arial" w:eastAsia="Times" w:hAnsi="Arial" w:cs="Arial"/>
              </w:rPr>
              <w:t xml:space="preserve">Découverte du monde et </w:t>
            </w:r>
            <w:r w:rsidR="00E9167A" w:rsidRPr="005745B9">
              <w:rPr>
                <w:rFonts w:ascii="Arial" w:eastAsia="Times" w:hAnsi="Arial" w:cs="Arial"/>
              </w:rPr>
              <w:t>pluralité</w:t>
            </w:r>
            <w:r w:rsidR="00366EE4" w:rsidRPr="005745B9">
              <w:rPr>
                <w:rFonts w:ascii="Arial" w:eastAsia="Times" w:hAnsi="Arial" w:cs="Arial"/>
              </w:rPr>
              <w:t xml:space="preserve"> </w:t>
            </w:r>
            <w:r w:rsidRPr="005745B9">
              <w:rPr>
                <w:rFonts w:ascii="Arial" w:eastAsia="Times" w:hAnsi="Arial" w:cs="Arial"/>
              </w:rPr>
              <w:t>des cultures</w:t>
            </w:r>
          </w:p>
          <w:p w:rsidR="005745B9" w:rsidRDefault="00360C74" w:rsidP="00F149A9">
            <w:pPr>
              <w:pStyle w:val="Sansinterligne"/>
              <w:keepNext/>
              <w:spacing w:before="60" w:after="60"/>
              <w:rPr>
                <w:rFonts w:ascii="Arial" w:eastAsia="Times" w:hAnsi="Arial" w:cs="Arial"/>
              </w:rPr>
            </w:pPr>
            <w:r w:rsidRPr="005745B9">
              <w:rPr>
                <w:rFonts w:ascii="Arial" w:eastAsia="Times" w:hAnsi="Arial" w:cs="Arial"/>
              </w:rPr>
              <w:t>Décrire, figurer, imaginer</w:t>
            </w:r>
          </w:p>
          <w:p w:rsidR="00FD1705" w:rsidRPr="005745B9" w:rsidRDefault="00360C74" w:rsidP="00F149A9">
            <w:pPr>
              <w:pStyle w:val="Sansinterligne"/>
              <w:keepNext/>
              <w:spacing w:before="60" w:after="60"/>
              <w:rPr>
                <w:rFonts w:ascii="Arial" w:eastAsia="Times" w:hAnsi="Arial" w:cs="Arial"/>
              </w:rPr>
            </w:pPr>
            <w:r w:rsidRPr="005745B9">
              <w:rPr>
                <w:rFonts w:ascii="Arial" w:eastAsia="Times" w:hAnsi="Arial" w:cs="Arial"/>
              </w:rPr>
              <w:t>L’homme et l’animal</w:t>
            </w:r>
          </w:p>
        </w:tc>
      </w:tr>
      <w:tr w:rsidR="00360C74" w:rsidRPr="005745B9" w:rsidTr="002000BA">
        <w:trPr>
          <w:trHeight w:val="136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5745B9">
            <w:pPr>
              <w:keepNext/>
              <w:rPr>
                <w:rFonts w:eastAsia="Times" w:cs="Arial"/>
              </w:rPr>
            </w:pPr>
            <w:r w:rsidRPr="005745B9">
              <w:rPr>
                <w:rFonts w:eastAsia="Times" w:cs="Arial"/>
                <w:b/>
              </w:rPr>
              <w:t>Terminale</w:t>
            </w:r>
            <w:r w:rsidRPr="005745B9">
              <w:rPr>
                <w:rFonts w:eastAsia="Times" w:cs="Arial"/>
              </w:rPr>
              <w:t xml:space="preserve">, </w:t>
            </w:r>
            <w:r w:rsidR="00A650CB" w:rsidRPr="005745B9">
              <w:rPr>
                <w:rFonts w:eastAsia="Times" w:cs="Arial"/>
              </w:rPr>
              <w:br/>
            </w:r>
            <w:r w:rsidR="006B4B3E" w:rsidRPr="005745B9">
              <w:rPr>
                <w:rFonts w:eastAsia="Times" w:cs="Arial"/>
              </w:rPr>
              <w:t>s</w:t>
            </w:r>
            <w:r w:rsidRPr="005745B9">
              <w:rPr>
                <w:rFonts w:eastAsia="Times" w:cs="Arial"/>
              </w:rPr>
              <w:t>emestre 1</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360C74" w:rsidP="00F149A9">
            <w:pPr>
              <w:keepNext/>
              <w:spacing w:after="60"/>
              <w:rPr>
                <w:rFonts w:eastAsia="Times" w:cs="Arial"/>
                <w:b/>
              </w:rPr>
            </w:pPr>
            <w:r w:rsidRPr="005745B9">
              <w:rPr>
                <w:rFonts w:eastAsia="Times" w:cs="Arial"/>
                <w:b/>
              </w:rPr>
              <w:t>La recherche de soi</w:t>
            </w:r>
          </w:p>
          <w:p w:rsidR="00360C74" w:rsidRPr="005745B9" w:rsidRDefault="00360C74" w:rsidP="00F149A9">
            <w:pPr>
              <w:keepNext/>
              <w:spacing w:after="60"/>
              <w:rPr>
                <w:rFonts w:eastAsia="Times" w:cs="Arial"/>
              </w:rPr>
            </w:pPr>
            <w:r w:rsidRPr="005745B9">
              <w:rPr>
                <w:rFonts w:eastAsia="Times" w:cs="Arial"/>
              </w:rPr>
              <w:t>Période de référence</w:t>
            </w:r>
            <w:r w:rsidR="005745B9">
              <w:rPr>
                <w:rFonts w:eastAsia="Times" w:cs="Arial"/>
              </w:rPr>
              <w:t> :</w:t>
            </w:r>
            <w:r w:rsidRPr="005745B9">
              <w:rPr>
                <w:rFonts w:eastAsia="Times" w:cs="Arial"/>
              </w:rPr>
              <w:t xml:space="preserve"> </w:t>
            </w:r>
          </w:p>
          <w:p w:rsidR="00360C74" w:rsidRPr="005745B9" w:rsidRDefault="0016376A" w:rsidP="00F149A9">
            <w:pPr>
              <w:keepNext/>
              <w:spacing w:after="60"/>
              <w:rPr>
                <w:rFonts w:eastAsia="Times" w:cs="Arial"/>
              </w:rPr>
            </w:pPr>
            <w:r w:rsidRPr="005745B9">
              <w:rPr>
                <w:rFonts w:eastAsia="Times" w:cs="Arial"/>
              </w:rPr>
              <w:t>Du romantisme au X</w:t>
            </w:r>
            <w:r w:rsidRPr="00EB0DA8">
              <w:rPr>
                <w:rFonts w:eastAsia="Times" w:cs="Arial"/>
              </w:rPr>
              <w:t>X</w:t>
            </w:r>
            <w:r w:rsidR="00E9167A" w:rsidRPr="00EB0DA8">
              <w:rPr>
                <w:rFonts w:eastAsia="Times" w:cs="Arial"/>
              </w:rPr>
              <w:t xml:space="preserve">e </w:t>
            </w:r>
            <w:r w:rsidR="00E9167A" w:rsidRPr="005745B9">
              <w:rPr>
                <w:rFonts w:eastAsia="Times" w:cs="Arial"/>
              </w:rPr>
              <w:t xml:space="preserve">siècle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745B9" w:rsidRDefault="00360C74" w:rsidP="00F149A9">
            <w:pPr>
              <w:pStyle w:val="Sansinterligne"/>
              <w:keepNext/>
              <w:spacing w:before="60" w:after="60"/>
              <w:rPr>
                <w:rFonts w:ascii="Arial" w:eastAsia="Times" w:hAnsi="Arial" w:cs="Arial"/>
              </w:rPr>
            </w:pPr>
            <w:r w:rsidRPr="005745B9">
              <w:rPr>
                <w:rFonts w:ascii="Arial" w:eastAsia="Times" w:hAnsi="Arial" w:cs="Arial"/>
              </w:rPr>
              <w:t>Éducation, transmission et émancipation</w:t>
            </w:r>
          </w:p>
          <w:p w:rsidR="005745B9" w:rsidRDefault="00360C74" w:rsidP="00F149A9">
            <w:pPr>
              <w:pStyle w:val="Sansinterligne"/>
              <w:keepNext/>
              <w:spacing w:before="60" w:after="60"/>
              <w:rPr>
                <w:rFonts w:ascii="Arial" w:eastAsia="Times" w:hAnsi="Arial" w:cs="Arial"/>
              </w:rPr>
            </w:pPr>
            <w:r w:rsidRPr="005745B9">
              <w:rPr>
                <w:rFonts w:ascii="Arial" w:eastAsia="Times" w:hAnsi="Arial" w:cs="Arial"/>
              </w:rPr>
              <w:t>Les expressions de la sensibilité</w:t>
            </w:r>
          </w:p>
          <w:p w:rsidR="00360C74" w:rsidRPr="005745B9" w:rsidRDefault="00360C74" w:rsidP="00F149A9">
            <w:pPr>
              <w:pStyle w:val="Sansinterligne"/>
              <w:keepNext/>
              <w:spacing w:before="60" w:after="60"/>
              <w:rPr>
                <w:rFonts w:ascii="Arial" w:eastAsia="Times" w:hAnsi="Arial" w:cs="Arial"/>
              </w:rPr>
            </w:pPr>
            <w:r w:rsidRPr="005745B9">
              <w:rPr>
                <w:rFonts w:ascii="Arial" w:eastAsia="Times" w:hAnsi="Arial" w:cs="Arial"/>
              </w:rPr>
              <w:t>Les métamorphoses du moi</w:t>
            </w:r>
          </w:p>
        </w:tc>
      </w:tr>
      <w:tr w:rsidR="00360C74" w:rsidRPr="005745B9" w:rsidTr="002000BA">
        <w:trPr>
          <w:trHeight w:val="136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60C74" w:rsidRPr="005745B9" w:rsidRDefault="006B4B3E" w:rsidP="005745B9">
            <w:pPr>
              <w:keepNext/>
              <w:rPr>
                <w:rFonts w:eastAsia="Times" w:cs="Arial"/>
              </w:rPr>
            </w:pPr>
            <w:r w:rsidRPr="005745B9">
              <w:rPr>
                <w:rFonts w:eastAsia="Times" w:cs="Arial"/>
                <w:b/>
              </w:rPr>
              <w:t>Terminale</w:t>
            </w:r>
            <w:r w:rsidRPr="005745B9">
              <w:rPr>
                <w:rFonts w:eastAsia="Times" w:cs="Arial"/>
              </w:rPr>
              <w:t xml:space="preserve">, </w:t>
            </w:r>
            <w:r w:rsidR="00A650CB" w:rsidRPr="005745B9">
              <w:rPr>
                <w:rFonts w:eastAsia="Times" w:cs="Arial"/>
              </w:rPr>
              <w:br/>
            </w:r>
            <w:r w:rsidRPr="005745B9">
              <w:rPr>
                <w:rFonts w:eastAsia="Times" w:cs="Arial"/>
              </w:rPr>
              <w:t>s</w:t>
            </w:r>
            <w:r w:rsidR="00360C74" w:rsidRPr="005745B9">
              <w:rPr>
                <w:rFonts w:eastAsia="Times" w:cs="Arial"/>
              </w:rPr>
              <w:t>emestre 2</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0976FD" w:rsidRPr="00D65616" w:rsidRDefault="00E9167A" w:rsidP="00F149A9">
            <w:pPr>
              <w:keepNext/>
              <w:spacing w:after="60"/>
              <w:rPr>
                <w:rFonts w:eastAsia="Times" w:cs="Arial"/>
                <w:b/>
              </w:rPr>
            </w:pPr>
            <w:r w:rsidRPr="00D65616">
              <w:rPr>
                <w:rFonts w:eastAsia="Times" w:cs="Arial"/>
                <w:b/>
              </w:rPr>
              <w:t>L’Humanité en question</w:t>
            </w:r>
          </w:p>
          <w:p w:rsidR="000F2486" w:rsidRPr="005745B9" w:rsidRDefault="00360C74" w:rsidP="00F149A9">
            <w:pPr>
              <w:keepNext/>
              <w:spacing w:after="60"/>
              <w:rPr>
                <w:rFonts w:eastAsia="Times" w:cs="Arial"/>
              </w:rPr>
            </w:pPr>
            <w:r w:rsidRPr="005745B9">
              <w:rPr>
                <w:rFonts w:eastAsia="Times" w:cs="Arial"/>
              </w:rPr>
              <w:t>Période de référence</w:t>
            </w:r>
            <w:r w:rsidR="005745B9">
              <w:rPr>
                <w:rFonts w:eastAsia="Times" w:cs="Arial"/>
              </w:rPr>
              <w:t> :</w:t>
            </w:r>
            <w:r w:rsidRPr="005745B9">
              <w:rPr>
                <w:rFonts w:eastAsia="Times" w:cs="Arial"/>
              </w:rPr>
              <w:t xml:space="preserve"> </w:t>
            </w:r>
          </w:p>
          <w:p w:rsidR="00360C74" w:rsidRPr="005745B9" w:rsidRDefault="00E9167A" w:rsidP="00F149A9">
            <w:pPr>
              <w:keepNext/>
              <w:spacing w:after="60"/>
              <w:rPr>
                <w:rFonts w:eastAsia="Times" w:cs="Arial"/>
              </w:rPr>
            </w:pPr>
            <w:r w:rsidRPr="005745B9">
              <w:rPr>
                <w:rFonts w:eastAsia="Times" w:cs="Arial"/>
              </w:rPr>
              <w:t>Période contemporaine (</w:t>
            </w:r>
            <w:r w:rsidR="00360C74" w:rsidRPr="005745B9">
              <w:rPr>
                <w:rFonts w:eastAsia="Times" w:cs="Arial"/>
              </w:rPr>
              <w:t>XX</w:t>
            </w:r>
            <w:r w:rsidR="00360C74" w:rsidRPr="00EB0DA8">
              <w:rPr>
                <w:rFonts w:eastAsia="Times" w:cs="Arial"/>
              </w:rPr>
              <w:t>e</w:t>
            </w:r>
            <w:r w:rsidR="00360C74" w:rsidRPr="005745B9">
              <w:rPr>
                <w:rFonts w:eastAsia="Times" w:cs="Arial"/>
              </w:rPr>
              <w:t>-XX</w:t>
            </w:r>
            <w:r w:rsidR="00360C74" w:rsidRPr="00EB0DA8">
              <w:rPr>
                <w:rFonts w:eastAsia="Times" w:cs="Arial"/>
              </w:rPr>
              <w:t>Ie</w:t>
            </w:r>
            <w:r w:rsidR="001326FC" w:rsidRPr="005745B9">
              <w:rPr>
                <w:rFonts w:eastAsia="Times" w:cs="Arial"/>
              </w:rPr>
              <w:t xml:space="preserve"> siècles</w:t>
            </w:r>
            <w:r w:rsidRPr="005745B9">
              <w:rPr>
                <w:rFonts w:eastAsia="Times" w:cs="Arial"/>
              </w:rPr>
              <w:t>)</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745B9" w:rsidRDefault="00360C74" w:rsidP="00F149A9">
            <w:pPr>
              <w:pStyle w:val="Sansinterligne"/>
              <w:keepNext/>
              <w:spacing w:before="60" w:after="60"/>
              <w:rPr>
                <w:rFonts w:ascii="Arial" w:eastAsia="Times" w:hAnsi="Arial" w:cs="Arial"/>
              </w:rPr>
            </w:pPr>
            <w:r w:rsidRPr="005745B9">
              <w:rPr>
                <w:rFonts w:ascii="Arial" w:eastAsia="Times" w:hAnsi="Arial" w:cs="Arial"/>
              </w:rPr>
              <w:t>Création, continuités et ruptures</w:t>
            </w:r>
          </w:p>
          <w:p w:rsidR="005745B9" w:rsidRDefault="00E9167A" w:rsidP="00F149A9">
            <w:pPr>
              <w:pStyle w:val="Sansinterligne"/>
              <w:keepNext/>
              <w:spacing w:before="60" w:after="60"/>
              <w:rPr>
                <w:rFonts w:ascii="Arial" w:eastAsia="Times" w:hAnsi="Arial" w:cs="Arial"/>
              </w:rPr>
            </w:pPr>
            <w:r w:rsidRPr="005745B9">
              <w:rPr>
                <w:rFonts w:ascii="Arial" w:eastAsia="Times" w:hAnsi="Arial" w:cs="Arial"/>
              </w:rPr>
              <w:t>Histoire et violence</w:t>
            </w:r>
          </w:p>
          <w:p w:rsidR="00360C74" w:rsidRPr="005745B9" w:rsidRDefault="00360C74" w:rsidP="00F149A9">
            <w:pPr>
              <w:pStyle w:val="Sansinterligne"/>
              <w:keepNext/>
              <w:spacing w:before="60" w:after="60"/>
              <w:rPr>
                <w:rFonts w:ascii="Arial" w:eastAsia="Times" w:hAnsi="Arial" w:cs="Arial"/>
              </w:rPr>
            </w:pPr>
            <w:r w:rsidRPr="005745B9">
              <w:rPr>
                <w:rFonts w:ascii="Arial" w:eastAsia="Times" w:hAnsi="Arial" w:cs="Arial"/>
              </w:rPr>
              <w:t xml:space="preserve">L’humain et </w:t>
            </w:r>
            <w:r w:rsidR="00E9167A" w:rsidRPr="005745B9">
              <w:rPr>
                <w:rFonts w:ascii="Arial" w:eastAsia="Times" w:hAnsi="Arial" w:cs="Arial"/>
              </w:rPr>
              <w:t>ses limites</w:t>
            </w:r>
          </w:p>
        </w:tc>
      </w:tr>
    </w:tbl>
    <w:p w:rsidR="00785A86" w:rsidRPr="005745B9" w:rsidRDefault="00785A86" w:rsidP="00A63601">
      <w:pPr>
        <w:rPr>
          <w:rFonts w:cs="Arial"/>
        </w:rPr>
      </w:pPr>
    </w:p>
    <w:p w:rsidR="00360C74" w:rsidRPr="005745B9" w:rsidRDefault="00360C74" w:rsidP="00F149A9">
      <w:r w:rsidRPr="005745B9">
        <w:t xml:space="preserve">Aucune de ces entrées n’est spécifiquement </w:t>
      </w:r>
      <w:r w:rsidR="00785A86" w:rsidRPr="005745B9">
        <w:t>« </w:t>
      </w:r>
      <w:r w:rsidR="00B57B99" w:rsidRPr="005745B9">
        <w:t>littéraire</w:t>
      </w:r>
      <w:r w:rsidR="005745B9">
        <w:t> »</w:t>
      </w:r>
      <w:r w:rsidRPr="005745B9">
        <w:t xml:space="preserve"> ou </w:t>
      </w:r>
      <w:r w:rsidR="00785A86" w:rsidRPr="005745B9">
        <w:t>« </w:t>
      </w:r>
      <w:r w:rsidRPr="005745B9">
        <w:t>philosophique</w:t>
      </w:r>
      <w:r w:rsidR="005745B9">
        <w:t> »</w:t>
      </w:r>
      <w:r w:rsidRPr="005745B9">
        <w:t>. Chacune d’entre elles</w:t>
      </w:r>
      <w:r w:rsidR="0063062B" w:rsidRPr="005745B9">
        <w:t xml:space="preserve"> se</w:t>
      </w:r>
      <w:r w:rsidRPr="005745B9">
        <w:t xml:space="preserve"> prête à une approche croisée, impliquant une concertation et une coopération effectives entre les professeurs en charge de cet enseignement qui</w:t>
      </w:r>
      <w:r w:rsidR="006D4F72" w:rsidRPr="005745B9">
        <w:t xml:space="preserve"> </w:t>
      </w:r>
      <w:r w:rsidR="00287F92" w:rsidRPr="005745B9">
        <w:t>doit être assuré à</w:t>
      </w:r>
      <w:r w:rsidR="00785A86" w:rsidRPr="005745B9">
        <w:t xml:space="preserve"> </w:t>
      </w:r>
      <w:r w:rsidR="006D4F72" w:rsidRPr="005745B9">
        <w:t>parts égales sur chaque année du cycle.</w:t>
      </w:r>
    </w:p>
    <w:p w:rsidR="005745B9" w:rsidRDefault="00360C74" w:rsidP="00F149A9">
      <w:r w:rsidRPr="005745B9">
        <w:t xml:space="preserve">Chaque thème </w:t>
      </w:r>
      <w:r w:rsidR="00C948E9" w:rsidRPr="005745B9">
        <w:t xml:space="preserve">est </w:t>
      </w:r>
      <w:r w:rsidRPr="005745B9">
        <w:t>abordé à partir de textes littéraires et philosophiques français ou traduits en français, choisis comme particulièrement représentatifs de la problématique concernée. À cette fin, la présentation de chacun de ces thèmes s’accompagne d’une bibliographie indicative comprenant des œuvres intégrales et des parties d’œuvres. Cette bibliographie est fournie à titre d’illustration</w:t>
      </w:r>
      <w:r w:rsidR="00B57B99" w:rsidRPr="005745B9">
        <w:t>,</w:t>
      </w:r>
      <w:r w:rsidRPr="005745B9">
        <w:t xml:space="preserve"> et ne prédétermine en aucun cas le choix des textes proposés dans le cadre des épreuves du baccalauréat. Les professeurs en charge de cette formation construi</w:t>
      </w:r>
      <w:r w:rsidR="00B57B99" w:rsidRPr="005745B9">
        <w:t>sent</w:t>
      </w:r>
      <w:r w:rsidRPr="005745B9">
        <w:t xml:space="preserve"> leur propre itinéraire en s’appuyant sur les textes de leur choix.</w:t>
      </w:r>
    </w:p>
    <w:p w:rsidR="0069318B" w:rsidRPr="00F149A9" w:rsidRDefault="00A63601" w:rsidP="002000BA">
      <w:pPr>
        <w:pStyle w:val="Titre2"/>
        <w:pageBreakBefore/>
      </w:pPr>
      <w:bookmarkStart w:id="2" w:name="_Toc528747790"/>
      <w:r w:rsidRPr="005745B9">
        <w:lastRenderedPageBreak/>
        <w:t>Programme</w:t>
      </w:r>
      <w:bookmarkEnd w:id="2"/>
    </w:p>
    <w:p w:rsidR="005745B9" w:rsidRDefault="000F2486" w:rsidP="00F149A9">
      <w:pPr>
        <w:pStyle w:val="Titre3"/>
      </w:pPr>
      <w:bookmarkStart w:id="3" w:name="_Toc528747791"/>
      <w:r w:rsidRPr="005745B9">
        <w:t>Semestre 1</w:t>
      </w:r>
      <w:r w:rsidR="005745B9">
        <w:t> :</w:t>
      </w:r>
      <w:r w:rsidRPr="005745B9">
        <w:t xml:space="preserve"> les pouvoirs de la parole</w:t>
      </w:r>
      <w:bookmarkEnd w:id="3"/>
    </w:p>
    <w:p w:rsidR="000F2486" w:rsidRPr="005745B9" w:rsidRDefault="000F2486" w:rsidP="00FD1705">
      <w:pPr>
        <w:tabs>
          <w:tab w:val="left" w:pos="5655"/>
        </w:tabs>
        <w:rPr>
          <w:rFonts w:cs="Arial"/>
        </w:rPr>
      </w:pPr>
      <w:r w:rsidRPr="005745B9">
        <w:rPr>
          <w:rFonts w:cs="Arial"/>
        </w:rPr>
        <w:t>La première partie d</w:t>
      </w:r>
      <w:r w:rsidR="00456939" w:rsidRPr="005745B9">
        <w:rPr>
          <w:rFonts w:cs="Arial"/>
        </w:rPr>
        <w:t>e</w:t>
      </w:r>
      <w:r w:rsidRPr="005745B9">
        <w:rPr>
          <w:rFonts w:cs="Arial"/>
        </w:rPr>
        <w:t xml:space="preserve"> </w:t>
      </w:r>
      <w:r w:rsidR="002015C4" w:rsidRPr="005745B9">
        <w:rPr>
          <w:rFonts w:cs="Arial"/>
        </w:rPr>
        <w:t>l’</w:t>
      </w:r>
      <w:r w:rsidRPr="005745B9">
        <w:rPr>
          <w:rFonts w:cs="Arial"/>
        </w:rPr>
        <w:t>enseignement a pour objet le rôle du langage et de la parole dans les sociétés humaines. Elle porte sur</w:t>
      </w:r>
      <w:r w:rsidR="005745B9">
        <w:rPr>
          <w:rFonts w:cs="Arial"/>
        </w:rPr>
        <w:t> :</w:t>
      </w:r>
    </w:p>
    <w:p w:rsidR="000F2486" w:rsidRPr="005745B9" w:rsidRDefault="000F2486" w:rsidP="00F149A9">
      <w:pPr>
        <w:pStyle w:val="liste"/>
      </w:pPr>
      <w:r w:rsidRPr="005745B9">
        <w:t>les arts et les techniques qui visent à la maîtrise de la parole publique dans des contextes variés, notamment judiciaires et politiques, artistiques et intellectuels</w:t>
      </w:r>
      <w:r w:rsidR="005745B9">
        <w:t> ;</w:t>
      </w:r>
    </w:p>
    <w:p w:rsidR="000F2486" w:rsidRPr="005745B9" w:rsidRDefault="000F2486" w:rsidP="00F149A9">
      <w:pPr>
        <w:pStyle w:val="liste"/>
      </w:pPr>
      <w:r w:rsidRPr="005745B9">
        <w:t>les formes de pouvoir et d’autorité associées à la parole sous ses formes diverses</w:t>
      </w:r>
      <w:r w:rsidR="005745B9">
        <w:t> ;</w:t>
      </w:r>
    </w:p>
    <w:p w:rsidR="000F2486" w:rsidRPr="005745B9" w:rsidRDefault="000F2486" w:rsidP="00F149A9">
      <w:pPr>
        <w:pStyle w:val="liste"/>
      </w:pPr>
      <w:r w:rsidRPr="005745B9">
        <w:t>la variété de ses effets</w:t>
      </w:r>
      <w:r w:rsidR="005745B9">
        <w:t> :</w:t>
      </w:r>
      <w:r w:rsidRPr="005745B9">
        <w:t xml:space="preserve"> persuader, plaire et émouvoir.</w:t>
      </w:r>
    </w:p>
    <w:p w:rsidR="000F2486" w:rsidRPr="005745B9" w:rsidRDefault="00BB3AF9" w:rsidP="00F149A9">
      <w:r w:rsidRPr="005745B9">
        <w:t>Cette étude s’appuie sur une période de référence qui permet de mettre au jour les liens entre l’Antiquité et l’Âge classique. De l’aède grec récitant Homère de cité en cité à l’éloquence de la chaire, de la scène ou même de la conversation classiques, en passant par les disputes des universités médiévales ou les orateurs qui s’adressèrent à l’Assemblée athénienne ou au Sénat romain, ces périodes offrent le contexte et les œuvres dans lesquels l’art de la parole a trouvé un développement particulier.</w:t>
      </w:r>
      <w:r w:rsidR="000F2486" w:rsidRPr="005745B9">
        <w:t xml:space="preserve">. </w:t>
      </w:r>
    </w:p>
    <w:p w:rsidR="000F2486" w:rsidRPr="005745B9" w:rsidRDefault="000F2486" w:rsidP="00F149A9">
      <w:r w:rsidRPr="005745B9">
        <w:t>Nourri par la découverte d’œuvres et de discours principalement issus de la période de référence, cet enseignement a en particulier pour objectif d’apprendre à</w:t>
      </w:r>
      <w:r w:rsidR="005745B9">
        <w:t> :</w:t>
      </w:r>
    </w:p>
    <w:p w:rsidR="000F2486" w:rsidRPr="005745B9" w:rsidRDefault="000F2486" w:rsidP="00F149A9">
      <w:pPr>
        <w:pStyle w:val="liste"/>
      </w:pPr>
      <w:r w:rsidRPr="005745B9">
        <w:t>repérer, apprécier et analyser les procédés et les effets de l’art de la parole</w:t>
      </w:r>
      <w:r w:rsidR="005745B9">
        <w:t> ;</w:t>
      </w:r>
    </w:p>
    <w:p w:rsidR="000F2486" w:rsidRPr="005745B9" w:rsidRDefault="000F2486" w:rsidP="00F149A9">
      <w:pPr>
        <w:pStyle w:val="liste"/>
      </w:pPr>
      <w:r w:rsidRPr="005745B9">
        <w:t>mettre en œuvre soi-même</w:t>
      </w:r>
      <w:r w:rsidR="00727497" w:rsidRPr="005745B9">
        <w:t xml:space="preserve"> </w:t>
      </w:r>
      <w:r w:rsidR="00DD75EC" w:rsidRPr="005745B9">
        <w:t>ces procédés et ces effets</w:t>
      </w:r>
      <w:r w:rsidRPr="005745B9">
        <w:t xml:space="preserve"> dans le cadre d’expressions écrites et orales bien construites</w:t>
      </w:r>
      <w:r w:rsidR="005745B9">
        <w:t> ;</w:t>
      </w:r>
    </w:p>
    <w:p w:rsidR="000F2486" w:rsidRPr="005745B9" w:rsidRDefault="000F2486" w:rsidP="00F149A9">
      <w:pPr>
        <w:pStyle w:val="liste"/>
      </w:pPr>
      <w:r w:rsidRPr="005745B9">
        <w:t>mesurer les questions et les conflits de valeurs que l’art de la parole a suscités.</w:t>
      </w:r>
    </w:p>
    <w:p w:rsidR="005745B9" w:rsidRDefault="000F2486" w:rsidP="00F149A9">
      <w:r w:rsidRPr="005745B9">
        <w:t xml:space="preserve">L’enseignement se distribue </w:t>
      </w:r>
      <w:r w:rsidR="00BB3AF9" w:rsidRPr="005745B9">
        <w:t xml:space="preserve">en trois volets ou selon </w:t>
      </w:r>
      <w:r w:rsidRPr="005745B9">
        <w:t>trois axes, portant respectivement sur l’art de la parole, l’autorité de la parole et les séductions de la parole.</w:t>
      </w:r>
    </w:p>
    <w:p w:rsidR="00FD1705" w:rsidRPr="005745B9" w:rsidRDefault="00C600F6" w:rsidP="00F149A9">
      <w:pPr>
        <w:pStyle w:val="Titre4"/>
      </w:pPr>
      <w:r>
        <w:t>L’art de la parole</w:t>
      </w:r>
    </w:p>
    <w:p w:rsidR="000F2486" w:rsidRPr="005745B9" w:rsidRDefault="000F2486" w:rsidP="00F149A9">
      <w:r w:rsidRPr="005745B9">
        <w:t xml:space="preserve">La constitution de la rhétorique, art réglé de la parole et de l’éloquence, forme le premier axe d’étude. Celui-ci permet d’aborder les différents aspects et les divisions classiques de la rhétorique, les genres de discours et les parties du discours, ainsi que les qualités et la culture de l’orateur. </w:t>
      </w:r>
      <w:r w:rsidR="00BB3AF9" w:rsidRPr="005745B9">
        <w:t>L’héritage de la rhétorique antique dans l’esthétique de l’Âge classique, qui a pu être appelé L’Âge de l’éloquence,</w:t>
      </w:r>
      <w:r w:rsidR="005745B9">
        <w:t xml:space="preserve"> </w:t>
      </w:r>
      <w:r w:rsidR="00BB3AF9" w:rsidRPr="005745B9">
        <w:t>constitue un axe d’étude aisément identifiable</w:t>
      </w:r>
      <w:r w:rsidR="00C600F6">
        <w:t>.</w:t>
      </w:r>
    </w:p>
    <w:p w:rsidR="000F2486" w:rsidRPr="005745B9" w:rsidRDefault="00DD75EC" w:rsidP="00F149A9">
      <w:r w:rsidRPr="005745B9">
        <w:t>L’</w:t>
      </w:r>
      <w:r w:rsidR="000F2486" w:rsidRPr="005745B9">
        <w:t xml:space="preserve">étude prend en compte la diversité des situations de prise de parole (débats publics en assemblée, procès, cérémonies…) et celle des formes littéraires qui s’y rattachent (poèmes sacrés et profanes, discours écrits, dialogues…), ainsi que la spécificité des contextes historiques, sociaux et institutionnels dans lesquels ces savoirs et techniques se sont développés et transmis. </w:t>
      </w:r>
    </w:p>
    <w:p w:rsidR="005745B9" w:rsidRDefault="000F2486" w:rsidP="00F149A9">
      <w:r w:rsidRPr="005745B9">
        <w:t>Les différences et les relations entre parole et écriture sont également prises en considération.</w:t>
      </w:r>
    </w:p>
    <w:p w:rsidR="00FD1705" w:rsidRPr="005745B9" w:rsidRDefault="00FD1705" w:rsidP="00F149A9">
      <w:pPr>
        <w:pStyle w:val="Titre4"/>
      </w:pPr>
      <w:r w:rsidRPr="005745B9">
        <w:t>L’autorité de la parole</w:t>
      </w:r>
    </w:p>
    <w:p w:rsidR="000F2486" w:rsidRPr="005745B9" w:rsidRDefault="000F2486" w:rsidP="000F2486">
      <w:pPr>
        <w:tabs>
          <w:tab w:val="left" w:pos="5655"/>
        </w:tabs>
        <w:spacing w:line="280" w:lineRule="exact"/>
        <w:rPr>
          <w:rFonts w:cs="Arial"/>
        </w:rPr>
      </w:pPr>
      <w:r w:rsidRPr="005745B9">
        <w:rPr>
          <w:rFonts w:cs="Arial"/>
        </w:rPr>
        <w:t xml:space="preserve">Les formes d’autorité associées à l’exercice de la parole constituent le deuxième </w:t>
      </w:r>
      <w:r w:rsidR="00E44FC3" w:rsidRPr="005745B9">
        <w:rPr>
          <w:rFonts w:cs="Arial"/>
        </w:rPr>
        <w:t xml:space="preserve">axe </w:t>
      </w:r>
      <w:r w:rsidRPr="005745B9">
        <w:rPr>
          <w:rFonts w:cs="Arial"/>
        </w:rPr>
        <w:t>de ce</w:t>
      </w:r>
      <w:r w:rsidR="00E44FC3" w:rsidRPr="005745B9">
        <w:rPr>
          <w:rFonts w:cs="Arial"/>
        </w:rPr>
        <w:t xml:space="preserve"> thème. </w:t>
      </w:r>
    </w:p>
    <w:p w:rsidR="000F2486" w:rsidRPr="005745B9" w:rsidRDefault="000F2486" w:rsidP="00FD1705">
      <w:pPr>
        <w:tabs>
          <w:tab w:val="left" w:pos="5655"/>
        </w:tabs>
        <w:rPr>
          <w:rFonts w:cs="Arial"/>
        </w:rPr>
      </w:pPr>
      <w:r w:rsidRPr="005745B9">
        <w:rPr>
          <w:rFonts w:cs="Arial"/>
        </w:rPr>
        <w:t>En Grèce ancienne, le poète invoquant la Muse apparaît comme premier maître de vérité et garant de la mémoire. Sont également étudiées les autres formes de la parole autorisée qui se sont développées dans la période de référence</w:t>
      </w:r>
      <w:r w:rsidR="005745B9">
        <w:rPr>
          <w:rFonts w:cs="Arial"/>
        </w:rPr>
        <w:t> :</w:t>
      </w:r>
      <w:r w:rsidRPr="005745B9">
        <w:rPr>
          <w:rFonts w:cs="Arial"/>
        </w:rPr>
        <w:t xml:space="preserve"> parole politique, religieuse, savante, didactique</w:t>
      </w:r>
      <w:r w:rsidR="005745B9">
        <w:rPr>
          <w:rFonts w:cs="Arial"/>
        </w:rPr>
        <w:t>…</w:t>
      </w:r>
      <w:r w:rsidRPr="005745B9">
        <w:rPr>
          <w:rFonts w:cs="Arial"/>
        </w:rPr>
        <w:t xml:space="preserve"> L’attention est portée sur la façon dont chacune établit et manifeste la forme d’autorité qu’elle revendique, sur les principes et les valeurs qu’elle invoque pour ce faire, et sur les stratégies qu’elle privilégie.</w:t>
      </w:r>
    </w:p>
    <w:p w:rsidR="005745B9" w:rsidRDefault="000F2486" w:rsidP="00FD1705">
      <w:pPr>
        <w:tabs>
          <w:tab w:val="left" w:pos="5655"/>
        </w:tabs>
        <w:rPr>
          <w:rFonts w:cs="Arial"/>
        </w:rPr>
      </w:pPr>
      <w:r w:rsidRPr="005745B9">
        <w:rPr>
          <w:rFonts w:cs="Arial"/>
        </w:rPr>
        <w:lastRenderedPageBreak/>
        <w:t>Au-delà du cadre antique</w:t>
      </w:r>
      <w:r w:rsidR="00BB3AF9" w:rsidRPr="005745B9">
        <w:rPr>
          <w:rFonts w:cs="Arial"/>
        </w:rPr>
        <w:t xml:space="preserve">, </w:t>
      </w:r>
      <w:r w:rsidRPr="005745B9">
        <w:rPr>
          <w:rFonts w:cs="Arial"/>
        </w:rPr>
        <w:t>médiéval</w:t>
      </w:r>
      <w:r w:rsidR="00BB3AF9" w:rsidRPr="005745B9">
        <w:rPr>
          <w:rFonts w:cs="Arial"/>
        </w:rPr>
        <w:t xml:space="preserve"> et classique</w:t>
      </w:r>
      <w:r w:rsidRPr="005745B9">
        <w:rPr>
          <w:rFonts w:cs="Arial"/>
        </w:rPr>
        <w:t xml:space="preserve">, cette étude peut se prolonger dans une réflexion sur les règles auxquelles est soumise la parole publique sous ses diverses formes, sur les codes sociaux qui régissent les différentes sortes de communication, et sur les rapports entre la parole et l’action. </w:t>
      </w:r>
    </w:p>
    <w:p w:rsidR="00FD1705" w:rsidRPr="005745B9" w:rsidRDefault="00FD1705" w:rsidP="00F149A9">
      <w:pPr>
        <w:pStyle w:val="Titre4"/>
      </w:pPr>
      <w:r w:rsidRPr="005745B9">
        <w:t>Les séductions de la parole</w:t>
      </w:r>
    </w:p>
    <w:p w:rsidR="000F2486" w:rsidRPr="005745B9" w:rsidRDefault="000F2486" w:rsidP="00F149A9">
      <w:r w:rsidRPr="005745B9">
        <w:t>Les effets de la parole, son pouvoir de plaire, de séduire et d’émouvoir constituent le troisième</w:t>
      </w:r>
      <w:r w:rsidR="0049119E" w:rsidRPr="005745B9">
        <w:t xml:space="preserve"> axe</w:t>
      </w:r>
      <w:r w:rsidR="003234DB" w:rsidRPr="005745B9">
        <w:t xml:space="preserve"> de ce </w:t>
      </w:r>
      <w:r w:rsidR="00BB3AF9" w:rsidRPr="005745B9">
        <w:t>chapitre</w:t>
      </w:r>
      <w:r w:rsidR="00DD75EC" w:rsidRPr="005745B9">
        <w:t>.</w:t>
      </w:r>
      <w:r w:rsidR="005745B9">
        <w:t xml:space="preserve"> </w:t>
      </w:r>
    </w:p>
    <w:p w:rsidR="000F2486" w:rsidRPr="005745B9" w:rsidRDefault="000F2486" w:rsidP="00F149A9">
      <w:r w:rsidRPr="005745B9">
        <w:t>Ces effets sont étudiés en premier lieu à partir des corpus poétiques, rhétoriques et philosophiques des périodes de référence. Cette étude a notamment pour objets</w:t>
      </w:r>
      <w:r w:rsidR="005745B9">
        <w:t> :</w:t>
      </w:r>
    </w:p>
    <w:p w:rsidR="000F2486" w:rsidRPr="005745B9" w:rsidRDefault="000F2486" w:rsidP="00F149A9">
      <w:pPr>
        <w:pStyle w:val="liste"/>
      </w:pPr>
      <w:r w:rsidRPr="005745B9">
        <w:t>la parole poétique</w:t>
      </w:r>
      <w:r w:rsidR="005745B9">
        <w:t> ;</w:t>
      </w:r>
      <w:r w:rsidRPr="005745B9">
        <w:t xml:space="preserve"> la mise en scène de la parole et sa relation avec les autres arts</w:t>
      </w:r>
      <w:r w:rsidR="005745B9">
        <w:t> ;</w:t>
      </w:r>
      <w:r w:rsidRPr="005745B9">
        <w:t xml:space="preserve"> les procédés de fiction (fable, parabole, allégorie…)</w:t>
      </w:r>
      <w:r w:rsidR="005745B9">
        <w:t> ;</w:t>
      </w:r>
      <w:r w:rsidRPr="005745B9">
        <w:t xml:space="preserve"> </w:t>
      </w:r>
    </w:p>
    <w:p w:rsidR="000F2486" w:rsidRPr="005745B9" w:rsidRDefault="000F2486" w:rsidP="00F149A9">
      <w:pPr>
        <w:pStyle w:val="liste"/>
      </w:pPr>
      <w:r w:rsidRPr="005745B9">
        <w:t>les valeurs du véridique, du sincère et de l’authentique dans la communication verbale</w:t>
      </w:r>
      <w:r w:rsidR="005745B9">
        <w:t> ;</w:t>
      </w:r>
      <w:r w:rsidRPr="005745B9">
        <w:t xml:space="preserve"> la parole séductrice et les procédés d’emprise</w:t>
      </w:r>
      <w:r w:rsidR="005745B9">
        <w:t> ;</w:t>
      </w:r>
      <w:r w:rsidRPr="005745B9">
        <w:t xml:space="preserve"> l’amour et ses déclarations.</w:t>
      </w:r>
    </w:p>
    <w:p w:rsidR="000F2486" w:rsidRPr="005745B9" w:rsidRDefault="000F2486" w:rsidP="00F149A9">
      <w:r w:rsidRPr="005745B9">
        <w:t>Les séductions de la parole ont été dès l’Antiquité un objet de polémique. Le poète et le dramaturge ont mis en scène, parfois sur le mode de la satire, l’orateur et le philosophe</w:t>
      </w:r>
      <w:r w:rsidR="005745B9">
        <w:t> ;</w:t>
      </w:r>
      <w:r w:rsidRPr="005745B9">
        <w:t xml:space="preserve"> le philosophe a fait à l’orateur et au poète un procès en sophistique et en mensonge. L’étude de ces arguments et de ces représentations fournit aux élèves de </w:t>
      </w:r>
      <w:r w:rsidR="00DD75EC" w:rsidRPr="005745B9">
        <w:t>p</w:t>
      </w:r>
      <w:r w:rsidRPr="005745B9">
        <w:t>remière l’occasion d’aborder la philosophie dans ses relations d’emblée complexes avec les arts du langage.</w:t>
      </w:r>
    </w:p>
    <w:p w:rsidR="000F2486" w:rsidRPr="005745B9" w:rsidRDefault="000F2486" w:rsidP="00F149A9">
      <w:r w:rsidRPr="005745B9">
        <w:t>Si l’étude des pouvoirs de la parole doit s’appuyer principalement sur des textes antiques</w:t>
      </w:r>
      <w:r w:rsidR="00BB3AF9" w:rsidRPr="005745B9">
        <w:t>, classiques</w:t>
      </w:r>
      <w:r w:rsidRPr="005745B9">
        <w:t xml:space="preserve"> et médiévaux, elle peut s’enrichir de références comparatives à d’autres sociétés et cultures que celles qui ont constitué et recueilli l’héritage gréco-latin. Moyennant l’usage de certains textes et documents d’époques ultérieures, elle engage à une mise en perspective de l’héritage antique et médiéval et à une réflexion sur sa transmission jusqu’à notre époque.</w:t>
      </w:r>
    </w:p>
    <w:p w:rsidR="005745B9" w:rsidRDefault="008717AD" w:rsidP="00F149A9">
      <w:pPr>
        <w:pStyle w:val="Titre3"/>
      </w:pPr>
      <w:bookmarkStart w:id="4" w:name="_Toc528747792"/>
      <w:r w:rsidRPr="005745B9">
        <w:t>Semestre 2</w:t>
      </w:r>
      <w:r w:rsidR="005745B9">
        <w:t> :</w:t>
      </w:r>
      <w:r w:rsidRPr="005745B9">
        <w:t xml:space="preserve"> </w:t>
      </w:r>
      <w:r w:rsidR="000E2039" w:rsidRPr="005745B9">
        <w:t>l</w:t>
      </w:r>
      <w:r w:rsidR="000F2486" w:rsidRPr="005745B9">
        <w:t>es représentations du monde</w:t>
      </w:r>
      <w:bookmarkEnd w:id="4"/>
    </w:p>
    <w:p w:rsidR="000F2486" w:rsidRPr="005745B9" w:rsidRDefault="000F2486" w:rsidP="00F149A9">
      <w:bookmarkStart w:id="5" w:name="_Toc328036979"/>
      <w:r w:rsidRPr="005745B9">
        <w:t xml:space="preserve">La seconde partie du programme </w:t>
      </w:r>
      <w:r w:rsidR="000C6158" w:rsidRPr="005745B9">
        <w:t>de</w:t>
      </w:r>
      <w:r w:rsidR="00F81DDB" w:rsidRPr="005745B9">
        <w:t xml:space="preserve"> p</w:t>
      </w:r>
      <w:r w:rsidRPr="005745B9">
        <w:t xml:space="preserve">remière </w:t>
      </w:r>
      <w:r w:rsidR="000C6158" w:rsidRPr="005745B9">
        <w:t xml:space="preserve">est </w:t>
      </w:r>
      <w:r w:rsidRPr="005745B9">
        <w:t>articul</w:t>
      </w:r>
      <w:r w:rsidR="000C6158" w:rsidRPr="005745B9">
        <w:t>é</w:t>
      </w:r>
      <w:r w:rsidRPr="005745B9">
        <w:t xml:space="preserve">e à la période qui </w:t>
      </w:r>
      <w:r w:rsidR="000C6158" w:rsidRPr="005745B9">
        <w:t xml:space="preserve">s’étend </w:t>
      </w:r>
      <w:r w:rsidRPr="005745B9">
        <w:t>de la Renaissance aux Lumières (XV</w:t>
      </w:r>
      <w:r w:rsidR="00CD1345" w:rsidRPr="00EB0DA8">
        <w:t>e</w:t>
      </w:r>
      <w:r w:rsidRPr="005745B9">
        <w:t xml:space="preserve"> siècle - XVII</w:t>
      </w:r>
      <w:r w:rsidRPr="00EB0DA8">
        <w:t xml:space="preserve">Ie </w:t>
      </w:r>
      <w:r w:rsidRPr="005745B9">
        <w:t>siècle). Cette période commence avec le développement des idées humanistes et la d</w:t>
      </w:r>
      <w:r w:rsidR="00A25A82" w:rsidRPr="005745B9">
        <w:t>écouverte de « </w:t>
      </w:r>
      <w:r w:rsidRPr="005745B9">
        <w:t>nouveaux mondes</w:t>
      </w:r>
      <w:r w:rsidR="005745B9">
        <w:t> » ;</w:t>
      </w:r>
      <w:r w:rsidRPr="005745B9">
        <w:t xml:space="preserve"> elle est aussi marquée par une série de révolutions dans les sciences et les techniques. Ces bouleversements sont inséparables de mutations dans l’économie, dans les sociétés politiques, dans les formes</w:t>
      </w:r>
      <w:r w:rsidR="000C6158" w:rsidRPr="005745B9">
        <w:t xml:space="preserve"> artistiques et littéraires</w:t>
      </w:r>
      <w:r w:rsidRPr="005745B9">
        <w:t>, dans les esprits et dans les mœurs.</w:t>
      </w:r>
    </w:p>
    <w:p w:rsidR="005745B9" w:rsidRDefault="000F2486" w:rsidP="00F149A9">
      <w:r w:rsidRPr="005745B9">
        <w:t>C’est à la variation et à la transformation des représentations du monde (de la terre habitée comme du cosmos) que ce</w:t>
      </w:r>
      <w:r w:rsidR="00F81DDB" w:rsidRPr="005745B9">
        <w:t>tte</w:t>
      </w:r>
      <w:r w:rsidRPr="005745B9">
        <w:t xml:space="preserve"> </w:t>
      </w:r>
      <w:r w:rsidR="00123674" w:rsidRPr="005745B9">
        <w:t>partie</w:t>
      </w:r>
      <w:r w:rsidRPr="005745B9">
        <w:t xml:space="preserve"> est consacré</w:t>
      </w:r>
      <w:r w:rsidR="00F81DDB" w:rsidRPr="005745B9">
        <w:t>e</w:t>
      </w:r>
      <w:r w:rsidRPr="005745B9">
        <w:t xml:space="preserve">. </w:t>
      </w:r>
      <w:r w:rsidR="00123674" w:rsidRPr="005745B9">
        <w:t>Elle est abordée par t</w:t>
      </w:r>
      <w:r w:rsidRPr="005745B9">
        <w:t>rois entrées</w:t>
      </w:r>
      <w:r w:rsidR="00123674" w:rsidRPr="005745B9">
        <w:t>,</w:t>
      </w:r>
      <w:r w:rsidRPr="005745B9">
        <w:t xml:space="preserve"> qui peuvent se recouper</w:t>
      </w:r>
      <w:r w:rsidR="00123674" w:rsidRPr="005745B9">
        <w:t xml:space="preserve"> en pratique</w:t>
      </w:r>
      <w:r w:rsidR="005745B9">
        <w:t> :</w:t>
      </w:r>
      <w:r w:rsidR="00123674" w:rsidRPr="005745B9">
        <w:t xml:space="preserve"> </w:t>
      </w:r>
      <w:r w:rsidRPr="005745B9">
        <w:rPr>
          <w:i/>
        </w:rPr>
        <w:t xml:space="preserve">Découverte du monde et </w:t>
      </w:r>
      <w:r w:rsidR="00973CFA" w:rsidRPr="005745B9">
        <w:rPr>
          <w:i/>
        </w:rPr>
        <w:t xml:space="preserve">pluralité </w:t>
      </w:r>
      <w:r w:rsidRPr="005745B9">
        <w:rPr>
          <w:i/>
        </w:rPr>
        <w:t>des cultures</w:t>
      </w:r>
      <w:r w:rsidR="005745B9">
        <w:t> ;</w:t>
      </w:r>
      <w:r w:rsidRPr="005745B9">
        <w:t xml:space="preserve"> </w:t>
      </w:r>
      <w:r w:rsidRPr="005745B9">
        <w:rPr>
          <w:i/>
        </w:rPr>
        <w:t>Décrire, figurer, imaginer</w:t>
      </w:r>
      <w:r w:rsidR="005745B9">
        <w:rPr>
          <w:i/>
        </w:rPr>
        <w:t> ;</w:t>
      </w:r>
      <w:r w:rsidRPr="005745B9">
        <w:t xml:space="preserve"> </w:t>
      </w:r>
      <w:r w:rsidRPr="005745B9">
        <w:rPr>
          <w:i/>
        </w:rPr>
        <w:t>L’homme et l’animal</w:t>
      </w:r>
      <w:r w:rsidRPr="005745B9">
        <w:t>. Sans être propres à la période de référence, ces thématiques y trouvent une expression particulièrement riche.</w:t>
      </w:r>
    </w:p>
    <w:p w:rsidR="000F2486" w:rsidRPr="005745B9" w:rsidRDefault="000F2486" w:rsidP="00F149A9">
      <w:pPr>
        <w:pStyle w:val="Titre4"/>
      </w:pPr>
      <w:r w:rsidRPr="005745B9">
        <w:t xml:space="preserve">Découverte du monde et </w:t>
      </w:r>
      <w:r w:rsidR="00973CFA" w:rsidRPr="005745B9">
        <w:t xml:space="preserve">pluralité </w:t>
      </w:r>
      <w:r w:rsidR="00C600F6">
        <w:t>des cultures</w:t>
      </w:r>
    </w:p>
    <w:p w:rsidR="000F2486" w:rsidRPr="005745B9" w:rsidRDefault="000F2486" w:rsidP="00F149A9">
      <w:r w:rsidRPr="005745B9">
        <w:t>Avec la redécouverte de la culture antique et la crise religieuse, deux sortes de bouleversements ont marqué la culture européenne dans la période de référence</w:t>
      </w:r>
      <w:r w:rsidR="005745B9">
        <w:t> :</w:t>
      </w:r>
      <w:r w:rsidRPr="005745B9">
        <w:t xml:space="preserve"> la découverte de nouvelles terres</w:t>
      </w:r>
      <w:r w:rsidR="005745B9">
        <w:t> ;</w:t>
      </w:r>
      <w:r w:rsidRPr="005745B9">
        <w:t xml:space="preserve"> le changement des dimensions du monde, lié à la révolution astronomique et à l’invention des instruments d’optique. De même que la cruauté des guerres de religion, la violence des conquêtes lointaines a provoqué une crise de conscience et suscité un nouveau regard critique sur les sociétés européennes. Simultanément, le passage de l’image médiévale d’un monde clos et ordonné à celle d’un espace ouvert, voire infini, a impliqué une remise en question de la place de l’homme dans l’univers, et l’émergence de nouveaux systèmes métaphysiques.</w:t>
      </w:r>
    </w:p>
    <w:p w:rsidR="000F2486" w:rsidRPr="005745B9" w:rsidRDefault="000F2486" w:rsidP="00F149A9">
      <w:r w:rsidRPr="005745B9">
        <w:lastRenderedPageBreak/>
        <w:t>Les échos de ces mutations ont été démultipliés par la nouvelle production et diffusion d’ouvrages imprimés, et portés par toute une variété de textes et d’œuvres</w:t>
      </w:r>
      <w:r w:rsidR="005745B9">
        <w:t> :</w:t>
      </w:r>
      <w:r w:rsidRPr="005745B9">
        <w:t xml:space="preserve"> mémoires sur les conquêtes et les colonisations, récits de voyages, fictions d’îles désertes ou de voyages intersidéraux, introduction de l’exotisme dans l’art, mises en scène de la rencontre avec des représentants de cultures lointaines, traités sur les mœurs des peuples et sur l’histoire du genre humain, essais de critique sociale et politique. </w:t>
      </w:r>
    </w:p>
    <w:p w:rsidR="005745B9" w:rsidRDefault="000F2486" w:rsidP="00F149A9">
      <w:r w:rsidRPr="005745B9">
        <w:t>C’est dans ce répertoire que les professeurs choisissent les textes à étudier, en ménageant à la fois la relation et la distance entre les interrogations de cette période et celles d’aujourd’hui.</w:t>
      </w:r>
    </w:p>
    <w:p w:rsidR="000F2486" w:rsidRPr="005745B9" w:rsidRDefault="00C600F6" w:rsidP="00F149A9">
      <w:pPr>
        <w:pStyle w:val="Titre4"/>
      </w:pPr>
      <w:r>
        <w:t>Décrire, figurer, imaginer</w:t>
      </w:r>
    </w:p>
    <w:p w:rsidR="000F2486" w:rsidRPr="005745B9" w:rsidRDefault="000F2486" w:rsidP="00F149A9">
      <w:r w:rsidRPr="005745B9">
        <w:t>Sous un second aspect, on s’intéresse aux formes que la représentation du monde et des choses du monde a prises au cours de la période considérée, dans les sciences et la philosophie comme dans les lettres et les arts. À ce titre, on peut être conduit à évoquer par exemple</w:t>
      </w:r>
      <w:r w:rsidR="005745B9">
        <w:t> :</w:t>
      </w:r>
    </w:p>
    <w:p w:rsidR="000F2486" w:rsidRPr="005745B9" w:rsidRDefault="000F2486" w:rsidP="00F149A9">
      <w:pPr>
        <w:pStyle w:val="liste"/>
      </w:pPr>
      <w:r w:rsidRPr="005745B9">
        <w:t>le développement du livre imprimé, avec ses modes d’illustration, d’organisation et de diffusion</w:t>
      </w:r>
      <w:r w:rsidR="005745B9">
        <w:t> ;</w:t>
      </w:r>
    </w:p>
    <w:p w:rsidR="000F2486" w:rsidRPr="005745B9" w:rsidRDefault="000F2486" w:rsidP="00F149A9">
      <w:pPr>
        <w:pStyle w:val="liste"/>
      </w:pPr>
      <w:r w:rsidRPr="005745B9">
        <w:t>le goût pour les inventaires du monde, à travers les livres d’histoire naturelle, les atlas terrestres ou célestes et la cartographie, l’idéal encyclopédique, les descriptions exotiques et l’intérêt pour l’extraordinaire</w:t>
      </w:r>
      <w:r w:rsidR="005745B9">
        <w:t> ;</w:t>
      </w:r>
    </w:p>
    <w:p w:rsidR="000F2486" w:rsidRPr="005745B9" w:rsidRDefault="000F2486" w:rsidP="00F149A9">
      <w:pPr>
        <w:pStyle w:val="liste"/>
      </w:pPr>
      <w:r w:rsidRPr="005745B9">
        <w:t>l’invention de la perspective artificielle en peinture et les enjeux de la représentation dans les arts visuels</w:t>
      </w:r>
      <w:r w:rsidR="005745B9">
        <w:t> ;</w:t>
      </w:r>
    </w:p>
    <w:p w:rsidR="000F2486" w:rsidRPr="005745B9" w:rsidRDefault="000F2486" w:rsidP="00F149A9">
      <w:pPr>
        <w:pStyle w:val="liste"/>
      </w:pPr>
      <w:r w:rsidRPr="005745B9">
        <w:t>les problématiques de l’imitation en poésie et en littérature</w:t>
      </w:r>
      <w:r w:rsidR="003F79DD" w:rsidRPr="005745B9">
        <w:t>,</w:t>
      </w:r>
      <w:r w:rsidRPr="005745B9">
        <w:t xml:space="preserve"> et l’évolution des formes littéraires</w:t>
      </w:r>
      <w:r w:rsidR="005745B9">
        <w:t> ;</w:t>
      </w:r>
    </w:p>
    <w:p w:rsidR="005745B9" w:rsidRDefault="000F2486" w:rsidP="00F149A9">
      <w:pPr>
        <w:pStyle w:val="liste"/>
      </w:pPr>
      <w:r w:rsidRPr="005745B9">
        <w:t>le rôle de l’imagination et l’usage de la fiction dans le développement des savoirs sur la nature et sur l’homme.</w:t>
      </w:r>
    </w:p>
    <w:p w:rsidR="000F2486" w:rsidRPr="005745B9" w:rsidRDefault="000F2486" w:rsidP="00F149A9">
      <w:pPr>
        <w:pStyle w:val="Titre4"/>
      </w:pPr>
      <w:r w:rsidRPr="005745B9">
        <w:t>L’homme et l’animal</w:t>
      </w:r>
    </w:p>
    <w:p w:rsidR="000F2486" w:rsidRPr="005745B9" w:rsidRDefault="000F2486" w:rsidP="00F149A9">
      <w:r w:rsidRPr="005745B9">
        <w:t>La relation à l’animal constitue un révélateur de la place que l’homme s’attribue dans la nature et dans le monde, avec de fortes implications philosophiques, éthiques et pratiques.</w:t>
      </w:r>
    </w:p>
    <w:p w:rsidR="000F2486" w:rsidRPr="005745B9" w:rsidRDefault="000F2486" w:rsidP="00F149A9">
      <w:r w:rsidRPr="005745B9">
        <w:t>La période de référence se caractérise par une remise en question de la frontière entre l’homme et l’animal, telle qu’elle était généralement admise au Moyen Âge. De Montaigne à Buffon, cette séparation apparaît plus fragile ou discutable. L</w:t>
      </w:r>
      <w:r w:rsidR="003F79DD" w:rsidRPr="005745B9">
        <w:t>e statut de l</w:t>
      </w:r>
      <w:r w:rsidRPr="005745B9">
        <w:t>’animal devient un enjeu majeur, comme en témoigne l’importance de la querelle sur « </w:t>
      </w:r>
      <w:r w:rsidR="00EC7D39" w:rsidRPr="005745B9">
        <w:t>l’animal-</w:t>
      </w:r>
      <w:r w:rsidRPr="005745B9">
        <w:t>machine</w:t>
      </w:r>
      <w:r w:rsidR="005745B9">
        <w:t> »</w:t>
      </w:r>
      <w:r w:rsidRPr="005745B9">
        <w:t>. Les questions de l’intelligence animale et de la communication entre animaux sont abondamment débattues. Les ressemblances, les analogies et les dissemblances entre hommes et bêtes sont méticuleusement explorées, par le fabuliste comme par le naturaliste.</w:t>
      </w:r>
    </w:p>
    <w:p w:rsidR="000F2486" w:rsidRPr="005745B9" w:rsidRDefault="000F2486" w:rsidP="00F149A9">
      <w:r w:rsidRPr="005745B9">
        <w:t>L’étude des textes de la période de référence permet d’explorer la complexité de ces relations et de réfléchir sur ce que la connaissance des autres espèces apporte à la connaissance de l’homme. Elle permet également d’aborder certaines questions vives d’aujourd’hui</w:t>
      </w:r>
      <w:r w:rsidR="005745B9">
        <w:t> :</w:t>
      </w:r>
      <w:r w:rsidR="008C1266" w:rsidRPr="005745B9">
        <w:t xml:space="preserve"> l’exploitation animale, les droits des animaux, les </w:t>
      </w:r>
      <w:r w:rsidR="00B761D9" w:rsidRPr="005745B9">
        <w:t>« </w:t>
      </w:r>
      <w:r w:rsidR="00737AC0" w:rsidRPr="005745B9">
        <w:t xml:space="preserve">cultures </w:t>
      </w:r>
      <w:r w:rsidR="008C1266" w:rsidRPr="005745B9">
        <w:t>animales</w:t>
      </w:r>
      <w:r w:rsidR="005745B9">
        <w:t> »…</w:t>
      </w:r>
      <w:r w:rsidRPr="005745B9">
        <w:t xml:space="preserve"> </w:t>
      </w:r>
    </w:p>
    <w:p w:rsidR="00DE6E3B" w:rsidRPr="005745B9" w:rsidRDefault="00DE6E3B" w:rsidP="002000BA">
      <w:pPr>
        <w:pStyle w:val="Titre2"/>
        <w:pageBreakBefore/>
      </w:pPr>
      <w:bookmarkStart w:id="6" w:name="_Toc528747793"/>
      <w:r w:rsidRPr="005745B9">
        <w:lastRenderedPageBreak/>
        <w:t>Bibliographie indicative</w:t>
      </w:r>
      <w:bookmarkEnd w:id="6"/>
    </w:p>
    <w:p w:rsidR="005745B9" w:rsidRDefault="00DE6E3B" w:rsidP="00F149A9">
      <w:r w:rsidRPr="005745B9">
        <w:t>Comme indiqué dans le préambule</w:t>
      </w:r>
      <w:r w:rsidR="008C1266" w:rsidRPr="005745B9">
        <w:t>,</w:t>
      </w:r>
      <w:r w:rsidRPr="005745B9">
        <w:t xml:space="preserve"> les listes ci-dessous constituent des suggestions et n’ont aucun caractère prescriptif. Elles donnent un exemple de l’éventail des textes susceptibles d’être étudiés au titre des différents thèmes inscri</w:t>
      </w:r>
      <w:r w:rsidR="006336E3" w:rsidRPr="005745B9">
        <w:t>ts au programme de la classe de</w:t>
      </w:r>
      <w:r w:rsidR="00484B08" w:rsidRPr="005745B9">
        <w:t xml:space="preserve"> p</w:t>
      </w:r>
      <w:r w:rsidRPr="005745B9">
        <w:t xml:space="preserve">remière. Ces listes comprennent de grands classiques couramment </w:t>
      </w:r>
      <w:r w:rsidR="00484B08" w:rsidRPr="005745B9">
        <w:t>sollicités</w:t>
      </w:r>
      <w:r w:rsidR="005745B9">
        <w:t xml:space="preserve"> </w:t>
      </w:r>
      <w:r w:rsidRPr="005745B9">
        <w:t xml:space="preserve">en classe, mais aussi des titres plus rares, qui figurent ou devraient figurer dans des anthologies accessibles. </w:t>
      </w:r>
    </w:p>
    <w:p w:rsidR="00DE6E3B" w:rsidRPr="005745B9" w:rsidRDefault="00DE6E3B" w:rsidP="002000BA">
      <w:pPr>
        <w:pStyle w:val="Titre3"/>
      </w:pPr>
      <w:r w:rsidRPr="005745B9">
        <w:t>Les pouvoirs de la parole</w:t>
      </w:r>
    </w:p>
    <w:p w:rsidR="00A25A82" w:rsidRPr="005745B9" w:rsidRDefault="008D280C" w:rsidP="00F149A9">
      <w:pPr>
        <w:pStyle w:val="Titre5numrot"/>
      </w:pPr>
      <w:r w:rsidRPr="005745B9">
        <w:t>L</w:t>
      </w:r>
      <w:r w:rsidR="000E2039" w:rsidRPr="005745B9">
        <w:t>’art de la parole</w:t>
      </w:r>
    </w:p>
    <w:p w:rsidR="00DE6E3B" w:rsidRPr="005745B9" w:rsidRDefault="00DE6E3B" w:rsidP="00F149A9">
      <w:r w:rsidRPr="005745B9">
        <w:t xml:space="preserve">Gorgias, Protagoras, </w:t>
      </w:r>
      <w:proofErr w:type="spellStart"/>
      <w:r w:rsidRPr="005745B9">
        <w:t>Antiphon</w:t>
      </w:r>
      <w:proofErr w:type="spellEnd"/>
      <w:r w:rsidRPr="005745B9">
        <w:t xml:space="preserve"> [extraits]. Eschyle, Sophocle, Euripide, Aristophane [extraits de tragédies et de comédies]. Thucydide, </w:t>
      </w:r>
      <w:r w:rsidRPr="005745B9">
        <w:rPr>
          <w:i/>
        </w:rPr>
        <w:t>Guerre du Péloponnèse</w:t>
      </w:r>
      <w:r w:rsidRPr="005745B9">
        <w:t xml:space="preserve"> [livre 5, dialogue des Athéniens et des </w:t>
      </w:r>
      <w:proofErr w:type="spellStart"/>
      <w:r w:rsidRPr="005745B9">
        <w:t>Méliens</w:t>
      </w:r>
      <w:proofErr w:type="spellEnd"/>
      <w:r w:rsidRPr="005745B9">
        <w:t>] (</w:t>
      </w:r>
      <w:r w:rsidR="0029245E" w:rsidRPr="00EB0DA8">
        <w:t>V</w:t>
      </w:r>
      <w:r w:rsidRPr="00EB0DA8">
        <w:t>e</w:t>
      </w:r>
      <w:r w:rsidR="00F149A9" w:rsidRPr="00EB0DA8">
        <w:t> </w:t>
      </w:r>
      <w:r w:rsidR="00F149A9">
        <w:t>s.</w:t>
      </w:r>
      <w:r w:rsidRPr="005745B9">
        <w:t xml:space="preserve"> av. J.-C.). Isocrate, </w:t>
      </w:r>
      <w:r w:rsidRPr="005745B9">
        <w:rPr>
          <w:i/>
        </w:rPr>
        <w:t>Sur l’Echange</w:t>
      </w:r>
      <w:r w:rsidRPr="005745B9">
        <w:t xml:space="preserve"> [éloge du </w:t>
      </w:r>
      <w:r w:rsidRPr="005745B9">
        <w:rPr>
          <w:i/>
        </w:rPr>
        <w:t>logos</w:t>
      </w:r>
      <w:r w:rsidRPr="005745B9">
        <w:t xml:space="preserve">], Platon, </w:t>
      </w:r>
      <w:r w:rsidRPr="005745B9">
        <w:rPr>
          <w:i/>
          <w:iCs/>
        </w:rPr>
        <w:t>Phèdre</w:t>
      </w:r>
      <w:r w:rsidRPr="005745B9">
        <w:t xml:space="preserve"> [les procédés de la rhétorique]. Aristote, </w:t>
      </w:r>
      <w:r w:rsidRPr="005745B9">
        <w:rPr>
          <w:i/>
        </w:rPr>
        <w:t>Rhétorique</w:t>
      </w:r>
      <w:r w:rsidRPr="005745B9">
        <w:t xml:space="preserve"> [premier et troisième livres]</w:t>
      </w:r>
      <w:r w:rsidRPr="005745B9">
        <w:rPr>
          <w:i/>
        </w:rPr>
        <w:t xml:space="preserve">. </w:t>
      </w:r>
      <w:r w:rsidRPr="005745B9">
        <w:t xml:space="preserve">Orateurs </w:t>
      </w:r>
      <w:r w:rsidR="0029245E" w:rsidRPr="005745B9">
        <w:t>attiques [Lysias, Démosthène] (I</w:t>
      </w:r>
      <w:r w:rsidR="0029245E" w:rsidRPr="00EB0DA8">
        <w:t>V</w:t>
      </w:r>
      <w:r w:rsidRPr="00EB0DA8">
        <w:t>e</w:t>
      </w:r>
      <w:r w:rsidR="00F149A9" w:rsidRPr="00EB0DA8">
        <w:t> </w:t>
      </w:r>
      <w:r w:rsidR="00F149A9">
        <w:t>s.</w:t>
      </w:r>
      <w:r w:rsidRPr="005745B9">
        <w:t xml:space="preserve"> av. J.-C.). </w:t>
      </w:r>
    </w:p>
    <w:p w:rsidR="00DE6E3B" w:rsidRPr="005745B9" w:rsidRDefault="00DE6E3B" w:rsidP="00F149A9">
      <w:r w:rsidRPr="005745B9">
        <w:t xml:space="preserve">Cicéron, </w:t>
      </w:r>
      <w:r w:rsidRPr="005745B9">
        <w:rPr>
          <w:i/>
        </w:rPr>
        <w:t xml:space="preserve">De l’invention, Brutus, L’orateur </w:t>
      </w:r>
      <w:r w:rsidR="0029245E" w:rsidRPr="005745B9">
        <w:t>[extraits] (</w:t>
      </w:r>
      <w:r w:rsidR="0029245E" w:rsidRPr="00EB0DA8">
        <w:t>I</w:t>
      </w:r>
      <w:r w:rsidRPr="00EB0DA8">
        <w:t>e</w:t>
      </w:r>
      <w:r w:rsidR="00A56C28" w:rsidRPr="00EB0DA8">
        <w:t>r</w:t>
      </w:r>
      <w:r w:rsidR="00F149A9">
        <w:t> s.</w:t>
      </w:r>
      <w:r w:rsidRPr="005745B9">
        <w:t xml:space="preserve"> av. J.-C.). Quintilien, </w:t>
      </w:r>
      <w:r w:rsidRPr="005745B9">
        <w:rPr>
          <w:i/>
        </w:rPr>
        <w:t>Institution oratoire</w:t>
      </w:r>
      <w:r w:rsidR="00A56C28" w:rsidRPr="005745B9">
        <w:t xml:space="preserve"> [extraits] (I</w:t>
      </w:r>
      <w:r w:rsidRPr="00EB0DA8">
        <w:t>er</w:t>
      </w:r>
      <w:r w:rsidR="00F149A9">
        <w:t> s.</w:t>
      </w:r>
      <w:r w:rsidRPr="005745B9">
        <w:t>).</w:t>
      </w:r>
      <w:r w:rsidRPr="005745B9">
        <w:rPr>
          <w:color w:val="222222"/>
        </w:rPr>
        <w:t xml:space="preserve"> </w:t>
      </w:r>
    </w:p>
    <w:p w:rsidR="005745B9" w:rsidRDefault="00DE6E3B" w:rsidP="00F149A9">
      <w:r w:rsidRPr="005745B9">
        <w:rPr>
          <w:color w:val="222222"/>
        </w:rPr>
        <w:t>Jean de Salisbury, </w:t>
      </w:r>
      <w:proofErr w:type="spellStart"/>
      <w:r w:rsidRPr="005745B9">
        <w:rPr>
          <w:i/>
          <w:color w:val="222222"/>
        </w:rPr>
        <w:t>Metalogicon</w:t>
      </w:r>
      <w:proofErr w:type="spellEnd"/>
      <w:r w:rsidRPr="005745B9">
        <w:rPr>
          <w:i/>
          <w:color w:val="222222"/>
        </w:rPr>
        <w:t xml:space="preserve"> </w:t>
      </w:r>
      <w:r w:rsidRPr="005745B9">
        <w:rPr>
          <w:color w:val="222222"/>
        </w:rPr>
        <w:t>[I.17</w:t>
      </w:r>
      <w:r w:rsidRPr="005745B9">
        <w:rPr>
          <w:i/>
          <w:color w:val="222222"/>
        </w:rPr>
        <w:t>,</w:t>
      </w:r>
      <w:r w:rsidRPr="005745B9">
        <w:rPr>
          <w:color w:val="222222"/>
        </w:rPr>
        <w:t xml:space="preserve"> Éloge de l'éloquence] (1148).</w:t>
      </w:r>
      <w:r w:rsidRPr="005745B9">
        <w:t xml:space="preserve"> Guillaume de Machaut, </w:t>
      </w:r>
      <w:r w:rsidRPr="005745B9">
        <w:rPr>
          <w:i/>
        </w:rPr>
        <w:t>Prologue</w:t>
      </w:r>
      <w:r w:rsidRPr="005745B9">
        <w:t xml:space="preserve">, </w:t>
      </w:r>
      <w:r w:rsidRPr="005745B9">
        <w:rPr>
          <w:i/>
        </w:rPr>
        <w:t xml:space="preserve">Le </w:t>
      </w:r>
      <w:proofErr w:type="spellStart"/>
      <w:r w:rsidRPr="005745B9">
        <w:rPr>
          <w:i/>
        </w:rPr>
        <w:t>Veoir</w:t>
      </w:r>
      <w:proofErr w:type="spellEnd"/>
      <w:r w:rsidRPr="005745B9">
        <w:rPr>
          <w:i/>
        </w:rPr>
        <w:t xml:space="preserve"> Dit</w:t>
      </w:r>
      <w:r w:rsidRPr="005745B9">
        <w:t xml:space="preserve"> (vers 1364). François Villon, </w:t>
      </w:r>
      <w:r w:rsidRPr="005745B9">
        <w:rPr>
          <w:i/>
        </w:rPr>
        <w:t>Le Testament</w:t>
      </w:r>
      <w:r w:rsidRPr="005745B9">
        <w:t xml:space="preserve">, et </w:t>
      </w:r>
      <w:r w:rsidRPr="005745B9">
        <w:rPr>
          <w:i/>
        </w:rPr>
        <w:t>Ballades</w:t>
      </w:r>
      <w:r w:rsidRPr="005745B9">
        <w:t xml:space="preserve"> (milieu </w:t>
      </w:r>
      <w:r w:rsidR="0029245E" w:rsidRPr="005745B9">
        <w:t>X</w:t>
      </w:r>
      <w:r w:rsidR="0029245E" w:rsidRPr="00EB0DA8">
        <w:t>V</w:t>
      </w:r>
      <w:r w:rsidRPr="00EB0DA8">
        <w:t>e</w:t>
      </w:r>
      <w:r w:rsidR="00F149A9" w:rsidRPr="00EB0DA8">
        <w:t> </w:t>
      </w:r>
      <w:r w:rsidR="00F149A9">
        <w:t>s.</w:t>
      </w:r>
      <w:r w:rsidRPr="005745B9">
        <w:t>). Sermons joyeux et parodiques [par ex. saint</w:t>
      </w:r>
      <w:r w:rsidR="0029245E" w:rsidRPr="005745B9">
        <w:t xml:space="preserve"> Hareng ou sainte Andouille] (X</w:t>
      </w:r>
      <w:r w:rsidR="0029245E" w:rsidRPr="00EB0DA8">
        <w:t>V</w:t>
      </w:r>
      <w:r w:rsidRPr="00EB0DA8">
        <w:t>e</w:t>
      </w:r>
      <w:r w:rsidR="00F149A9" w:rsidRPr="00EB0DA8">
        <w:t> </w:t>
      </w:r>
      <w:r w:rsidR="00F149A9">
        <w:t>s.</w:t>
      </w:r>
      <w:r w:rsidR="00422FFC" w:rsidRPr="005745B9">
        <w:t>)</w:t>
      </w:r>
    </w:p>
    <w:p w:rsidR="001D5121" w:rsidRPr="005745B9" w:rsidRDefault="008D280C" w:rsidP="00F149A9">
      <w:pPr>
        <w:pStyle w:val="Titre5numrot"/>
      </w:pPr>
      <w:r w:rsidRPr="005745B9">
        <w:t>L</w:t>
      </w:r>
      <w:r w:rsidR="001D5121" w:rsidRPr="005745B9">
        <w:t>’autorité de la parole</w:t>
      </w:r>
    </w:p>
    <w:p w:rsidR="00DE6E3B" w:rsidRPr="005745B9" w:rsidRDefault="00DE6E3B" w:rsidP="000B74F9">
      <w:pPr>
        <w:rPr>
          <w:rFonts w:cs="Arial"/>
        </w:rPr>
      </w:pPr>
      <w:r w:rsidRPr="005745B9">
        <w:rPr>
          <w:rFonts w:cs="Arial"/>
        </w:rPr>
        <w:t xml:space="preserve">Homère, </w:t>
      </w:r>
      <w:r w:rsidRPr="005745B9">
        <w:rPr>
          <w:rFonts w:cs="Arial"/>
          <w:i/>
        </w:rPr>
        <w:t>Iliade</w:t>
      </w:r>
      <w:r w:rsidRPr="005745B9">
        <w:rPr>
          <w:rFonts w:cs="Arial"/>
        </w:rPr>
        <w:t>, chant II [discours d’Agamemnon]</w:t>
      </w:r>
      <w:r w:rsidR="005745B9">
        <w:rPr>
          <w:rFonts w:cs="Arial"/>
        </w:rPr>
        <w:t> ;</w:t>
      </w:r>
      <w:r w:rsidRPr="005745B9">
        <w:rPr>
          <w:rFonts w:cs="Arial"/>
        </w:rPr>
        <w:t xml:space="preserve"> chant VIII [l’ambassade]. Hésiode, </w:t>
      </w:r>
      <w:r w:rsidRPr="005745B9">
        <w:rPr>
          <w:rFonts w:cs="Arial"/>
          <w:i/>
          <w:iCs/>
        </w:rPr>
        <w:t>Théogonie</w:t>
      </w:r>
      <w:r w:rsidRPr="005745B9">
        <w:rPr>
          <w:rFonts w:cs="Arial"/>
        </w:rPr>
        <w:t xml:space="preserve"> [invocation des Muses] (</w:t>
      </w:r>
      <w:r w:rsidR="00A56C28" w:rsidRPr="005745B9">
        <w:rPr>
          <w:rFonts w:cs="Arial"/>
        </w:rPr>
        <w:t>VII</w:t>
      </w:r>
      <w:r w:rsidR="00A56C28" w:rsidRPr="00EB0DA8">
        <w:rPr>
          <w:rFonts w:cs="Arial"/>
        </w:rPr>
        <w:t>I</w:t>
      </w:r>
      <w:r w:rsidRPr="00EB0DA8">
        <w:rPr>
          <w:rFonts w:cs="Arial"/>
        </w:rPr>
        <w:t>e</w:t>
      </w:r>
      <w:r w:rsidR="00A56C28" w:rsidRPr="005745B9">
        <w:rPr>
          <w:rFonts w:cs="Arial"/>
        </w:rPr>
        <w:t>-VI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av. J.-C.). Solon, </w:t>
      </w:r>
      <w:r w:rsidRPr="005745B9">
        <w:rPr>
          <w:rFonts w:eastAsia="Yu Mincho" w:cs="Arial"/>
          <w:i/>
        </w:rPr>
        <w:t>É</w:t>
      </w:r>
      <w:r w:rsidRPr="005745B9">
        <w:rPr>
          <w:rFonts w:cs="Arial"/>
          <w:i/>
        </w:rPr>
        <w:t>légies</w:t>
      </w:r>
      <w:r w:rsidRPr="005745B9">
        <w:rPr>
          <w:rFonts w:cs="Arial"/>
        </w:rPr>
        <w:t>, IV [« Notre cité</w:t>
      </w:r>
      <w:r w:rsidR="005745B9">
        <w:rPr>
          <w:rFonts w:cs="Arial"/>
        </w:rPr>
        <w:t> »</w:t>
      </w:r>
      <w:r w:rsidRPr="005745B9">
        <w:rPr>
          <w:rFonts w:cs="Arial"/>
        </w:rPr>
        <w:t xml:space="preserve">]. Xénophane, </w:t>
      </w:r>
      <w:proofErr w:type="spellStart"/>
      <w:r w:rsidRPr="005745B9">
        <w:rPr>
          <w:rFonts w:cs="Arial"/>
        </w:rPr>
        <w:t>fr.</w:t>
      </w:r>
      <w:proofErr w:type="spellEnd"/>
      <w:r w:rsidRPr="005745B9">
        <w:rPr>
          <w:rFonts w:cs="Arial"/>
        </w:rPr>
        <w:t xml:space="preserve"> 2 [le savoir dans la cité] (</w:t>
      </w:r>
      <w:r w:rsidR="00A56C28" w:rsidRPr="005745B9">
        <w:rPr>
          <w:rFonts w:cs="Arial"/>
        </w:rPr>
        <w:t>V</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Parménide, </w:t>
      </w:r>
      <w:r w:rsidRPr="005745B9">
        <w:rPr>
          <w:rFonts w:cs="Arial"/>
          <w:i/>
          <w:iCs/>
        </w:rPr>
        <w:t>Poème</w:t>
      </w:r>
      <w:r w:rsidRPr="005745B9">
        <w:rPr>
          <w:rFonts w:cs="Arial"/>
        </w:rPr>
        <w:t xml:space="preserve"> [rencontre de la déesse]. Pindare </w:t>
      </w:r>
      <w:bookmarkStart w:id="7" w:name="__DdeLink__325_156171691"/>
      <w:r w:rsidRPr="005745B9">
        <w:rPr>
          <w:rFonts w:cs="Arial"/>
        </w:rPr>
        <w:t>[extraits]</w:t>
      </w:r>
      <w:bookmarkEnd w:id="7"/>
      <w:r w:rsidRPr="005745B9">
        <w:rPr>
          <w:rFonts w:cs="Arial"/>
        </w:rPr>
        <w:t xml:space="preserve">. Hérodote, </w:t>
      </w:r>
      <w:r w:rsidRPr="005745B9">
        <w:rPr>
          <w:rFonts w:cs="Arial"/>
          <w:i/>
          <w:iCs/>
        </w:rPr>
        <w:t>Enquête</w:t>
      </w:r>
      <w:r w:rsidRPr="005745B9">
        <w:rPr>
          <w:rFonts w:cs="Arial"/>
        </w:rPr>
        <w:t xml:space="preserve">, I.1. Thucydide, </w:t>
      </w:r>
      <w:r w:rsidRPr="005745B9">
        <w:rPr>
          <w:rFonts w:cs="Arial"/>
          <w:i/>
        </w:rPr>
        <w:t>Guerre du Péloponnèse</w:t>
      </w:r>
      <w:r w:rsidRPr="005745B9">
        <w:rPr>
          <w:rFonts w:cs="Arial"/>
        </w:rPr>
        <w:t xml:space="preserve"> [livre 2, oraison funèbre de Périclès] (</w:t>
      </w:r>
      <w:r w:rsidR="00A56C28"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w:t>
      </w:r>
      <w:r w:rsidR="005745B9">
        <w:rPr>
          <w:rFonts w:cs="Arial"/>
        </w:rPr>
        <w:t> ;</w:t>
      </w:r>
      <w:r w:rsidRPr="005745B9">
        <w:rPr>
          <w:rFonts w:cs="Arial"/>
        </w:rPr>
        <w:t xml:space="preserve"> Platon, </w:t>
      </w:r>
      <w:r w:rsidRPr="005745B9">
        <w:rPr>
          <w:rFonts w:cs="Arial"/>
          <w:i/>
          <w:iCs/>
        </w:rPr>
        <w:t>Apologie de Socrate</w:t>
      </w:r>
      <w:r w:rsidRPr="005745B9">
        <w:rPr>
          <w:rFonts w:cs="Arial"/>
        </w:rPr>
        <w:t xml:space="preserve">, </w:t>
      </w:r>
      <w:proofErr w:type="spellStart"/>
      <w:r w:rsidRPr="005745B9">
        <w:rPr>
          <w:rFonts w:cs="Arial"/>
          <w:i/>
          <w:iCs/>
        </w:rPr>
        <w:t>Ménexène</w:t>
      </w:r>
      <w:proofErr w:type="spellEnd"/>
      <w:r w:rsidRPr="005745B9">
        <w:rPr>
          <w:rFonts w:cs="Arial"/>
        </w:rPr>
        <w:t xml:space="preserve">, </w:t>
      </w:r>
      <w:r w:rsidRPr="005745B9">
        <w:rPr>
          <w:rFonts w:cs="Arial"/>
          <w:i/>
          <w:iCs/>
        </w:rPr>
        <w:t>Théétète</w:t>
      </w:r>
      <w:r w:rsidRPr="005745B9">
        <w:rPr>
          <w:rFonts w:cs="Arial"/>
        </w:rPr>
        <w:t xml:space="preserve"> [digression sur l’orateur et le philosophe] (</w:t>
      </w:r>
      <w:r w:rsidR="00A56C28" w:rsidRPr="005745B9">
        <w:rPr>
          <w:rFonts w:cs="Arial"/>
        </w:rPr>
        <w:t>I</w:t>
      </w:r>
      <w:r w:rsidR="00A56C28"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 xml:space="preserve">). </w:t>
      </w:r>
    </w:p>
    <w:p w:rsidR="00DE6E3B" w:rsidRPr="005745B9" w:rsidRDefault="00DE6E3B" w:rsidP="001D5121">
      <w:pPr>
        <w:rPr>
          <w:rFonts w:cs="Arial"/>
        </w:rPr>
      </w:pPr>
      <w:r w:rsidRPr="005745B9">
        <w:rPr>
          <w:rFonts w:cs="Arial"/>
        </w:rPr>
        <w:t xml:space="preserve">Cicéron, </w:t>
      </w:r>
      <w:r w:rsidRPr="005745B9">
        <w:rPr>
          <w:rFonts w:cs="Arial"/>
          <w:i/>
        </w:rPr>
        <w:t>Catilinaires,</w:t>
      </w:r>
      <w:r w:rsidRPr="005745B9">
        <w:rPr>
          <w:rFonts w:cs="Arial"/>
        </w:rPr>
        <w:t xml:space="preserve"> </w:t>
      </w:r>
      <w:r w:rsidRPr="005745B9">
        <w:rPr>
          <w:rFonts w:cs="Arial"/>
          <w:i/>
        </w:rPr>
        <w:t xml:space="preserve">Philippiques </w:t>
      </w:r>
      <w:r w:rsidRPr="005745B9">
        <w:rPr>
          <w:rFonts w:cs="Arial"/>
        </w:rPr>
        <w:t>(</w:t>
      </w:r>
      <w:r w:rsidR="00A56C28" w:rsidRPr="005745B9">
        <w:rPr>
          <w:rFonts w:cs="Arial"/>
        </w:rPr>
        <w:t>I</w:t>
      </w:r>
      <w:r w:rsidRPr="00EB0DA8">
        <w:rPr>
          <w:rFonts w:cs="Arial"/>
        </w:rPr>
        <w:t>er</w:t>
      </w:r>
      <w:r w:rsidR="00F149A9">
        <w:rPr>
          <w:rFonts w:cs="Arial"/>
        </w:rPr>
        <w:t> s.</w:t>
      </w:r>
      <w:r w:rsidRPr="005745B9">
        <w:rPr>
          <w:rFonts w:cs="Arial"/>
        </w:rPr>
        <w:t xml:space="preserve"> av. J.-C.). Tite-Live, </w:t>
      </w:r>
      <w:r w:rsidRPr="005745B9">
        <w:rPr>
          <w:rFonts w:cs="Arial"/>
          <w:i/>
        </w:rPr>
        <w:t xml:space="preserve">Histoire romaine </w:t>
      </w:r>
      <w:r w:rsidRPr="005745B9">
        <w:rPr>
          <w:rFonts w:cs="Arial"/>
        </w:rPr>
        <w:t>[21 et 34, discours insérés dans la trame du récit historique]</w:t>
      </w:r>
      <w:r w:rsidRPr="005745B9">
        <w:rPr>
          <w:rFonts w:cs="Arial"/>
          <w:i/>
        </w:rPr>
        <w:t xml:space="preserve"> </w:t>
      </w:r>
      <w:r w:rsidRPr="005745B9">
        <w:rPr>
          <w:rFonts w:cs="Arial"/>
        </w:rPr>
        <w:t>(</w:t>
      </w:r>
      <w:r w:rsidR="00187CC2" w:rsidRPr="00EB0DA8">
        <w:rPr>
          <w:rFonts w:cs="Arial"/>
        </w:rPr>
        <w:t>I</w:t>
      </w:r>
      <w:r w:rsidRPr="00EB0DA8">
        <w:rPr>
          <w:rFonts w:cs="Arial"/>
        </w:rPr>
        <w:t>er</w:t>
      </w:r>
      <w:r w:rsidR="00F149A9">
        <w:rPr>
          <w:rFonts w:cs="Arial"/>
        </w:rPr>
        <w:t> s.</w:t>
      </w:r>
      <w:r w:rsidRPr="005745B9">
        <w:rPr>
          <w:rFonts w:cs="Arial"/>
        </w:rPr>
        <w:t xml:space="preserve"> av. J.-C.</w:t>
      </w:r>
      <w:r w:rsidR="008848E8" w:rsidRPr="005745B9">
        <w:rPr>
          <w:rFonts w:cs="Arial"/>
        </w:rPr>
        <w:t xml:space="preserve"> – </w:t>
      </w:r>
      <w:r w:rsidR="00187CC2" w:rsidRPr="005745B9">
        <w:rPr>
          <w:rFonts w:cs="Arial"/>
        </w:rPr>
        <w:t>I</w:t>
      </w:r>
      <w:r w:rsidRPr="00EB0DA8">
        <w:rPr>
          <w:rFonts w:cs="Arial"/>
        </w:rPr>
        <w:t>e</w:t>
      </w:r>
      <w:r w:rsidR="00187CC2" w:rsidRPr="00EB0DA8">
        <w:rPr>
          <w:rFonts w:cs="Arial"/>
        </w:rPr>
        <w:t>r</w:t>
      </w:r>
      <w:r w:rsidR="00F149A9">
        <w:rPr>
          <w:rFonts w:cs="Arial"/>
        </w:rPr>
        <w:t> s.</w:t>
      </w:r>
      <w:r w:rsidRPr="005745B9">
        <w:rPr>
          <w:rFonts w:cs="Arial"/>
        </w:rPr>
        <w:t xml:space="preserve">). Tacite, </w:t>
      </w:r>
      <w:r w:rsidRPr="005745B9">
        <w:rPr>
          <w:rFonts w:cs="Arial"/>
          <w:i/>
        </w:rPr>
        <w:t>Dialogue des orateurs</w:t>
      </w:r>
      <w:r w:rsidRPr="005745B9">
        <w:rPr>
          <w:rFonts w:cs="Arial"/>
        </w:rPr>
        <w:t xml:space="preserve">, </w:t>
      </w:r>
      <w:r w:rsidRPr="005745B9">
        <w:rPr>
          <w:rFonts w:cs="Arial"/>
          <w:i/>
        </w:rPr>
        <w:t>Annales</w:t>
      </w:r>
      <w:r w:rsidRPr="005745B9">
        <w:rPr>
          <w:rFonts w:cs="Arial"/>
        </w:rPr>
        <w:t xml:space="preserve"> [I.31-52, révolte des légions de Germanie et allocution de Germanicus]</w:t>
      </w:r>
      <w:r w:rsidRPr="005745B9">
        <w:rPr>
          <w:rFonts w:cs="Arial"/>
          <w:i/>
        </w:rPr>
        <w:t xml:space="preserve"> </w:t>
      </w:r>
      <w:r w:rsidRPr="005745B9">
        <w:rPr>
          <w:rFonts w:cs="Arial"/>
        </w:rPr>
        <w:t>(</w:t>
      </w:r>
      <w:r w:rsidR="00187CC2" w:rsidRPr="005745B9">
        <w:rPr>
          <w:rFonts w:cs="Arial"/>
        </w:rPr>
        <w:t>I</w:t>
      </w:r>
      <w:r w:rsidRPr="00EB0DA8">
        <w:rPr>
          <w:rFonts w:cs="Arial"/>
        </w:rPr>
        <w:t>er</w:t>
      </w:r>
      <w:r w:rsidRPr="005745B9">
        <w:rPr>
          <w:rFonts w:cs="Arial"/>
        </w:rPr>
        <w:t>-</w:t>
      </w:r>
      <w:r w:rsidR="00187CC2" w:rsidRPr="005745B9">
        <w:rPr>
          <w:rFonts w:cs="Arial"/>
        </w:rPr>
        <w:t>I</w:t>
      </w:r>
      <w:r w:rsidR="00187CC2"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Saint Augustin, </w:t>
      </w:r>
      <w:r w:rsidRPr="005745B9">
        <w:rPr>
          <w:rFonts w:cs="Arial"/>
          <w:i/>
          <w:iCs/>
        </w:rPr>
        <w:t>Les Confessions</w:t>
      </w:r>
      <w:r w:rsidRPr="005745B9">
        <w:rPr>
          <w:rFonts w:cs="Arial"/>
        </w:rPr>
        <w:t xml:space="preserve"> [extraits] (</w:t>
      </w:r>
      <w:r w:rsidR="00A56C28" w:rsidRPr="005745B9">
        <w:rPr>
          <w:rFonts w:cs="Arial"/>
        </w:rPr>
        <w:t>IV</w:t>
      </w:r>
      <w:r w:rsidRPr="00EB0DA8">
        <w:rPr>
          <w:rFonts w:cs="Arial"/>
        </w:rPr>
        <w:t>e</w:t>
      </w:r>
      <w:r w:rsidRPr="005745B9">
        <w:rPr>
          <w:rFonts w:cs="Arial"/>
        </w:rPr>
        <w:t>-</w:t>
      </w:r>
      <w:r w:rsidR="00A56C28"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 xml:space="preserve">). </w:t>
      </w:r>
    </w:p>
    <w:p w:rsidR="00DE6E3B" w:rsidRPr="005745B9" w:rsidRDefault="00DE6E3B" w:rsidP="001D5121">
      <w:pPr>
        <w:rPr>
          <w:rFonts w:cs="Arial"/>
        </w:rPr>
      </w:pPr>
      <w:r w:rsidRPr="005745B9">
        <w:rPr>
          <w:rFonts w:cs="Arial"/>
        </w:rPr>
        <w:t>La Chanson de Roland [extraits, discours épiques] (</w:t>
      </w:r>
      <w:r w:rsidR="00A56C28" w:rsidRPr="005745B9">
        <w:rPr>
          <w:rFonts w:cs="Arial"/>
        </w:rPr>
        <w:t>XI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Rutebeuf, </w:t>
      </w:r>
      <w:r w:rsidRPr="005745B9">
        <w:rPr>
          <w:rFonts w:cs="Arial"/>
          <w:i/>
        </w:rPr>
        <w:t>Le miracle de Théophile</w:t>
      </w:r>
      <w:r w:rsidRPr="005745B9">
        <w:rPr>
          <w:rFonts w:cs="Arial"/>
        </w:rPr>
        <w:t xml:space="preserve"> (</w:t>
      </w:r>
      <w:r w:rsidR="00A56C28" w:rsidRPr="005745B9">
        <w:rPr>
          <w:rFonts w:cs="Arial"/>
        </w:rPr>
        <w:t>XII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Jean de </w:t>
      </w:r>
      <w:proofErr w:type="spellStart"/>
      <w:r w:rsidRPr="005745B9">
        <w:rPr>
          <w:rFonts w:cs="Arial"/>
        </w:rPr>
        <w:t>Meung</w:t>
      </w:r>
      <w:proofErr w:type="spellEnd"/>
      <w:r w:rsidRPr="005745B9">
        <w:rPr>
          <w:rFonts w:cs="Arial"/>
        </w:rPr>
        <w:t xml:space="preserve">, </w:t>
      </w:r>
      <w:r w:rsidRPr="005745B9">
        <w:rPr>
          <w:rFonts w:cs="Arial"/>
          <w:i/>
        </w:rPr>
        <w:t>Roman de la Rose</w:t>
      </w:r>
      <w:r w:rsidR="005745B9">
        <w:rPr>
          <w:rFonts w:cs="Arial"/>
        </w:rPr>
        <w:t xml:space="preserve"> </w:t>
      </w:r>
      <w:r w:rsidRPr="005745B9">
        <w:rPr>
          <w:rFonts w:cs="Arial"/>
        </w:rPr>
        <w:t>[2</w:t>
      </w:r>
      <w:r w:rsidRPr="005745B9">
        <w:rPr>
          <w:rFonts w:cs="Arial"/>
          <w:vertAlign w:val="superscript"/>
        </w:rPr>
        <w:t>e</w:t>
      </w:r>
      <w:r w:rsidRPr="005745B9">
        <w:rPr>
          <w:rFonts w:cs="Arial"/>
        </w:rPr>
        <w:t xml:space="preserve"> partie] (</w:t>
      </w:r>
      <w:r w:rsidR="00A56C28" w:rsidRPr="005745B9">
        <w:rPr>
          <w:rFonts w:cs="Arial"/>
        </w:rPr>
        <w:t>XII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Thomas d’Aquin, </w:t>
      </w:r>
      <w:r w:rsidRPr="005745B9">
        <w:rPr>
          <w:rFonts w:cs="Arial"/>
          <w:i/>
          <w:iCs/>
        </w:rPr>
        <w:t>Somme contre les Gentils</w:t>
      </w:r>
      <w:r w:rsidRPr="005745B9">
        <w:rPr>
          <w:rFonts w:cs="Arial"/>
        </w:rPr>
        <w:t xml:space="preserve"> [extraits]. Vincent </w:t>
      </w:r>
      <w:r w:rsidRPr="005745B9">
        <w:rPr>
          <w:rFonts w:cs="Arial"/>
          <w:color w:val="222222"/>
        </w:rPr>
        <w:t xml:space="preserve">de Beauvais, </w:t>
      </w:r>
      <w:r w:rsidRPr="005745B9">
        <w:rPr>
          <w:rFonts w:cs="Arial"/>
          <w:i/>
          <w:color w:val="222222"/>
        </w:rPr>
        <w:t>Miroir de la doctrine </w:t>
      </w:r>
      <w:r w:rsidRPr="005745B9">
        <w:rPr>
          <w:rFonts w:cs="Arial"/>
          <w:color w:val="222222"/>
        </w:rPr>
        <w:t>[Prologue, livre 1] (</w:t>
      </w:r>
      <w:bookmarkStart w:id="8" w:name="__DdeLink__276_211273730"/>
      <w:r w:rsidR="00A56C28" w:rsidRPr="005745B9">
        <w:rPr>
          <w:rFonts w:cs="Arial"/>
          <w:color w:val="222222"/>
        </w:rPr>
        <w:t>XII</w:t>
      </w:r>
      <w:r w:rsidR="00A56C28" w:rsidRPr="00EB0DA8">
        <w:rPr>
          <w:rFonts w:cs="Arial"/>
          <w:color w:val="222222"/>
        </w:rPr>
        <w:t>I</w:t>
      </w:r>
      <w:r w:rsidRPr="00EB0DA8">
        <w:rPr>
          <w:rFonts w:cs="Arial"/>
          <w:color w:val="222222"/>
        </w:rPr>
        <w:t>e</w:t>
      </w:r>
      <w:r w:rsidR="00F149A9" w:rsidRPr="00EB0DA8">
        <w:rPr>
          <w:rFonts w:cs="Arial"/>
          <w:color w:val="222222"/>
        </w:rPr>
        <w:t> </w:t>
      </w:r>
      <w:r w:rsidR="00F149A9">
        <w:rPr>
          <w:rFonts w:cs="Arial"/>
          <w:color w:val="222222"/>
        </w:rPr>
        <w:t>s.</w:t>
      </w:r>
      <w:bookmarkEnd w:id="8"/>
      <w:r w:rsidRPr="005745B9">
        <w:rPr>
          <w:rFonts w:cs="Arial"/>
          <w:color w:val="222222"/>
        </w:rPr>
        <w:t>).</w:t>
      </w:r>
    </w:p>
    <w:p w:rsidR="001D5121" w:rsidRPr="005745B9" w:rsidRDefault="008D280C" w:rsidP="00F149A9">
      <w:pPr>
        <w:pStyle w:val="Titre5numrot"/>
      </w:pPr>
      <w:r w:rsidRPr="005745B9">
        <w:t>L</w:t>
      </w:r>
      <w:r w:rsidR="000E2039" w:rsidRPr="005745B9">
        <w:t>es séductions de la parole</w:t>
      </w:r>
    </w:p>
    <w:p w:rsidR="00DE6E3B" w:rsidRPr="005745B9" w:rsidRDefault="00DE6E3B" w:rsidP="001D5121">
      <w:pPr>
        <w:rPr>
          <w:rFonts w:cs="Arial"/>
        </w:rPr>
      </w:pPr>
      <w:r w:rsidRPr="005745B9">
        <w:rPr>
          <w:rFonts w:cs="Arial"/>
        </w:rPr>
        <w:t xml:space="preserve">Homère, </w:t>
      </w:r>
      <w:r w:rsidRPr="005745B9">
        <w:rPr>
          <w:rFonts w:cs="Arial"/>
          <w:i/>
          <w:iCs/>
        </w:rPr>
        <w:t>Iliade</w:t>
      </w:r>
      <w:r w:rsidRPr="005745B9">
        <w:rPr>
          <w:rFonts w:cs="Arial"/>
        </w:rPr>
        <w:t xml:space="preserve"> </w:t>
      </w:r>
      <w:r w:rsidR="00B76095" w:rsidRPr="005745B9">
        <w:rPr>
          <w:rFonts w:cs="Arial"/>
        </w:rPr>
        <w:t>[chant VI, les adieux d’Hector</w:t>
      </w:r>
      <w:r w:rsidRPr="005745B9">
        <w:rPr>
          <w:rFonts w:cs="Arial"/>
        </w:rPr>
        <w:t xml:space="preserve">], </w:t>
      </w:r>
      <w:r w:rsidRPr="005745B9">
        <w:rPr>
          <w:rFonts w:cs="Arial"/>
          <w:i/>
          <w:iCs/>
        </w:rPr>
        <w:t>Odyssée</w:t>
      </w:r>
      <w:r w:rsidRPr="005745B9">
        <w:rPr>
          <w:rFonts w:cs="Arial"/>
        </w:rPr>
        <w:t xml:space="preserve"> [chant VIII, </w:t>
      </w:r>
      <w:proofErr w:type="spellStart"/>
      <w:r w:rsidRPr="005745B9">
        <w:rPr>
          <w:rFonts w:cs="Arial"/>
        </w:rPr>
        <w:t>Démodocos</w:t>
      </w:r>
      <w:proofErr w:type="spellEnd"/>
      <w:r w:rsidR="005745B9">
        <w:rPr>
          <w:rFonts w:cs="Arial"/>
        </w:rPr>
        <w:t> ;</w:t>
      </w:r>
      <w:r w:rsidR="008D1682" w:rsidRPr="005745B9">
        <w:rPr>
          <w:rFonts w:cs="Arial"/>
        </w:rPr>
        <w:t xml:space="preserve"> chant XII, les sirènes</w:t>
      </w:r>
      <w:r w:rsidRPr="005745B9">
        <w:rPr>
          <w:rFonts w:cs="Arial"/>
        </w:rPr>
        <w:t>] (</w:t>
      </w:r>
      <w:r w:rsidR="00A56C28" w:rsidRPr="005745B9">
        <w:rPr>
          <w:rFonts w:cs="Arial"/>
        </w:rPr>
        <w:t>VII</w:t>
      </w:r>
      <w:r w:rsidR="00A56C28" w:rsidRPr="00EB0DA8">
        <w:rPr>
          <w:rFonts w:cs="Arial"/>
        </w:rPr>
        <w:t>I</w:t>
      </w:r>
      <w:r w:rsidRPr="00EB0DA8">
        <w:rPr>
          <w:rFonts w:cs="Arial"/>
        </w:rPr>
        <w:t>e</w:t>
      </w:r>
      <w:r w:rsidRPr="005745B9">
        <w:rPr>
          <w:rFonts w:cs="Arial"/>
        </w:rPr>
        <w:t>-</w:t>
      </w:r>
      <w:r w:rsidR="00A56C28" w:rsidRPr="005745B9">
        <w:rPr>
          <w:rFonts w:cs="Arial"/>
        </w:rPr>
        <w:t>VI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av. J.-C.). Tyrtée, </w:t>
      </w:r>
      <w:proofErr w:type="spellStart"/>
      <w:r w:rsidRPr="005745B9">
        <w:rPr>
          <w:rFonts w:cs="Arial"/>
        </w:rPr>
        <w:t>fr.</w:t>
      </w:r>
      <w:proofErr w:type="spellEnd"/>
      <w:r w:rsidRPr="005745B9">
        <w:rPr>
          <w:rFonts w:cs="Arial"/>
        </w:rPr>
        <w:t xml:space="preserve"> 12 [la cité pleure ses guerriers] (</w:t>
      </w:r>
      <w:r w:rsidR="00A56C28" w:rsidRPr="005745B9">
        <w:rPr>
          <w:rFonts w:cs="Arial"/>
        </w:rPr>
        <w:t>VI</w:t>
      </w:r>
      <w:r w:rsidR="00A56C28" w:rsidRPr="00EB0DA8">
        <w:rPr>
          <w:rFonts w:cs="Arial"/>
        </w:rPr>
        <w:t>I</w:t>
      </w:r>
      <w:r w:rsidRPr="00EB0DA8">
        <w:rPr>
          <w:rFonts w:cs="Arial"/>
        </w:rPr>
        <w:t>e</w:t>
      </w:r>
      <w:r w:rsidR="00F149A9" w:rsidRPr="00EB0DA8">
        <w:rPr>
          <w:rFonts w:cs="Arial"/>
        </w:rPr>
        <w:t> </w:t>
      </w:r>
      <w:r w:rsidR="00F149A9">
        <w:rPr>
          <w:rFonts w:cs="Arial"/>
        </w:rPr>
        <w:t>s.</w:t>
      </w:r>
      <w:r w:rsidRPr="005745B9">
        <w:rPr>
          <w:rFonts w:cs="Arial"/>
        </w:rPr>
        <w:t xml:space="preserve">). Gorgias, </w:t>
      </w:r>
      <w:r w:rsidRPr="005745B9">
        <w:rPr>
          <w:rFonts w:eastAsia="Yu Mincho" w:cs="Arial"/>
          <w:i/>
          <w:iCs/>
        </w:rPr>
        <w:t>É</w:t>
      </w:r>
      <w:r w:rsidRPr="005745B9">
        <w:rPr>
          <w:rFonts w:cs="Arial"/>
          <w:i/>
          <w:iCs/>
        </w:rPr>
        <w:t>loge d’Hélène</w:t>
      </w:r>
      <w:r w:rsidRPr="005745B9">
        <w:rPr>
          <w:rFonts w:cs="Arial"/>
        </w:rPr>
        <w:t xml:space="preserve">. Aristophane, </w:t>
      </w:r>
      <w:r w:rsidRPr="005745B9">
        <w:rPr>
          <w:rFonts w:cs="Arial"/>
          <w:i/>
          <w:iCs/>
        </w:rPr>
        <w:t>Les Nuées</w:t>
      </w:r>
      <w:r w:rsidRPr="005745B9">
        <w:rPr>
          <w:rFonts w:cs="Arial"/>
        </w:rPr>
        <w:t xml:space="preserve"> (</w:t>
      </w:r>
      <w:r w:rsidR="00187CC2"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 xml:space="preserve">). Platon, </w:t>
      </w:r>
      <w:r w:rsidRPr="005745B9">
        <w:rPr>
          <w:rFonts w:cs="Arial"/>
          <w:i/>
          <w:iCs/>
        </w:rPr>
        <w:t>Ion</w:t>
      </w:r>
      <w:r w:rsidRPr="005745B9">
        <w:rPr>
          <w:rFonts w:cs="Arial"/>
        </w:rPr>
        <w:t xml:space="preserve">, </w:t>
      </w:r>
      <w:r w:rsidRPr="005745B9">
        <w:rPr>
          <w:rFonts w:cs="Arial"/>
          <w:i/>
          <w:iCs/>
        </w:rPr>
        <w:t>Gorgias</w:t>
      </w:r>
      <w:r w:rsidRPr="005745B9">
        <w:rPr>
          <w:rFonts w:cs="Arial"/>
        </w:rPr>
        <w:t xml:space="preserve">, </w:t>
      </w:r>
      <w:r w:rsidRPr="005745B9">
        <w:rPr>
          <w:rFonts w:cs="Arial"/>
          <w:i/>
          <w:iCs/>
        </w:rPr>
        <w:t>Phèdre</w:t>
      </w:r>
      <w:r w:rsidRPr="005745B9">
        <w:rPr>
          <w:rFonts w:cs="Arial"/>
        </w:rPr>
        <w:t xml:space="preserve">, </w:t>
      </w:r>
      <w:r w:rsidRPr="005745B9">
        <w:rPr>
          <w:rFonts w:cs="Arial"/>
          <w:i/>
          <w:iCs/>
        </w:rPr>
        <w:t>République</w:t>
      </w:r>
      <w:r w:rsidRPr="005745B9">
        <w:rPr>
          <w:rFonts w:cs="Arial"/>
          <w:iCs/>
        </w:rPr>
        <w:t xml:space="preserve"> [extraits]</w:t>
      </w:r>
      <w:r w:rsidRPr="005745B9">
        <w:rPr>
          <w:rFonts w:cs="Arial"/>
        </w:rPr>
        <w:t xml:space="preserve">. Aristote, </w:t>
      </w:r>
      <w:r w:rsidRPr="005745B9">
        <w:rPr>
          <w:rFonts w:cs="Arial"/>
          <w:i/>
        </w:rPr>
        <w:t>Rhétorique</w:t>
      </w:r>
      <w:r w:rsidRPr="005745B9">
        <w:rPr>
          <w:rFonts w:cs="Arial"/>
        </w:rPr>
        <w:t xml:space="preserve"> [deuxième livre sur la persuasion], </w:t>
      </w:r>
      <w:r w:rsidRPr="005745B9">
        <w:rPr>
          <w:rFonts w:cs="Arial"/>
          <w:i/>
        </w:rPr>
        <w:t>Poétique</w:t>
      </w:r>
      <w:r w:rsidRPr="005745B9">
        <w:rPr>
          <w:rFonts w:cs="Arial"/>
        </w:rPr>
        <w:t xml:space="preserve"> (</w:t>
      </w:r>
      <w:r w:rsidR="00A56C28" w:rsidRPr="005745B9">
        <w:rPr>
          <w:rFonts w:cs="Arial"/>
        </w:rPr>
        <w:t>I</w:t>
      </w:r>
      <w:r w:rsidR="00A56C28"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 xml:space="preserve">). </w:t>
      </w:r>
    </w:p>
    <w:p w:rsidR="00DE6E3B" w:rsidRPr="005745B9" w:rsidRDefault="00DE6E3B" w:rsidP="001D5121">
      <w:pPr>
        <w:rPr>
          <w:rFonts w:cs="Arial"/>
          <w:color w:val="222222"/>
        </w:rPr>
      </w:pPr>
      <w:r w:rsidRPr="005745B9">
        <w:rPr>
          <w:rFonts w:cs="Arial"/>
        </w:rPr>
        <w:t xml:space="preserve">Sénèque, </w:t>
      </w:r>
      <w:r w:rsidRPr="005745B9">
        <w:rPr>
          <w:rFonts w:cs="Arial"/>
          <w:i/>
        </w:rPr>
        <w:t>Consolations</w:t>
      </w:r>
      <w:r w:rsidR="00A56C28" w:rsidRPr="005745B9">
        <w:rPr>
          <w:rFonts w:cs="Arial"/>
        </w:rPr>
        <w:t>, tragédies (I</w:t>
      </w:r>
      <w:r w:rsidRPr="00EB0DA8">
        <w:rPr>
          <w:rFonts w:cs="Arial"/>
        </w:rPr>
        <w:t>er</w:t>
      </w:r>
      <w:r w:rsidR="00F149A9">
        <w:rPr>
          <w:rFonts w:cs="Arial"/>
        </w:rPr>
        <w:t> s.</w:t>
      </w:r>
      <w:r w:rsidRPr="005745B9">
        <w:rPr>
          <w:rFonts w:cs="Arial"/>
        </w:rPr>
        <w:t xml:space="preserve">). Boèce, </w:t>
      </w:r>
      <w:r w:rsidRPr="005745B9">
        <w:rPr>
          <w:rFonts w:cs="Arial"/>
          <w:i/>
        </w:rPr>
        <w:t>La Consolation de la philosophie</w:t>
      </w:r>
      <w:r w:rsidRPr="005745B9">
        <w:rPr>
          <w:rFonts w:cs="Arial"/>
        </w:rPr>
        <w:t xml:space="preserve"> (</w:t>
      </w:r>
      <w:r w:rsidR="00A56C28" w:rsidRPr="005745B9">
        <w:rPr>
          <w:rFonts w:cs="Arial"/>
        </w:rPr>
        <w:t>V</w:t>
      </w:r>
      <w:r w:rsidR="00A56C28" w:rsidRPr="00EB0DA8">
        <w:rPr>
          <w:rFonts w:cs="Arial"/>
        </w:rPr>
        <w:t>I</w:t>
      </w:r>
      <w:r w:rsidRPr="00EB0DA8">
        <w:rPr>
          <w:rFonts w:cs="Arial"/>
        </w:rPr>
        <w:t>e</w:t>
      </w:r>
      <w:r w:rsidR="00F149A9">
        <w:rPr>
          <w:rFonts w:cs="Arial"/>
        </w:rPr>
        <w:t> s.</w:t>
      </w:r>
      <w:r w:rsidRPr="005745B9">
        <w:rPr>
          <w:rFonts w:cs="Arial"/>
        </w:rPr>
        <w:t>).</w:t>
      </w:r>
    </w:p>
    <w:p w:rsidR="005745B9" w:rsidRDefault="00DE6E3B" w:rsidP="001D5121">
      <w:pPr>
        <w:rPr>
          <w:rFonts w:cs="Arial"/>
        </w:rPr>
      </w:pPr>
      <w:r w:rsidRPr="005745B9">
        <w:rPr>
          <w:rFonts w:cs="Arial"/>
          <w:color w:val="222222"/>
        </w:rPr>
        <w:t>Abélard, </w:t>
      </w:r>
      <w:r w:rsidRPr="005745B9">
        <w:rPr>
          <w:rFonts w:cs="Arial"/>
          <w:i/>
          <w:color w:val="222222"/>
        </w:rPr>
        <w:t>Histoire de mes malheurs</w:t>
      </w:r>
      <w:r w:rsidRPr="005745B9">
        <w:rPr>
          <w:rFonts w:cs="Arial"/>
          <w:color w:val="222222"/>
        </w:rPr>
        <w:t xml:space="preserve"> (</w:t>
      </w:r>
      <w:r w:rsidR="00187CC2" w:rsidRPr="005745B9">
        <w:rPr>
          <w:rFonts w:cs="Arial"/>
          <w:color w:val="222222"/>
        </w:rPr>
        <w:t>XI</w:t>
      </w:r>
      <w:r w:rsidR="00187CC2"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 André le Chapelain, </w:t>
      </w:r>
      <w:r w:rsidRPr="005745B9">
        <w:rPr>
          <w:rFonts w:cs="Arial"/>
          <w:i/>
          <w:color w:val="222222"/>
        </w:rPr>
        <w:t>Traité de l'amour </w:t>
      </w:r>
      <w:r w:rsidRPr="005745B9">
        <w:rPr>
          <w:rFonts w:cs="Arial"/>
          <w:color w:val="222222"/>
        </w:rPr>
        <w:t>(</w:t>
      </w:r>
      <w:r w:rsidR="00A56C28" w:rsidRPr="005745B9">
        <w:rPr>
          <w:rFonts w:cs="Arial"/>
          <w:color w:val="222222"/>
        </w:rPr>
        <w:t>XI</w:t>
      </w:r>
      <w:r w:rsidR="00A56C28"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 Le jeu d’Adam (</w:t>
      </w:r>
      <w:r w:rsidR="00187CC2" w:rsidRPr="005745B9">
        <w:rPr>
          <w:rFonts w:cs="Arial"/>
          <w:color w:val="222222"/>
        </w:rPr>
        <w:t>XI</w:t>
      </w:r>
      <w:r w:rsidR="00187CC2"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 xml:space="preserve">). </w:t>
      </w:r>
      <w:r w:rsidRPr="005745B9">
        <w:rPr>
          <w:rFonts w:cs="Arial"/>
          <w:i/>
          <w:color w:val="222222"/>
        </w:rPr>
        <w:t>Tristan et Iseult</w:t>
      </w:r>
      <w:r w:rsidRPr="005745B9">
        <w:rPr>
          <w:rFonts w:cs="Arial"/>
          <w:color w:val="222222"/>
        </w:rPr>
        <w:t xml:space="preserve"> (</w:t>
      </w:r>
      <w:r w:rsidR="00187CC2" w:rsidRPr="005745B9">
        <w:rPr>
          <w:rFonts w:cs="Arial"/>
          <w:color w:val="222222"/>
        </w:rPr>
        <w:t>XI</w:t>
      </w:r>
      <w:r w:rsidR="00187CC2"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 xml:space="preserve">). </w:t>
      </w:r>
      <w:proofErr w:type="spellStart"/>
      <w:r w:rsidRPr="005745B9">
        <w:rPr>
          <w:rFonts w:cs="Arial"/>
          <w:color w:val="222222"/>
        </w:rPr>
        <w:t>Boncompagno</w:t>
      </w:r>
      <w:proofErr w:type="spellEnd"/>
      <w:r w:rsidRPr="005745B9">
        <w:rPr>
          <w:rFonts w:cs="Arial"/>
          <w:color w:val="222222"/>
        </w:rPr>
        <w:t xml:space="preserve"> da Signa, </w:t>
      </w:r>
      <w:r w:rsidRPr="005745B9">
        <w:rPr>
          <w:rFonts w:cs="Arial"/>
          <w:i/>
          <w:color w:val="222222"/>
        </w:rPr>
        <w:t xml:space="preserve">La Roue de Vénus </w:t>
      </w:r>
      <w:r w:rsidRPr="005745B9">
        <w:rPr>
          <w:rFonts w:cs="Arial"/>
        </w:rPr>
        <w:t>(</w:t>
      </w:r>
      <w:r w:rsidR="00A56C28" w:rsidRPr="005745B9">
        <w:rPr>
          <w:rFonts w:cs="Arial"/>
        </w:rPr>
        <w:t>XI</w:t>
      </w:r>
      <w:r w:rsidR="00A56C28" w:rsidRPr="00EB0DA8">
        <w:rPr>
          <w:rFonts w:cs="Arial"/>
        </w:rPr>
        <w:t>I</w:t>
      </w:r>
      <w:r w:rsidRPr="00EB0DA8">
        <w:rPr>
          <w:rFonts w:cs="Arial"/>
        </w:rPr>
        <w:t>e</w:t>
      </w:r>
      <w:r w:rsidRPr="005745B9">
        <w:rPr>
          <w:rFonts w:cs="Arial"/>
        </w:rPr>
        <w:t>-</w:t>
      </w:r>
      <w:r w:rsidR="00187CC2" w:rsidRPr="005745B9">
        <w:rPr>
          <w:rFonts w:cs="Arial"/>
        </w:rPr>
        <w:t>XII</w:t>
      </w:r>
      <w:r w:rsidR="00187CC2" w:rsidRPr="00EB0DA8">
        <w:rPr>
          <w:rFonts w:cs="Arial"/>
        </w:rPr>
        <w:t>I</w:t>
      </w:r>
      <w:r w:rsidRPr="00EB0DA8">
        <w:rPr>
          <w:rFonts w:cs="Arial"/>
        </w:rPr>
        <w:t>e</w:t>
      </w:r>
      <w:r w:rsidR="00F149A9">
        <w:rPr>
          <w:rFonts w:cs="Arial"/>
        </w:rPr>
        <w:t> s.</w:t>
      </w:r>
      <w:r w:rsidRPr="005745B9">
        <w:rPr>
          <w:rFonts w:cs="Arial"/>
        </w:rPr>
        <w:t>)</w:t>
      </w:r>
      <w:r w:rsidRPr="005745B9">
        <w:rPr>
          <w:rFonts w:cs="Arial"/>
          <w:i/>
          <w:color w:val="222222"/>
        </w:rPr>
        <w:t>.</w:t>
      </w:r>
      <w:r w:rsidRPr="005745B9">
        <w:rPr>
          <w:rFonts w:cs="Arial"/>
          <w:color w:val="222222"/>
        </w:rPr>
        <w:t xml:space="preserve"> </w:t>
      </w:r>
      <w:r w:rsidRPr="005745B9">
        <w:rPr>
          <w:rFonts w:cs="Arial"/>
        </w:rPr>
        <w:t xml:space="preserve">Dante, </w:t>
      </w:r>
      <w:r w:rsidRPr="005745B9">
        <w:rPr>
          <w:rFonts w:cs="Arial"/>
          <w:i/>
        </w:rPr>
        <w:t>La Vie nouvelle</w:t>
      </w:r>
      <w:r w:rsidRPr="005745B9">
        <w:rPr>
          <w:rFonts w:cs="Arial"/>
        </w:rPr>
        <w:t xml:space="preserve"> [extraits] (1292-1295). </w:t>
      </w:r>
      <w:r w:rsidRPr="005745B9">
        <w:rPr>
          <w:rFonts w:cs="Arial"/>
          <w:i/>
          <w:iCs/>
        </w:rPr>
        <w:t xml:space="preserve">Le Roman de Renart </w:t>
      </w:r>
      <w:r w:rsidRPr="005745B9">
        <w:rPr>
          <w:rFonts w:cs="Arial"/>
          <w:iCs/>
        </w:rPr>
        <w:t>[</w:t>
      </w:r>
      <w:r w:rsidRPr="005745B9">
        <w:rPr>
          <w:rFonts w:cs="Arial"/>
        </w:rPr>
        <w:t>branches I, IV, X]</w:t>
      </w:r>
      <w:r w:rsidRPr="005745B9">
        <w:rPr>
          <w:rFonts w:cs="Arial"/>
          <w:i/>
          <w:iCs/>
        </w:rPr>
        <w:t> </w:t>
      </w:r>
      <w:r w:rsidRPr="005745B9">
        <w:rPr>
          <w:rFonts w:cs="Arial"/>
        </w:rPr>
        <w:t>(</w:t>
      </w:r>
      <w:r w:rsidR="00187CC2" w:rsidRPr="005745B9">
        <w:rPr>
          <w:rFonts w:cs="Arial"/>
        </w:rPr>
        <w:t>XI</w:t>
      </w:r>
      <w:r w:rsidR="00187CC2" w:rsidRPr="00EB0DA8">
        <w:rPr>
          <w:rFonts w:cs="Arial"/>
        </w:rPr>
        <w:t>I</w:t>
      </w:r>
      <w:r w:rsidRPr="00EB0DA8">
        <w:rPr>
          <w:rFonts w:cs="Arial"/>
        </w:rPr>
        <w:t>e</w:t>
      </w:r>
      <w:r w:rsidRPr="005745B9">
        <w:rPr>
          <w:rFonts w:cs="Arial"/>
        </w:rPr>
        <w:t>-</w:t>
      </w:r>
      <w:r w:rsidR="00187CC2" w:rsidRPr="005745B9">
        <w:rPr>
          <w:rFonts w:cs="Arial"/>
        </w:rPr>
        <w:t>XII</w:t>
      </w:r>
      <w:r w:rsidR="00187CC2" w:rsidRPr="00EB0DA8">
        <w:rPr>
          <w:rFonts w:cs="Arial"/>
        </w:rPr>
        <w:t>I</w:t>
      </w:r>
      <w:r w:rsidRPr="00EB0DA8">
        <w:rPr>
          <w:rFonts w:cs="Arial"/>
        </w:rPr>
        <w:t>e</w:t>
      </w:r>
      <w:r w:rsidR="00F149A9">
        <w:rPr>
          <w:rFonts w:cs="Arial"/>
        </w:rPr>
        <w:t> s.</w:t>
      </w:r>
      <w:r w:rsidRPr="005745B9">
        <w:rPr>
          <w:rFonts w:cs="Arial"/>
        </w:rPr>
        <w:t>)</w:t>
      </w:r>
      <w:r w:rsidRPr="005745B9">
        <w:rPr>
          <w:rFonts w:cs="Arial"/>
          <w:i/>
          <w:iCs/>
        </w:rPr>
        <w:t xml:space="preserve">. </w:t>
      </w:r>
      <w:r w:rsidRPr="005745B9">
        <w:rPr>
          <w:rFonts w:cs="Arial"/>
          <w:i/>
          <w:color w:val="222222"/>
        </w:rPr>
        <w:t>Le Roman de la Rose </w:t>
      </w:r>
      <w:r w:rsidRPr="005745B9">
        <w:rPr>
          <w:rFonts w:cs="Arial"/>
          <w:color w:val="222222"/>
        </w:rPr>
        <w:t>[le discours de Raison, Raison contre Amour] (</w:t>
      </w:r>
      <w:r w:rsidR="00187CC2" w:rsidRPr="005745B9">
        <w:rPr>
          <w:rFonts w:cs="Arial"/>
          <w:color w:val="222222"/>
        </w:rPr>
        <w:t>XII</w:t>
      </w:r>
      <w:r w:rsidR="00187CC2"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w:t>
      </w:r>
      <w:r w:rsidRPr="005745B9">
        <w:rPr>
          <w:rFonts w:cs="Arial"/>
          <w:i/>
          <w:color w:val="222222"/>
        </w:rPr>
        <w:t xml:space="preserve"> Le Roman de Flamenca </w:t>
      </w:r>
      <w:r w:rsidR="00187CC2" w:rsidRPr="005745B9">
        <w:rPr>
          <w:rFonts w:cs="Arial"/>
          <w:color w:val="222222"/>
        </w:rPr>
        <w:t>(XII</w:t>
      </w:r>
      <w:r w:rsidR="00187CC2" w:rsidRPr="00EB0DA8">
        <w:rPr>
          <w:rFonts w:cs="Arial"/>
          <w:color w:val="222222"/>
        </w:rPr>
        <w:t>I</w:t>
      </w:r>
      <w:r w:rsidRPr="00EB0DA8">
        <w:rPr>
          <w:rFonts w:cs="Arial"/>
          <w:color w:val="222222"/>
        </w:rPr>
        <w:t>e</w:t>
      </w:r>
      <w:r w:rsidR="00F149A9">
        <w:rPr>
          <w:rFonts w:cs="Arial"/>
          <w:color w:val="222222"/>
        </w:rPr>
        <w:t> s.</w:t>
      </w:r>
      <w:r w:rsidRPr="005745B9">
        <w:rPr>
          <w:rFonts w:cs="Arial"/>
          <w:color w:val="222222"/>
        </w:rPr>
        <w:t xml:space="preserve">). </w:t>
      </w:r>
      <w:r w:rsidRPr="005745B9">
        <w:rPr>
          <w:rFonts w:cs="Arial"/>
          <w:i/>
        </w:rPr>
        <w:t xml:space="preserve">La Farce de Maître </w:t>
      </w:r>
      <w:proofErr w:type="spellStart"/>
      <w:r w:rsidRPr="005745B9">
        <w:rPr>
          <w:rFonts w:cs="Arial"/>
          <w:i/>
        </w:rPr>
        <w:t>Pathelin</w:t>
      </w:r>
      <w:proofErr w:type="spellEnd"/>
      <w:r w:rsidRPr="005745B9">
        <w:rPr>
          <w:rFonts w:cs="Arial"/>
        </w:rPr>
        <w:t xml:space="preserve"> (</w:t>
      </w:r>
      <w:r w:rsidR="00187CC2" w:rsidRPr="005745B9">
        <w:rPr>
          <w:rFonts w:cs="Arial"/>
        </w:rPr>
        <w:t>X</w:t>
      </w:r>
      <w:r w:rsidR="00187CC2" w:rsidRPr="00EB0DA8">
        <w:rPr>
          <w:rFonts w:cs="Arial"/>
        </w:rPr>
        <w:t>V</w:t>
      </w:r>
      <w:r w:rsidRPr="00EB0DA8">
        <w:rPr>
          <w:rFonts w:cs="Arial"/>
        </w:rPr>
        <w:t>e</w:t>
      </w:r>
      <w:r w:rsidR="00F149A9" w:rsidRPr="00EB0DA8">
        <w:rPr>
          <w:rFonts w:cs="Arial"/>
        </w:rPr>
        <w:t> </w:t>
      </w:r>
      <w:r w:rsidR="00F149A9">
        <w:rPr>
          <w:rFonts w:cs="Arial"/>
        </w:rPr>
        <w:t>s.</w:t>
      </w:r>
      <w:r w:rsidRPr="005745B9">
        <w:rPr>
          <w:rFonts w:cs="Arial"/>
        </w:rPr>
        <w:t>).</w:t>
      </w:r>
    </w:p>
    <w:p w:rsidR="00DE6E3B" w:rsidRPr="005745B9" w:rsidRDefault="00DE6E3B" w:rsidP="002000BA">
      <w:pPr>
        <w:pStyle w:val="Titre4"/>
      </w:pPr>
      <w:bookmarkStart w:id="9" w:name="_Toc528747794"/>
      <w:r w:rsidRPr="005745B9">
        <w:lastRenderedPageBreak/>
        <w:t>Prolongements</w:t>
      </w:r>
      <w:r w:rsidR="005745B9">
        <w:t> :</w:t>
      </w:r>
      <w:bookmarkEnd w:id="9"/>
    </w:p>
    <w:p w:rsidR="005745B9" w:rsidRDefault="00DE6E3B" w:rsidP="001D5121">
      <w:pPr>
        <w:widowControl w:val="0"/>
        <w:rPr>
          <w:rFonts w:cs="Arial"/>
          <w:b/>
        </w:rPr>
      </w:pPr>
      <w:r w:rsidRPr="005745B9">
        <w:rPr>
          <w:rFonts w:cs="Arial"/>
        </w:rPr>
        <w:t xml:space="preserve">Érasme, </w:t>
      </w:r>
      <w:r w:rsidRPr="005745B9">
        <w:rPr>
          <w:rFonts w:cs="Arial"/>
          <w:i/>
        </w:rPr>
        <w:t>La civilité puérile</w:t>
      </w:r>
      <w:r w:rsidRPr="005745B9">
        <w:rPr>
          <w:rFonts w:cs="Arial"/>
        </w:rPr>
        <w:t xml:space="preserve"> (1530). </w:t>
      </w:r>
      <w:proofErr w:type="spellStart"/>
      <w:r w:rsidRPr="005745B9">
        <w:rPr>
          <w:rFonts w:cs="Arial"/>
        </w:rPr>
        <w:t>Baldassar</w:t>
      </w:r>
      <w:proofErr w:type="spellEnd"/>
      <w:r w:rsidRPr="005745B9">
        <w:rPr>
          <w:rFonts w:cs="Arial"/>
        </w:rPr>
        <w:t xml:space="preserve"> Castiglione, </w:t>
      </w:r>
      <w:r w:rsidRPr="005745B9">
        <w:rPr>
          <w:rFonts w:cs="Arial"/>
          <w:i/>
        </w:rPr>
        <w:t>Le livre du courtisan</w:t>
      </w:r>
      <w:r w:rsidRPr="005745B9">
        <w:rPr>
          <w:rFonts w:cs="Arial"/>
        </w:rPr>
        <w:t xml:space="preserve"> (1528). Shakespeare, </w:t>
      </w:r>
      <w:r w:rsidRPr="005745B9">
        <w:rPr>
          <w:rFonts w:cs="Arial"/>
          <w:i/>
        </w:rPr>
        <w:t>Jules César</w:t>
      </w:r>
      <w:r w:rsidRPr="005745B9">
        <w:rPr>
          <w:rFonts w:cs="Arial"/>
        </w:rPr>
        <w:t xml:space="preserve"> [discours d’Antoine] (1623). Descartes, </w:t>
      </w:r>
      <w:r w:rsidRPr="005745B9">
        <w:rPr>
          <w:rFonts w:cs="Arial"/>
          <w:i/>
        </w:rPr>
        <w:t>Discours de la méthode</w:t>
      </w:r>
      <w:r w:rsidRPr="005745B9">
        <w:rPr>
          <w:rFonts w:cs="Arial"/>
        </w:rPr>
        <w:t xml:space="preserve"> (1637). Baltasar Gracián, </w:t>
      </w:r>
      <w:r w:rsidRPr="005745B9">
        <w:rPr>
          <w:rFonts w:cs="Arial"/>
          <w:i/>
        </w:rPr>
        <w:t>L’Homme de cour</w:t>
      </w:r>
      <w:r w:rsidRPr="005745B9">
        <w:rPr>
          <w:rFonts w:cs="Arial"/>
        </w:rPr>
        <w:t xml:space="preserve"> (1647). Corneille, Racine, Molière [extraits de tragédies et comédies]. Pascal, </w:t>
      </w:r>
      <w:r w:rsidRPr="005745B9">
        <w:rPr>
          <w:rFonts w:cs="Arial"/>
          <w:i/>
        </w:rPr>
        <w:t>Les Provinciales</w:t>
      </w:r>
      <w:r w:rsidRPr="005745B9">
        <w:rPr>
          <w:rFonts w:cs="Arial"/>
        </w:rPr>
        <w:t xml:space="preserve"> (1656-1657). La Fontaine, </w:t>
      </w:r>
      <w:r w:rsidRPr="005745B9">
        <w:rPr>
          <w:rFonts w:cs="Arial"/>
          <w:i/>
        </w:rPr>
        <w:t xml:space="preserve">Fables </w:t>
      </w:r>
      <w:r w:rsidRPr="005745B9">
        <w:rPr>
          <w:rFonts w:cs="Arial"/>
        </w:rPr>
        <w:t xml:space="preserve">(1668-1694). Bossuet, </w:t>
      </w:r>
      <w:r w:rsidRPr="005745B9">
        <w:rPr>
          <w:rFonts w:cs="Arial"/>
          <w:i/>
        </w:rPr>
        <w:t>Sermons</w:t>
      </w:r>
      <w:r w:rsidRPr="005745B9">
        <w:rPr>
          <w:rFonts w:cs="Arial"/>
        </w:rPr>
        <w:t xml:space="preserve"> (à partir de 1669). Boileau, </w:t>
      </w:r>
      <w:r w:rsidRPr="005745B9">
        <w:rPr>
          <w:rFonts w:cs="Arial"/>
          <w:i/>
        </w:rPr>
        <w:t>Art poétique</w:t>
      </w:r>
      <w:r w:rsidRPr="005745B9">
        <w:rPr>
          <w:rFonts w:cs="Arial"/>
        </w:rPr>
        <w:t xml:space="preserve"> (1674)</w:t>
      </w:r>
      <w:r w:rsidRPr="005745B9">
        <w:rPr>
          <w:rFonts w:cs="Arial"/>
          <w:i/>
        </w:rPr>
        <w:t xml:space="preserve">. </w:t>
      </w:r>
      <w:r w:rsidRPr="005745B9">
        <w:rPr>
          <w:rFonts w:cs="Arial"/>
        </w:rPr>
        <w:t>Madame de Sévigné et épistoliers des XVI</w:t>
      </w:r>
      <w:r w:rsidRPr="00EB0DA8">
        <w:rPr>
          <w:rFonts w:cs="Arial"/>
        </w:rPr>
        <w:t>Ie</w:t>
      </w:r>
      <w:r w:rsidRPr="005745B9">
        <w:rPr>
          <w:rFonts w:cs="Arial"/>
        </w:rPr>
        <w:t xml:space="preserve"> et XVII</w:t>
      </w:r>
      <w:r w:rsidRPr="00EB0DA8">
        <w:rPr>
          <w:rFonts w:cs="Arial"/>
        </w:rPr>
        <w:t>Ie</w:t>
      </w:r>
      <w:r w:rsidRPr="005745B9">
        <w:rPr>
          <w:rFonts w:cs="Arial"/>
        </w:rPr>
        <w:t xml:space="preserve"> siècles [extraits]. Dumarsais, </w:t>
      </w:r>
      <w:r w:rsidRPr="005745B9">
        <w:rPr>
          <w:rFonts w:cs="Arial"/>
          <w:i/>
        </w:rPr>
        <w:t>Des tropes ou des différents sens dans lesquels on peut prendre un même mot dans une même langue</w:t>
      </w:r>
      <w:r w:rsidRPr="005745B9">
        <w:rPr>
          <w:rFonts w:cs="Arial"/>
        </w:rPr>
        <w:t xml:space="preserve"> (1730). Rousseau, </w:t>
      </w:r>
      <w:r w:rsidRPr="005745B9">
        <w:rPr>
          <w:rFonts w:cs="Arial"/>
          <w:i/>
        </w:rPr>
        <w:t>Essai sur l’origine des langues</w:t>
      </w:r>
      <w:r w:rsidRPr="005745B9">
        <w:rPr>
          <w:rFonts w:cs="Arial"/>
        </w:rPr>
        <w:t xml:space="preserve"> (1781). Laclos, </w:t>
      </w:r>
      <w:r w:rsidRPr="005745B9">
        <w:rPr>
          <w:rFonts w:cs="Arial"/>
          <w:i/>
        </w:rPr>
        <w:t>Les Liaisons dangereuses</w:t>
      </w:r>
      <w:r w:rsidRPr="005745B9">
        <w:rPr>
          <w:rFonts w:cs="Arial"/>
        </w:rPr>
        <w:t xml:space="preserve"> (1782). Hugo, </w:t>
      </w:r>
      <w:r w:rsidRPr="005745B9">
        <w:rPr>
          <w:rFonts w:cs="Arial"/>
          <w:i/>
        </w:rPr>
        <w:t>Les Contemplations</w:t>
      </w:r>
      <w:r w:rsidRPr="005745B9">
        <w:rPr>
          <w:rFonts w:cs="Arial"/>
        </w:rPr>
        <w:t xml:space="preserve"> [</w:t>
      </w:r>
      <w:r w:rsidRPr="005745B9">
        <w:rPr>
          <w:rFonts w:cs="Arial"/>
          <w:i/>
        </w:rPr>
        <w:t>Réponse à un acte d’accusation</w:t>
      </w:r>
      <w:r w:rsidRPr="005745B9">
        <w:rPr>
          <w:rFonts w:cs="Arial"/>
        </w:rPr>
        <w:t>)] (1856). Exemples d’éloquence parlementaire et politique des époques modernes et contemporaines.</w:t>
      </w:r>
    </w:p>
    <w:p w:rsidR="00DE6E3B" w:rsidRPr="005745B9" w:rsidRDefault="00DE6E3B" w:rsidP="002000BA">
      <w:pPr>
        <w:pStyle w:val="Titre3"/>
      </w:pPr>
      <w:bookmarkStart w:id="10" w:name="_Toc528747795"/>
      <w:r w:rsidRPr="005745B9">
        <w:t>Les représentations du monde</w:t>
      </w:r>
      <w:bookmarkEnd w:id="10"/>
    </w:p>
    <w:p w:rsidR="001D5121" w:rsidRPr="005745B9" w:rsidRDefault="001D5121" w:rsidP="00F149A9">
      <w:pPr>
        <w:pStyle w:val="Titre5numrot"/>
        <w:numPr>
          <w:ilvl w:val="0"/>
          <w:numId w:val="42"/>
        </w:numPr>
      </w:pPr>
      <w:r w:rsidRPr="005745B9">
        <w:t>Découverte du mo</w:t>
      </w:r>
      <w:r w:rsidR="000E2039" w:rsidRPr="005745B9">
        <w:t xml:space="preserve">nde et </w:t>
      </w:r>
      <w:r w:rsidR="00323EE4" w:rsidRPr="005745B9">
        <w:t>pluralité</w:t>
      </w:r>
      <w:r w:rsidR="000E2039" w:rsidRPr="005745B9">
        <w:t xml:space="preserve"> des cultures</w:t>
      </w:r>
    </w:p>
    <w:p w:rsidR="005745B9" w:rsidRDefault="00DE6E3B" w:rsidP="000B74F9">
      <w:pPr>
        <w:rPr>
          <w:rFonts w:cs="Arial"/>
          <w:i/>
        </w:rPr>
      </w:pPr>
      <w:r w:rsidRPr="005745B9">
        <w:rPr>
          <w:rFonts w:cs="Arial"/>
        </w:rPr>
        <w:t xml:space="preserve">Bartolomé de las Casas, </w:t>
      </w:r>
      <w:r w:rsidRPr="005745B9">
        <w:rPr>
          <w:rFonts w:cs="Arial"/>
          <w:i/>
        </w:rPr>
        <w:t xml:space="preserve">Brève relation de la destruction des Indes </w:t>
      </w:r>
      <w:r w:rsidRPr="005745B9">
        <w:rPr>
          <w:rFonts w:cs="Arial"/>
        </w:rPr>
        <w:t xml:space="preserve">(1552). Jean de </w:t>
      </w:r>
      <w:proofErr w:type="spellStart"/>
      <w:r w:rsidRPr="005745B9">
        <w:rPr>
          <w:rFonts w:cs="Arial"/>
        </w:rPr>
        <w:t>Léry</w:t>
      </w:r>
      <w:proofErr w:type="spellEnd"/>
      <w:r w:rsidRPr="005745B9">
        <w:rPr>
          <w:rFonts w:cs="Arial"/>
        </w:rPr>
        <w:t xml:space="preserve">, </w:t>
      </w:r>
      <w:r w:rsidRPr="005745B9">
        <w:rPr>
          <w:rFonts w:cs="Arial"/>
          <w:i/>
        </w:rPr>
        <w:t xml:space="preserve">Histoire d’un voyage </w:t>
      </w:r>
      <w:proofErr w:type="spellStart"/>
      <w:r w:rsidRPr="005745B9">
        <w:rPr>
          <w:rFonts w:cs="Arial"/>
          <w:i/>
        </w:rPr>
        <w:t>faict</w:t>
      </w:r>
      <w:proofErr w:type="spellEnd"/>
      <w:r w:rsidRPr="005745B9">
        <w:rPr>
          <w:rFonts w:cs="Arial"/>
          <w:i/>
        </w:rPr>
        <w:t xml:space="preserve"> en la terre du Brésil</w:t>
      </w:r>
      <w:r w:rsidRPr="005745B9">
        <w:rPr>
          <w:rFonts w:cs="Arial"/>
        </w:rPr>
        <w:t xml:space="preserve"> (1578). Giordano Bruno, </w:t>
      </w:r>
      <w:r w:rsidRPr="005745B9">
        <w:rPr>
          <w:rFonts w:cs="Arial"/>
          <w:i/>
        </w:rPr>
        <w:t>De l’infini, de l’univers et des mondes</w:t>
      </w:r>
      <w:r w:rsidRPr="005745B9">
        <w:rPr>
          <w:rFonts w:cs="Arial"/>
        </w:rPr>
        <w:t xml:space="preserve"> (1584). Montaigne, </w:t>
      </w:r>
      <w:r w:rsidRPr="005745B9">
        <w:rPr>
          <w:rFonts w:cs="Arial"/>
          <w:i/>
        </w:rPr>
        <w:t>Essais</w:t>
      </w:r>
      <w:r w:rsidRPr="005745B9">
        <w:rPr>
          <w:rFonts w:cs="Arial"/>
        </w:rPr>
        <w:t>, I.31 [</w:t>
      </w:r>
      <w:r w:rsidRPr="005745B9">
        <w:rPr>
          <w:rFonts w:cs="Arial"/>
          <w:i/>
        </w:rPr>
        <w:t>Des Cannibales</w:t>
      </w:r>
      <w:r w:rsidRPr="005745B9">
        <w:rPr>
          <w:rFonts w:cs="Arial"/>
        </w:rPr>
        <w:t xml:space="preserve">] (1588). Galilée, </w:t>
      </w:r>
      <w:r w:rsidRPr="005745B9">
        <w:rPr>
          <w:rFonts w:cs="Arial"/>
          <w:i/>
        </w:rPr>
        <w:t>Dialogue sur les deux grands systèmes du monde</w:t>
      </w:r>
      <w:r w:rsidRPr="005745B9">
        <w:rPr>
          <w:rFonts w:cs="Arial"/>
        </w:rPr>
        <w:t xml:space="preserve"> (1632). Descartes, </w:t>
      </w:r>
      <w:r w:rsidRPr="005745B9">
        <w:rPr>
          <w:rFonts w:cs="Arial"/>
          <w:i/>
        </w:rPr>
        <w:t xml:space="preserve">Le Monde </w:t>
      </w:r>
      <w:r w:rsidRPr="005745B9">
        <w:rPr>
          <w:rFonts w:cs="Arial"/>
        </w:rPr>
        <w:t xml:space="preserve">(1633), </w:t>
      </w:r>
      <w:r w:rsidRPr="005745B9">
        <w:rPr>
          <w:rFonts w:cs="Arial"/>
          <w:i/>
        </w:rPr>
        <w:t>Discours de la méthode</w:t>
      </w:r>
      <w:r w:rsidRPr="005745B9">
        <w:rPr>
          <w:rFonts w:cs="Arial"/>
        </w:rPr>
        <w:t xml:space="preserve"> (1637). Denis </w:t>
      </w:r>
      <w:proofErr w:type="spellStart"/>
      <w:r w:rsidRPr="005745B9">
        <w:rPr>
          <w:rFonts w:cs="Arial"/>
        </w:rPr>
        <w:t>Veiras</w:t>
      </w:r>
      <w:proofErr w:type="spellEnd"/>
      <w:r w:rsidRPr="005745B9">
        <w:rPr>
          <w:rFonts w:cs="Arial"/>
        </w:rPr>
        <w:t xml:space="preserve">, </w:t>
      </w:r>
      <w:r w:rsidRPr="005745B9">
        <w:rPr>
          <w:rFonts w:cs="Arial"/>
          <w:i/>
        </w:rPr>
        <w:t>Histoire</w:t>
      </w:r>
      <w:r w:rsidRPr="005745B9">
        <w:rPr>
          <w:rFonts w:cs="Arial"/>
        </w:rPr>
        <w:t xml:space="preserve"> </w:t>
      </w:r>
      <w:r w:rsidRPr="005745B9">
        <w:rPr>
          <w:rFonts w:cs="Arial"/>
          <w:i/>
        </w:rPr>
        <w:t>des</w:t>
      </w:r>
      <w:r w:rsidRPr="005745B9">
        <w:rPr>
          <w:rFonts w:cs="Arial"/>
        </w:rPr>
        <w:t xml:space="preserve"> </w:t>
      </w:r>
      <w:proofErr w:type="spellStart"/>
      <w:r w:rsidRPr="005745B9">
        <w:rPr>
          <w:rFonts w:cs="Arial"/>
          <w:i/>
        </w:rPr>
        <w:t>Sévarambes</w:t>
      </w:r>
      <w:proofErr w:type="spellEnd"/>
      <w:r w:rsidRPr="005745B9">
        <w:rPr>
          <w:rFonts w:cs="Arial"/>
        </w:rPr>
        <w:t xml:space="preserve"> (1677). La </w:t>
      </w:r>
      <w:proofErr w:type="spellStart"/>
      <w:r w:rsidRPr="005745B9">
        <w:rPr>
          <w:rFonts w:cs="Arial"/>
        </w:rPr>
        <w:t>Hontan</w:t>
      </w:r>
      <w:proofErr w:type="spellEnd"/>
      <w:r w:rsidRPr="005745B9">
        <w:rPr>
          <w:rFonts w:cs="Arial"/>
        </w:rPr>
        <w:t xml:space="preserve">, </w:t>
      </w:r>
      <w:r w:rsidRPr="005745B9">
        <w:rPr>
          <w:rFonts w:cs="Arial"/>
          <w:i/>
        </w:rPr>
        <w:t xml:space="preserve">Dialogues de Monsieur le baron de La </w:t>
      </w:r>
      <w:proofErr w:type="spellStart"/>
      <w:r w:rsidRPr="005745B9">
        <w:rPr>
          <w:rFonts w:cs="Arial"/>
          <w:i/>
        </w:rPr>
        <w:t>Hontan</w:t>
      </w:r>
      <w:proofErr w:type="spellEnd"/>
      <w:r w:rsidRPr="005745B9">
        <w:rPr>
          <w:rFonts w:cs="Arial"/>
          <w:i/>
        </w:rPr>
        <w:t xml:space="preserve"> et d’un sauvage, dans l’Amérique</w:t>
      </w:r>
      <w:r w:rsidRPr="005745B9">
        <w:rPr>
          <w:rFonts w:cs="Arial"/>
        </w:rPr>
        <w:t xml:space="preserve"> (1704). Defoe, </w:t>
      </w:r>
      <w:r w:rsidRPr="005745B9">
        <w:rPr>
          <w:rFonts w:cs="Arial"/>
          <w:i/>
        </w:rPr>
        <w:t>Robinson Crusoé</w:t>
      </w:r>
      <w:r w:rsidRPr="005745B9">
        <w:rPr>
          <w:rFonts w:cs="Arial"/>
        </w:rPr>
        <w:t xml:space="preserve"> (1719). Montesquieu, </w:t>
      </w:r>
      <w:r w:rsidRPr="005745B9">
        <w:rPr>
          <w:rFonts w:cs="Arial"/>
          <w:i/>
        </w:rPr>
        <w:t>Les Lettres persanes</w:t>
      </w:r>
      <w:r w:rsidRPr="005745B9">
        <w:rPr>
          <w:rFonts w:cs="Arial"/>
        </w:rPr>
        <w:t xml:space="preserve"> (1721). Voltaire, </w:t>
      </w:r>
      <w:proofErr w:type="spellStart"/>
      <w:r w:rsidR="00240B95" w:rsidRPr="005745B9">
        <w:rPr>
          <w:rFonts w:cs="Arial"/>
          <w:i/>
        </w:rPr>
        <w:t>Micromé</w:t>
      </w:r>
      <w:r w:rsidRPr="005745B9">
        <w:rPr>
          <w:rFonts w:cs="Arial"/>
          <w:i/>
        </w:rPr>
        <w:t>gas</w:t>
      </w:r>
      <w:proofErr w:type="spellEnd"/>
      <w:r w:rsidRPr="005745B9">
        <w:rPr>
          <w:rFonts w:cs="Arial"/>
          <w:i/>
        </w:rPr>
        <w:t xml:space="preserve"> </w:t>
      </w:r>
      <w:r w:rsidRPr="005745B9">
        <w:rPr>
          <w:rFonts w:cs="Arial"/>
        </w:rPr>
        <w:t>(1752)</w:t>
      </w:r>
      <w:r w:rsidRPr="005745B9">
        <w:rPr>
          <w:rFonts w:cs="Arial"/>
          <w:i/>
        </w:rPr>
        <w:t>, Essai sur les mœurs</w:t>
      </w:r>
      <w:r w:rsidRPr="005745B9">
        <w:rPr>
          <w:rFonts w:cs="Arial"/>
        </w:rPr>
        <w:t xml:space="preserve"> (1756), </w:t>
      </w:r>
      <w:r w:rsidRPr="005745B9">
        <w:rPr>
          <w:rFonts w:cs="Arial"/>
          <w:i/>
        </w:rPr>
        <w:t xml:space="preserve">Candide </w:t>
      </w:r>
      <w:r w:rsidRPr="005745B9">
        <w:rPr>
          <w:rFonts w:cs="Arial"/>
        </w:rPr>
        <w:t>(1759),</w:t>
      </w:r>
      <w:r w:rsidRPr="005745B9">
        <w:rPr>
          <w:rFonts w:cs="Arial"/>
          <w:i/>
        </w:rPr>
        <w:t xml:space="preserve"> L’Ingénu</w:t>
      </w:r>
      <w:r w:rsidRPr="005745B9">
        <w:rPr>
          <w:rFonts w:cs="Arial"/>
        </w:rPr>
        <w:t xml:space="preserve"> (1767), </w:t>
      </w:r>
      <w:r w:rsidRPr="005745B9">
        <w:rPr>
          <w:rFonts w:cs="Arial"/>
          <w:i/>
        </w:rPr>
        <w:t>Dictionnaire philosophique</w:t>
      </w:r>
      <w:r w:rsidRPr="005745B9">
        <w:rPr>
          <w:rFonts w:cs="Arial"/>
        </w:rPr>
        <w:t xml:space="preserve"> [en particulier</w:t>
      </w:r>
      <w:r w:rsidR="005745B9">
        <w:rPr>
          <w:rFonts w:cs="Arial"/>
        </w:rPr>
        <w:t> :</w:t>
      </w:r>
      <w:r w:rsidRPr="005745B9">
        <w:rPr>
          <w:rFonts w:cs="Arial"/>
        </w:rPr>
        <w:t xml:space="preserve"> </w:t>
      </w:r>
      <w:r w:rsidRPr="005745B9">
        <w:rPr>
          <w:rFonts w:cs="Arial"/>
          <w:i/>
        </w:rPr>
        <w:t>Anthropophages</w:t>
      </w:r>
      <w:r w:rsidRPr="005745B9">
        <w:rPr>
          <w:rFonts w:cs="Arial"/>
        </w:rPr>
        <w:t xml:space="preserve">, </w:t>
      </w:r>
      <w:r w:rsidRPr="005745B9">
        <w:rPr>
          <w:rFonts w:cs="Arial"/>
          <w:i/>
        </w:rPr>
        <w:t>De la Chine</w:t>
      </w:r>
      <w:r w:rsidRPr="005745B9">
        <w:rPr>
          <w:rFonts w:cs="Arial"/>
        </w:rPr>
        <w:t xml:space="preserve">] (1769), </w:t>
      </w:r>
      <w:r w:rsidRPr="005745B9">
        <w:rPr>
          <w:rFonts w:cs="Arial"/>
          <w:i/>
        </w:rPr>
        <w:t>Lettres chinoises, indiennes et tartares</w:t>
      </w:r>
      <w:r w:rsidRPr="005745B9">
        <w:rPr>
          <w:rFonts w:cs="Arial"/>
        </w:rPr>
        <w:t xml:space="preserve"> (1776). Kant, </w:t>
      </w:r>
      <w:r w:rsidRPr="005745B9">
        <w:rPr>
          <w:rFonts w:cs="Arial"/>
          <w:i/>
        </w:rPr>
        <w:t>Histoire générale de la nature et théorie du ciel</w:t>
      </w:r>
      <w:r w:rsidRPr="005745B9">
        <w:rPr>
          <w:rFonts w:cs="Arial"/>
        </w:rPr>
        <w:t xml:space="preserve"> (1755). Diderot, </w:t>
      </w:r>
      <w:r w:rsidRPr="005745B9">
        <w:rPr>
          <w:rFonts w:cs="Arial"/>
          <w:i/>
        </w:rPr>
        <w:t>Supplément au voyage de Bougainville</w:t>
      </w:r>
      <w:r w:rsidRPr="005745B9">
        <w:rPr>
          <w:rFonts w:cs="Arial"/>
        </w:rPr>
        <w:t xml:space="preserve"> (1772).</w:t>
      </w:r>
    </w:p>
    <w:p w:rsidR="001D5121" w:rsidRPr="005745B9" w:rsidRDefault="001D5121" w:rsidP="00F149A9">
      <w:pPr>
        <w:pStyle w:val="Titre5numrot"/>
      </w:pPr>
      <w:r w:rsidRPr="005745B9">
        <w:rPr>
          <w:rFonts w:eastAsia="Times"/>
        </w:rPr>
        <w:t>Décrire, figurer, imaginer</w:t>
      </w:r>
    </w:p>
    <w:p w:rsidR="005745B9" w:rsidRDefault="00DE6E3B" w:rsidP="001D5121">
      <w:pPr>
        <w:rPr>
          <w:rFonts w:cs="Arial"/>
        </w:rPr>
      </w:pPr>
      <w:r w:rsidRPr="005745B9">
        <w:rPr>
          <w:rFonts w:cs="Arial"/>
        </w:rPr>
        <w:t>Alberti, </w:t>
      </w:r>
      <w:r w:rsidRPr="005745B9">
        <w:rPr>
          <w:rFonts w:cs="Arial"/>
          <w:i/>
          <w:iCs/>
        </w:rPr>
        <w:t>De la Peinture</w:t>
      </w:r>
      <w:r w:rsidR="008D280C" w:rsidRPr="005745B9">
        <w:rPr>
          <w:rFonts w:cs="Arial"/>
          <w:i/>
          <w:iCs/>
        </w:rPr>
        <w:t xml:space="preserve"> </w:t>
      </w:r>
      <w:r w:rsidRPr="005745B9">
        <w:rPr>
          <w:rFonts w:cs="Arial"/>
        </w:rPr>
        <w:t>(1441). Dürer,</w:t>
      </w:r>
      <w:r w:rsidR="000C5BE9" w:rsidRPr="005745B9">
        <w:rPr>
          <w:rFonts w:cs="Arial"/>
        </w:rPr>
        <w:t xml:space="preserve"> </w:t>
      </w:r>
      <w:r w:rsidRPr="005745B9">
        <w:rPr>
          <w:rFonts w:cs="Arial"/>
          <w:i/>
          <w:iCs/>
        </w:rPr>
        <w:t>Traité des proportions</w:t>
      </w:r>
      <w:r w:rsidR="000C5BE9" w:rsidRPr="005745B9">
        <w:rPr>
          <w:rFonts w:cs="Arial"/>
          <w:i/>
          <w:iCs/>
        </w:rPr>
        <w:t xml:space="preserve"> </w:t>
      </w:r>
      <w:r w:rsidRPr="005745B9">
        <w:rPr>
          <w:rFonts w:cs="Arial"/>
        </w:rPr>
        <w:t xml:space="preserve">(1528). Thomas More, </w:t>
      </w:r>
      <w:proofErr w:type="spellStart"/>
      <w:r w:rsidRPr="005745B9">
        <w:rPr>
          <w:rFonts w:cs="Arial"/>
          <w:i/>
        </w:rPr>
        <w:t>Utopia</w:t>
      </w:r>
      <w:proofErr w:type="spellEnd"/>
      <w:r w:rsidRPr="005745B9">
        <w:rPr>
          <w:rFonts w:cs="Arial"/>
        </w:rPr>
        <w:t xml:space="preserve"> (1516). Rabelais, </w:t>
      </w:r>
      <w:r w:rsidRPr="005745B9">
        <w:rPr>
          <w:rFonts w:cs="Arial"/>
          <w:i/>
        </w:rPr>
        <w:t>Le Quart-Livre</w:t>
      </w:r>
      <w:r w:rsidRPr="005745B9">
        <w:rPr>
          <w:rFonts w:cs="Arial"/>
        </w:rPr>
        <w:t xml:space="preserve"> (1552). André </w:t>
      </w:r>
      <w:proofErr w:type="spellStart"/>
      <w:r w:rsidRPr="005745B9">
        <w:rPr>
          <w:rFonts w:cs="Arial"/>
        </w:rPr>
        <w:t>Thévet</w:t>
      </w:r>
      <w:proofErr w:type="spellEnd"/>
      <w:r w:rsidRPr="005745B9">
        <w:rPr>
          <w:rFonts w:cs="Arial"/>
        </w:rPr>
        <w:t xml:space="preserve">, </w:t>
      </w:r>
      <w:r w:rsidRPr="005745B9">
        <w:rPr>
          <w:rFonts w:cs="Arial"/>
          <w:bCs/>
          <w:i/>
          <w:iCs/>
        </w:rPr>
        <w:t xml:space="preserve">Les </w:t>
      </w:r>
      <w:proofErr w:type="spellStart"/>
      <w:r w:rsidRPr="005745B9">
        <w:rPr>
          <w:rFonts w:cs="Arial"/>
          <w:bCs/>
          <w:i/>
          <w:iCs/>
        </w:rPr>
        <w:t>singularitez</w:t>
      </w:r>
      <w:proofErr w:type="spellEnd"/>
      <w:r w:rsidRPr="005745B9">
        <w:rPr>
          <w:rFonts w:cs="Arial"/>
          <w:bCs/>
          <w:i/>
          <w:iCs/>
        </w:rPr>
        <w:t xml:space="preserve"> de la France antarctique</w:t>
      </w:r>
      <w:r w:rsidRPr="005745B9">
        <w:rPr>
          <w:rFonts w:cs="Arial"/>
          <w:bCs/>
          <w:iCs/>
        </w:rPr>
        <w:t xml:space="preserve"> (1557).</w:t>
      </w:r>
      <w:r w:rsidRPr="005745B9">
        <w:rPr>
          <w:rFonts w:cs="Arial"/>
        </w:rPr>
        <w:t xml:space="preserve"> Benvenuto Cellini, </w:t>
      </w:r>
      <w:r w:rsidRPr="005745B9">
        <w:rPr>
          <w:rFonts w:cs="Arial"/>
          <w:i/>
          <w:iCs/>
        </w:rPr>
        <w:t>Vie de Benvenuto Cellini par lui-même</w:t>
      </w:r>
      <w:r w:rsidR="000C5BE9" w:rsidRPr="005745B9">
        <w:rPr>
          <w:rFonts w:cs="Arial"/>
          <w:i/>
          <w:iCs/>
        </w:rPr>
        <w:t xml:space="preserve"> </w:t>
      </w:r>
      <w:r w:rsidRPr="005745B9">
        <w:rPr>
          <w:rFonts w:cs="Arial"/>
        </w:rPr>
        <w:t>(1567). Vasari,</w:t>
      </w:r>
      <w:r w:rsidR="000C5BE9" w:rsidRPr="005745B9">
        <w:rPr>
          <w:rFonts w:cs="Arial"/>
        </w:rPr>
        <w:t xml:space="preserve"> </w:t>
      </w:r>
      <w:r w:rsidRPr="005745B9">
        <w:rPr>
          <w:rFonts w:cs="Arial"/>
          <w:i/>
          <w:iCs/>
        </w:rPr>
        <w:t>Les Vies des meilleurs peintres, sculpteurs et architectes</w:t>
      </w:r>
      <w:r w:rsidR="000C5BE9" w:rsidRPr="005745B9">
        <w:rPr>
          <w:rFonts w:cs="Arial"/>
          <w:i/>
          <w:iCs/>
        </w:rPr>
        <w:t xml:space="preserve"> </w:t>
      </w:r>
      <w:r w:rsidRPr="005745B9">
        <w:rPr>
          <w:rFonts w:cs="Arial"/>
        </w:rPr>
        <w:t>[Discours préliminaire, De l</w:t>
      </w:r>
      <w:r w:rsidR="000C5BE9" w:rsidRPr="005745B9">
        <w:rPr>
          <w:rFonts w:cs="Arial"/>
        </w:rPr>
        <w:t>’</w:t>
      </w:r>
      <w:r w:rsidRPr="005745B9">
        <w:rPr>
          <w:rFonts w:cs="Arial"/>
        </w:rPr>
        <w:t xml:space="preserve">origine des arts du dessin] (1568). Montaigne, </w:t>
      </w:r>
      <w:r w:rsidRPr="005745B9">
        <w:rPr>
          <w:rFonts w:cs="Arial"/>
          <w:i/>
        </w:rPr>
        <w:t>Essais</w:t>
      </w:r>
      <w:r w:rsidRPr="005745B9">
        <w:rPr>
          <w:rFonts w:cs="Arial"/>
        </w:rPr>
        <w:t>, III.6 [</w:t>
      </w:r>
      <w:r w:rsidRPr="005745B9">
        <w:rPr>
          <w:rFonts w:cs="Arial"/>
          <w:i/>
        </w:rPr>
        <w:t>Des coches</w:t>
      </w:r>
      <w:r w:rsidRPr="005745B9">
        <w:rPr>
          <w:rFonts w:cs="Arial"/>
        </w:rPr>
        <w:t xml:space="preserve">] (1588). Campanella, </w:t>
      </w:r>
      <w:r w:rsidRPr="005745B9">
        <w:rPr>
          <w:rFonts w:cs="Arial"/>
          <w:i/>
        </w:rPr>
        <w:t>La Cité du soleil</w:t>
      </w:r>
      <w:r w:rsidRPr="005745B9">
        <w:rPr>
          <w:rFonts w:cs="Arial"/>
        </w:rPr>
        <w:t xml:space="preserve"> (1604). Francis Bacon, </w:t>
      </w:r>
      <w:r w:rsidRPr="005745B9">
        <w:rPr>
          <w:rFonts w:cs="Arial"/>
          <w:i/>
        </w:rPr>
        <w:t>La Nouvelle Atlantide</w:t>
      </w:r>
      <w:r w:rsidRPr="005745B9">
        <w:rPr>
          <w:rFonts w:cs="Arial"/>
        </w:rPr>
        <w:t xml:space="preserve"> (1627). Cyrano de Bergerac, </w:t>
      </w:r>
      <w:r w:rsidRPr="005745B9">
        <w:rPr>
          <w:rFonts w:cs="Arial"/>
          <w:i/>
        </w:rPr>
        <w:t>États et empires de la Lune</w:t>
      </w:r>
      <w:r w:rsidRPr="005745B9">
        <w:rPr>
          <w:rFonts w:cs="Arial"/>
        </w:rPr>
        <w:t xml:space="preserve">, </w:t>
      </w:r>
      <w:r w:rsidRPr="005745B9">
        <w:rPr>
          <w:rFonts w:cs="Arial"/>
          <w:i/>
        </w:rPr>
        <w:t>États et empires du soleil</w:t>
      </w:r>
      <w:r w:rsidRPr="005745B9">
        <w:rPr>
          <w:rFonts w:cs="Arial"/>
        </w:rPr>
        <w:t xml:space="preserve"> (1662). Charles Le Brun, </w:t>
      </w:r>
      <w:r w:rsidRPr="005745B9">
        <w:rPr>
          <w:rFonts w:cs="Arial"/>
          <w:i/>
        </w:rPr>
        <w:t>Expressions des passions de l’âme</w:t>
      </w:r>
      <w:r w:rsidRPr="005745B9">
        <w:rPr>
          <w:rFonts w:cs="Arial"/>
        </w:rPr>
        <w:t xml:space="preserve"> (</w:t>
      </w:r>
      <w:proofErr w:type="spellStart"/>
      <w:r w:rsidRPr="005745B9">
        <w:rPr>
          <w:rFonts w:cs="Arial"/>
        </w:rPr>
        <w:t>publ</w:t>
      </w:r>
      <w:proofErr w:type="spellEnd"/>
      <w:r w:rsidRPr="005745B9">
        <w:rPr>
          <w:rFonts w:cs="Arial"/>
        </w:rPr>
        <w:t xml:space="preserve">. 1727). </w:t>
      </w:r>
      <w:r w:rsidRPr="005745B9">
        <w:rPr>
          <w:rFonts w:cs="Arial"/>
          <w:color w:val="000000"/>
        </w:rPr>
        <w:t xml:space="preserve">La Bruyère, </w:t>
      </w:r>
      <w:r w:rsidRPr="005745B9">
        <w:rPr>
          <w:rFonts w:cs="Arial"/>
          <w:i/>
          <w:color w:val="000000"/>
        </w:rPr>
        <w:t xml:space="preserve">Les Caractères </w:t>
      </w:r>
      <w:r w:rsidRPr="005745B9">
        <w:rPr>
          <w:rFonts w:cs="Arial"/>
          <w:color w:val="000000"/>
        </w:rPr>
        <w:t xml:space="preserve">(1688-1696). </w:t>
      </w:r>
      <w:r w:rsidRPr="005745B9">
        <w:rPr>
          <w:rFonts w:cs="Arial"/>
        </w:rPr>
        <w:t xml:space="preserve">Marivaux, </w:t>
      </w:r>
      <w:r w:rsidRPr="005745B9">
        <w:rPr>
          <w:rFonts w:cs="Arial"/>
          <w:i/>
        </w:rPr>
        <w:t>L’île des esclaves</w:t>
      </w:r>
      <w:r w:rsidRPr="005745B9">
        <w:rPr>
          <w:rFonts w:cs="Arial"/>
        </w:rPr>
        <w:t xml:space="preserve"> (1725). L.-S. Mercier, </w:t>
      </w:r>
      <w:r w:rsidRPr="005745B9">
        <w:rPr>
          <w:rFonts w:cs="Arial"/>
          <w:i/>
          <w:iCs/>
        </w:rPr>
        <w:t>L'An 2440, Rêve s'il en fut jamais </w:t>
      </w:r>
      <w:r w:rsidRPr="005745B9">
        <w:rPr>
          <w:rFonts w:cs="Arial"/>
        </w:rPr>
        <w:t xml:space="preserve">(1771). Diderot, </w:t>
      </w:r>
      <w:r w:rsidRPr="005745B9">
        <w:rPr>
          <w:rFonts w:cs="Arial"/>
          <w:i/>
        </w:rPr>
        <w:t>Les Salons</w:t>
      </w:r>
      <w:r w:rsidRPr="005745B9">
        <w:rPr>
          <w:rFonts w:cs="Arial"/>
        </w:rPr>
        <w:t xml:space="preserve"> (1759-1781), </w:t>
      </w:r>
      <w:r w:rsidRPr="005745B9">
        <w:rPr>
          <w:rFonts w:cs="Arial"/>
          <w:i/>
        </w:rPr>
        <w:t>De la poésie dramatique</w:t>
      </w:r>
      <w:r w:rsidRPr="005745B9">
        <w:rPr>
          <w:rFonts w:cs="Arial"/>
        </w:rPr>
        <w:t xml:space="preserve"> (1758), </w:t>
      </w:r>
      <w:r w:rsidRPr="005745B9">
        <w:rPr>
          <w:rFonts w:cs="Arial"/>
          <w:i/>
        </w:rPr>
        <w:t>Paradoxe sur le comédien</w:t>
      </w:r>
      <w:r w:rsidRPr="005745B9">
        <w:rPr>
          <w:rFonts w:cs="Arial"/>
        </w:rPr>
        <w:t xml:space="preserve"> (1773</w:t>
      </w:r>
      <w:r w:rsidR="002000BA">
        <w:rPr>
          <w:rFonts w:cs="Arial"/>
        </w:rPr>
        <w:noBreakHyphen/>
      </w:r>
      <w:r w:rsidRPr="005745B9">
        <w:rPr>
          <w:rFonts w:cs="Arial"/>
        </w:rPr>
        <w:t>1777).</w:t>
      </w:r>
    </w:p>
    <w:p w:rsidR="001D5121" w:rsidRPr="005745B9" w:rsidRDefault="000E2039" w:rsidP="00F149A9">
      <w:pPr>
        <w:pStyle w:val="Titre5numrot"/>
      </w:pPr>
      <w:r w:rsidRPr="005745B9">
        <w:rPr>
          <w:rFonts w:eastAsia="Times"/>
        </w:rPr>
        <w:t>L’homme et l’animal</w:t>
      </w:r>
    </w:p>
    <w:p w:rsidR="005745B9" w:rsidRDefault="00DE6E3B" w:rsidP="001D5121">
      <w:pPr>
        <w:rPr>
          <w:rFonts w:cs="Arial"/>
        </w:rPr>
      </w:pPr>
      <w:r w:rsidRPr="005745B9">
        <w:rPr>
          <w:rFonts w:cs="Arial"/>
        </w:rPr>
        <w:t xml:space="preserve">Montaigne, </w:t>
      </w:r>
      <w:r w:rsidRPr="005745B9">
        <w:rPr>
          <w:rFonts w:cs="Arial"/>
          <w:i/>
        </w:rPr>
        <w:t>Essais</w:t>
      </w:r>
      <w:r w:rsidRPr="005745B9">
        <w:rPr>
          <w:rFonts w:cs="Arial"/>
        </w:rPr>
        <w:t>, II.12 [</w:t>
      </w:r>
      <w:r w:rsidRPr="005745B9">
        <w:rPr>
          <w:rFonts w:cs="Arial"/>
          <w:i/>
        </w:rPr>
        <w:t>Apologie de Raymond Sebond</w:t>
      </w:r>
      <w:r w:rsidRPr="005745B9">
        <w:rPr>
          <w:rFonts w:cs="Arial"/>
        </w:rPr>
        <w:t xml:space="preserve">] (1580-1588). A. Paré, </w:t>
      </w:r>
      <w:r w:rsidRPr="005745B9">
        <w:rPr>
          <w:rFonts w:cs="Arial"/>
          <w:i/>
        </w:rPr>
        <w:t>Des monstres et prodiges</w:t>
      </w:r>
      <w:r w:rsidRPr="005745B9">
        <w:rPr>
          <w:rFonts w:cs="Arial"/>
        </w:rPr>
        <w:t xml:space="preserve"> (1573). Descartes, </w:t>
      </w:r>
      <w:r w:rsidRPr="005745B9">
        <w:rPr>
          <w:rFonts w:cs="Arial"/>
          <w:i/>
        </w:rPr>
        <w:t>Discours de la méthode</w:t>
      </w:r>
      <w:r w:rsidRPr="005745B9">
        <w:rPr>
          <w:rFonts w:cs="Arial"/>
        </w:rPr>
        <w:t xml:space="preserve"> [5</w:t>
      </w:r>
      <w:r w:rsidRPr="005745B9">
        <w:rPr>
          <w:rFonts w:cs="Arial"/>
          <w:vertAlign w:val="superscript"/>
        </w:rPr>
        <w:t>e</w:t>
      </w:r>
      <w:r w:rsidRPr="005745B9">
        <w:rPr>
          <w:rFonts w:cs="Arial"/>
        </w:rPr>
        <w:t xml:space="preserve"> partie] (1637). La Fontaine, </w:t>
      </w:r>
      <w:r w:rsidRPr="005745B9">
        <w:rPr>
          <w:rFonts w:cs="Arial"/>
          <w:i/>
        </w:rPr>
        <w:t>Fables</w:t>
      </w:r>
      <w:r w:rsidRPr="005745B9">
        <w:rPr>
          <w:rFonts w:cs="Arial"/>
        </w:rPr>
        <w:t xml:space="preserve"> (1668-1694). La Rochefoucauld, </w:t>
      </w:r>
      <w:r w:rsidRPr="005745B9">
        <w:rPr>
          <w:rFonts w:cs="Arial"/>
          <w:i/>
        </w:rPr>
        <w:t>Réflexions diverses</w:t>
      </w:r>
      <w:r w:rsidRPr="005745B9">
        <w:rPr>
          <w:rFonts w:cs="Arial"/>
        </w:rPr>
        <w:t xml:space="preserve"> [</w:t>
      </w:r>
      <w:r w:rsidRPr="005745B9">
        <w:rPr>
          <w:rFonts w:cs="Arial"/>
          <w:i/>
        </w:rPr>
        <w:t>Du rapport des hommes avec les animaux</w:t>
      </w:r>
      <w:r w:rsidRPr="005745B9">
        <w:rPr>
          <w:rFonts w:cs="Arial"/>
        </w:rPr>
        <w:t>] (</w:t>
      </w:r>
      <w:proofErr w:type="spellStart"/>
      <w:r w:rsidRPr="005745B9">
        <w:rPr>
          <w:rFonts w:cs="Arial"/>
        </w:rPr>
        <w:t>publ</w:t>
      </w:r>
      <w:proofErr w:type="spellEnd"/>
      <w:r w:rsidRPr="005745B9">
        <w:rPr>
          <w:rFonts w:cs="Arial"/>
        </w:rPr>
        <w:t xml:space="preserve">. 1731). Malebranche, </w:t>
      </w:r>
      <w:r w:rsidRPr="005745B9">
        <w:rPr>
          <w:rFonts w:cs="Arial"/>
          <w:i/>
        </w:rPr>
        <w:t>la</w:t>
      </w:r>
      <w:r w:rsidRPr="005745B9">
        <w:rPr>
          <w:rFonts w:cs="Arial"/>
        </w:rPr>
        <w:t xml:space="preserve"> </w:t>
      </w:r>
      <w:r w:rsidRPr="005745B9">
        <w:rPr>
          <w:rFonts w:cs="Arial"/>
          <w:i/>
        </w:rPr>
        <w:t>Recherche de la vérité</w:t>
      </w:r>
      <w:r w:rsidRPr="005745B9">
        <w:rPr>
          <w:rFonts w:cs="Arial"/>
        </w:rPr>
        <w:t xml:space="preserve"> (1674</w:t>
      </w:r>
      <w:r w:rsidR="002000BA">
        <w:rPr>
          <w:rFonts w:cs="Arial"/>
        </w:rPr>
        <w:noBreakHyphen/>
      </w:r>
      <w:r w:rsidRPr="005745B9">
        <w:rPr>
          <w:rFonts w:cs="Arial"/>
        </w:rPr>
        <w:t>1678)</w:t>
      </w:r>
      <w:r w:rsidRPr="005745B9">
        <w:rPr>
          <w:rFonts w:cs="Arial"/>
          <w:i/>
        </w:rPr>
        <w:t>.</w:t>
      </w:r>
      <w:r w:rsidRPr="005745B9">
        <w:rPr>
          <w:rFonts w:cs="Arial"/>
        </w:rPr>
        <w:t xml:space="preserve"> Perrault, </w:t>
      </w:r>
      <w:r w:rsidRPr="005745B9">
        <w:rPr>
          <w:rFonts w:cs="Arial"/>
          <w:i/>
        </w:rPr>
        <w:t>Contes</w:t>
      </w:r>
      <w:r w:rsidRPr="005745B9">
        <w:rPr>
          <w:rFonts w:cs="Arial"/>
        </w:rPr>
        <w:t> (1697). Madame d’</w:t>
      </w:r>
      <w:proofErr w:type="spellStart"/>
      <w:r w:rsidRPr="005745B9">
        <w:rPr>
          <w:rFonts w:cs="Arial"/>
        </w:rPr>
        <w:t>Aulnoye</w:t>
      </w:r>
      <w:proofErr w:type="spellEnd"/>
      <w:r w:rsidRPr="005745B9">
        <w:rPr>
          <w:rFonts w:cs="Arial"/>
        </w:rPr>
        <w:t xml:space="preserve">, </w:t>
      </w:r>
      <w:r w:rsidRPr="005745B9">
        <w:rPr>
          <w:rFonts w:cs="Arial"/>
          <w:i/>
        </w:rPr>
        <w:t>Contes</w:t>
      </w:r>
      <w:r w:rsidRPr="005745B9">
        <w:rPr>
          <w:rFonts w:cs="Arial"/>
        </w:rPr>
        <w:t xml:space="preserve"> [</w:t>
      </w:r>
      <w:r w:rsidRPr="005745B9">
        <w:rPr>
          <w:rFonts w:cs="Arial"/>
          <w:i/>
        </w:rPr>
        <w:t>La Belle et la Bête</w:t>
      </w:r>
      <w:r w:rsidRPr="005745B9">
        <w:rPr>
          <w:rFonts w:cs="Arial"/>
        </w:rPr>
        <w:t xml:space="preserve">] (après 1696). Mandeville, </w:t>
      </w:r>
      <w:r w:rsidRPr="005745B9">
        <w:rPr>
          <w:rFonts w:cs="Arial"/>
          <w:i/>
        </w:rPr>
        <w:t>La fable des abeilles</w:t>
      </w:r>
      <w:r w:rsidRPr="005745B9">
        <w:rPr>
          <w:rFonts w:cs="Arial"/>
        </w:rPr>
        <w:t xml:space="preserve"> (1714). Jonathan Swift, </w:t>
      </w:r>
      <w:r w:rsidRPr="005745B9">
        <w:rPr>
          <w:rFonts w:cs="Arial"/>
          <w:i/>
        </w:rPr>
        <w:t>Les Voyages de Gulliver</w:t>
      </w:r>
      <w:r w:rsidRPr="005745B9">
        <w:rPr>
          <w:rFonts w:cs="Arial"/>
        </w:rPr>
        <w:t xml:space="preserve"> (1735). Buffon, </w:t>
      </w:r>
      <w:r w:rsidRPr="005745B9">
        <w:rPr>
          <w:rFonts w:cs="Arial"/>
          <w:i/>
        </w:rPr>
        <w:t>Histoire naturelle</w:t>
      </w:r>
      <w:r w:rsidRPr="005745B9">
        <w:rPr>
          <w:rFonts w:cs="Arial"/>
        </w:rPr>
        <w:t xml:space="preserve"> (1749-1804). La </w:t>
      </w:r>
      <w:proofErr w:type="spellStart"/>
      <w:r w:rsidRPr="005745B9">
        <w:rPr>
          <w:rFonts w:cs="Arial"/>
        </w:rPr>
        <w:t>Mettrie</w:t>
      </w:r>
      <w:proofErr w:type="spellEnd"/>
      <w:r w:rsidRPr="005745B9">
        <w:rPr>
          <w:rFonts w:cs="Arial"/>
        </w:rPr>
        <w:t xml:space="preserve">, </w:t>
      </w:r>
      <w:r w:rsidRPr="005745B9">
        <w:rPr>
          <w:rFonts w:cs="Arial"/>
          <w:i/>
        </w:rPr>
        <w:t>L’homme-machine</w:t>
      </w:r>
      <w:r w:rsidRPr="005745B9">
        <w:rPr>
          <w:rFonts w:cs="Arial"/>
        </w:rPr>
        <w:t xml:space="preserve"> (1748). Voltaire, </w:t>
      </w:r>
      <w:r w:rsidRPr="005745B9">
        <w:rPr>
          <w:rFonts w:cs="Arial"/>
          <w:i/>
        </w:rPr>
        <w:t>Zadig</w:t>
      </w:r>
      <w:r w:rsidRPr="005745B9">
        <w:rPr>
          <w:rFonts w:cs="Arial"/>
        </w:rPr>
        <w:t xml:space="preserve"> (1748). Condillac</w:t>
      </w:r>
      <w:r w:rsidRPr="005745B9">
        <w:rPr>
          <w:rFonts w:cs="Arial"/>
          <w:i/>
        </w:rPr>
        <w:t>, Traité des animaux</w:t>
      </w:r>
      <w:r w:rsidRPr="005745B9">
        <w:rPr>
          <w:rFonts w:cs="Arial"/>
        </w:rPr>
        <w:t xml:space="preserve"> (1755). Rousseau, </w:t>
      </w:r>
      <w:r w:rsidRPr="005745B9">
        <w:rPr>
          <w:rFonts w:cs="Arial"/>
          <w:i/>
        </w:rPr>
        <w:t>Discours sur l’origine et les fondements de l’inégalité</w:t>
      </w:r>
      <w:r w:rsidRPr="005745B9">
        <w:rPr>
          <w:rFonts w:cs="Arial"/>
        </w:rPr>
        <w:t xml:space="preserve"> (1755). Voltaire, </w:t>
      </w:r>
      <w:r w:rsidRPr="005745B9">
        <w:rPr>
          <w:rFonts w:cs="Arial"/>
          <w:i/>
        </w:rPr>
        <w:t>Dictionnaire philosophique</w:t>
      </w:r>
      <w:r w:rsidRPr="005745B9">
        <w:rPr>
          <w:rFonts w:cs="Arial"/>
        </w:rPr>
        <w:t xml:space="preserve"> [</w:t>
      </w:r>
      <w:r w:rsidRPr="005745B9">
        <w:rPr>
          <w:rFonts w:cs="Arial"/>
          <w:i/>
        </w:rPr>
        <w:t>Bêtes</w:t>
      </w:r>
      <w:r w:rsidRPr="005745B9">
        <w:rPr>
          <w:rFonts w:cs="Arial"/>
        </w:rPr>
        <w:t xml:space="preserve">] (1764). Diderot, </w:t>
      </w:r>
      <w:r w:rsidRPr="005745B9">
        <w:rPr>
          <w:rFonts w:cs="Arial"/>
          <w:i/>
        </w:rPr>
        <w:t>Le Rêve de D’Alembert</w:t>
      </w:r>
      <w:r w:rsidRPr="005745B9">
        <w:rPr>
          <w:rFonts w:cs="Arial"/>
        </w:rPr>
        <w:t xml:space="preserve"> (1769). Restif de la Bretonne, </w:t>
      </w:r>
      <w:r w:rsidRPr="005745B9">
        <w:rPr>
          <w:rFonts w:cs="Arial"/>
          <w:i/>
        </w:rPr>
        <w:t>La Découverte australe</w:t>
      </w:r>
      <w:r w:rsidRPr="005745B9">
        <w:rPr>
          <w:rFonts w:cs="Arial"/>
        </w:rPr>
        <w:t xml:space="preserve"> (1781). </w:t>
      </w:r>
      <w:bookmarkEnd w:id="5"/>
    </w:p>
    <w:p w:rsidR="00EF6D57" w:rsidRPr="005745B9" w:rsidRDefault="00EF6D57" w:rsidP="002000BA">
      <w:pPr>
        <w:pStyle w:val="Titre4"/>
      </w:pPr>
      <w:r w:rsidRPr="005745B9">
        <w:lastRenderedPageBreak/>
        <w:t>Prolongements</w:t>
      </w:r>
      <w:r w:rsidR="005745B9">
        <w:t> :</w:t>
      </w:r>
    </w:p>
    <w:p w:rsidR="00EF6D57" w:rsidRPr="005745B9" w:rsidRDefault="00EF6D57" w:rsidP="00EF6D57">
      <w:pPr>
        <w:widowControl w:val="0"/>
        <w:autoSpaceDE w:val="0"/>
        <w:autoSpaceDN w:val="0"/>
        <w:adjustRightInd w:val="0"/>
        <w:rPr>
          <w:rFonts w:cs="Arial"/>
        </w:rPr>
      </w:pPr>
      <w:r w:rsidRPr="005745B9">
        <w:rPr>
          <w:rFonts w:cs="Arial"/>
        </w:rPr>
        <w:t xml:space="preserve">Homère, </w:t>
      </w:r>
      <w:r w:rsidRPr="005745B9">
        <w:rPr>
          <w:rFonts w:cs="Arial"/>
          <w:i/>
          <w:iCs/>
        </w:rPr>
        <w:t xml:space="preserve">Odyssée </w:t>
      </w:r>
      <w:r w:rsidRPr="005745B9">
        <w:rPr>
          <w:rFonts w:cs="Arial"/>
        </w:rPr>
        <w:t>[chants 9 à 12] (8e</w:t>
      </w:r>
      <w:r w:rsidR="00F149A9">
        <w:rPr>
          <w:rFonts w:cs="Arial"/>
        </w:rPr>
        <w:t> s.</w:t>
      </w:r>
      <w:r w:rsidRPr="005745B9">
        <w:rPr>
          <w:rFonts w:cs="Arial"/>
        </w:rPr>
        <w:t xml:space="preserve"> av. J.-C.).</w:t>
      </w:r>
      <w:r w:rsidRPr="005745B9">
        <w:rPr>
          <w:rFonts w:cs="Arial"/>
          <w:i/>
          <w:iCs/>
        </w:rPr>
        <w:t> </w:t>
      </w:r>
      <w:r w:rsidRPr="005745B9">
        <w:rPr>
          <w:rFonts w:cs="Arial"/>
        </w:rPr>
        <w:t>Hérodote, </w:t>
      </w:r>
      <w:r w:rsidRPr="005745B9">
        <w:rPr>
          <w:rFonts w:cs="Arial"/>
          <w:i/>
          <w:iCs/>
        </w:rPr>
        <w:t>Histoires</w:t>
      </w:r>
      <w:r w:rsidRPr="005745B9">
        <w:rPr>
          <w:rFonts w:cs="Arial"/>
        </w:rPr>
        <w:t> [livre 2 et 4] (5e</w:t>
      </w:r>
      <w:r w:rsidR="00F149A9">
        <w:rPr>
          <w:rFonts w:cs="Arial"/>
        </w:rPr>
        <w:t> s.</w:t>
      </w:r>
      <w:r w:rsidRPr="005745B9">
        <w:rPr>
          <w:rFonts w:cs="Arial"/>
        </w:rPr>
        <w:t>). Platon, </w:t>
      </w:r>
      <w:r w:rsidRPr="005745B9">
        <w:rPr>
          <w:rFonts w:cs="Arial"/>
          <w:i/>
          <w:iCs/>
        </w:rPr>
        <w:t>Timée</w:t>
      </w:r>
      <w:r w:rsidRPr="005745B9">
        <w:rPr>
          <w:rFonts w:cs="Arial"/>
        </w:rPr>
        <w:t>, </w:t>
      </w:r>
      <w:proofErr w:type="spellStart"/>
      <w:r w:rsidRPr="005745B9">
        <w:rPr>
          <w:rFonts w:cs="Arial"/>
          <w:i/>
          <w:iCs/>
        </w:rPr>
        <w:t>Critias</w:t>
      </w:r>
      <w:proofErr w:type="spellEnd"/>
      <w:r w:rsidRPr="005745B9">
        <w:rPr>
          <w:rFonts w:cs="Arial"/>
          <w:i/>
          <w:iCs/>
        </w:rPr>
        <w:t> </w:t>
      </w:r>
      <w:r w:rsidRPr="005745B9">
        <w:rPr>
          <w:rFonts w:cs="Arial"/>
        </w:rPr>
        <w:t>(4e</w:t>
      </w:r>
      <w:r w:rsidR="00F149A9">
        <w:rPr>
          <w:rFonts w:cs="Arial"/>
        </w:rPr>
        <w:t> s.</w:t>
      </w:r>
      <w:r w:rsidRPr="005745B9">
        <w:rPr>
          <w:rFonts w:cs="Arial"/>
        </w:rPr>
        <w:t xml:space="preserve">). Aristote, </w:t>
      </w:r>
      <w:r w:rsidRPr="005745B9">
        <w:rPr>
          <w:rFonts w:cs="Arial"/>
          <w:i/>
          <w:iCs/>
        </w:rPr>
        <w:t>Histoire des animaux, Du Ciel </w:t>
      </w:r>
      <w:r w:rsidRPr="005745B9">
        <w:rPr>
          <w:rFonts w:cs="Arial"/>
        </w:rPr>
        <w:t>(4e</w:t>
      </w:r>
      <w:r w:rsidR="00F149A9">
        <w:rPr>
          <w:rFonts w:cs="Arial"/>
        </w:rPr>
        <w:t> s.</w:t>
      </w:r>
      <w:r w:rsidRPr="005745B9">
        <w:rPr>
          <w:rFonts w:cs="Arial"/>
        </w:rPr>
        <w:t>).</w:t>
      </w:r>
      <w:r w:rsidR="005745B9">
        <w:rPr>
          <w:rFonts w:cs="Arial"/>
        </w:rPr>
        <w:t xml:space="preserve"> </w:t>
      </w:r>
      <w:r w:rsidRPr="005745B9">
        <w:rPr>
          <w:rFonts w:cs="Arial"/>
        </w:rPr>
        <w:t>Cicéron, </w:t>
      </w:r>
      <w:r w:rsidRPr="005745B9">
        <w:rPr>
          <w:rFonts w:cs="Arial"/>
          <w:i/>
          <w:iCs/>
        </w:rPr>
        <w:t>La République </w:t>
      </w:r>
      <w:r w:rsidRPr="005745B9">
        <w:rPr>
          <w:rFonts w:cs="Arial"/>
        </w:rPr>
        <w:t>(1er</w:t>
      </w:r>
      <w:r w:rsidR="00F149A9">
        <w:rPr>
          <w:rFonts w:cs="Arial"/>
        </w:rPr>
        <w:t> s.</w:t>
      </w:r>
      <w:r w:rsidRPr="005745B9">
        <w:rPr>
          <w:rFonts w:cs="Arial"/>
        </w:rPr>
        <w:t>). Tacite, </w:t>
      </w:r>
      <w:r w:rsidRPr="005745B9">
        <w:rPr>
          <w:rFonts w:cs="Arial"/>
          <w:i/>
          <w:iCs/>
        </w:rPr>
        <w:t>La Germanie </w:t>
      </w:r>
      <w:r w:rsidRPr="005745B9">
        <w:rPr>
          <w:rFonts w:cs="Arial"/>
        </w:rPr>
        <w:t>(1er</w:t>
      </w:r>
      <w:r w:rsidR="00F149A9">
        <w:rPr>
          <w:rFonts w:cs="Arial"/>
        </w:rPr>
        <w:t> s.</w:t>
      </w:r>
      <w:r w:rsidRPr="005745B9">
        <w:rPr>
          <w:rFonts w:cs="Arial"/>
        </w:rPr>
        <w:t>). Pline l’Ancien, </w:t>
      </w:r>
      <w:r w:rsidRPr="005745B9">
        <w:rPr>
          <w:rFonts w:cs="Arial"/>
          <w:i/>
          <w:iCs/>
        </w:rPr>
        <w:t xml:space="preserve">Histoire Naturelle </w:t>
      </w:r>
      <w:r w:rsidRPr="005745B9">
        <w:rPr>
          <w:rFonts w:cs="Arial"/>
        </w:rPr>
        <w:t>[extraits livre 2, 8-11] (1er</w:t>
      </w:r>
      <w:r w:rsidR="00F149A9">
        <w:rPr>
          <w:rFonts w:cs="Arial"/>
        </w:rPr>
        <w:t> s.</w:t>
      </w:r>
      <w:r w:rsidRPr="005745B9">
        <w:rPr>
          <w:rFonts w:cs="Arial"/>
        </w:rPr>
        <w:t xml:space="preserve">). Plutarque, </w:t>
      </w:r>
      <w:r w:rsidRPr="005745B9">
        <w:rPr>
          <w:rFonts w:cs="Arial"/>
          <w:i/>
          <w:iCs/>
        </w:rPr>
        <w:t>Sur intelligence des animaux</w:t>
      </w:r>
      <w:r w:rsidR="005745B9">
        <w:rPr>
          <w:rFonts w:cs="Arial"/>
          <w:i/>
          <w:iCs/>
        </w:rPr>
        <w:t> ;</w:t>
      </w:r>
      <w:r w:rsidRPr="005745B9">
        <w:rPr>
          <w:rFonts w:cs="Arial"/>
          <w:i/>
          <w:iCs/>
        </w:rPr>
        <w:t xml:space="preserve"> Sur la consommation de chair</w:t>
      </w:r>
      <w:r w:rsidR="005745B9">
        <w:rPr>
          <w:rFonts w:cs="Arial"/>
          <w:i/>
          <w:iCs/>
        </w:rPr>
        <w:t> ;</w:t>
      </w:r>
      <w:r w:rsidRPr="005745B9">
        <w:rPr>
          <w:rFonts w:cs="Arial"/>
          <w:i/>
          <w:iCs/>
        </w:rPr>
        <w:t xml:space="preserve"> Que les bêtes ont l’usage de la raison </w:t>
      </w:r>
      <w:r w:rsidRPr="005745B9">
        <w:rPr>
          <w:rFonts w:cs="Arial"/>
        </w:rPr>
        <w:t>(1er-2e</w:t>
      </w:r>
      <w:r w:rsidR="00F149A9">
        <w:rPr>
          <w:rFonts w:cs="Arial"/>
        </w:rPr>
        <w:t> s.</w:t>
      </w:r>
      <w:r w:rsidRPr="005745B9">
        <w:rPr>
          <w:rFonts w:cs="Arial"/>
        </w:rPr>
        <w:t>)</w:t>
      </w:r>
      <w:r w:rsidRPr="005745B9">
        <w:rPr>
          <w:rFonts w:cs="Arial"/>
          <w:i/>
          <w:iCs/>
        </w:rPr>
        <w:t xml:space="preserve">. </w:t>
      </w:r>
      <w:r w:rsidRPr="005745B9">
        <w:rPr>
          <w:rFonts w:cs="Arial"/>
        </w:rPr>
        <w:t xml:space="preserve">Lucien, </w:t>
      </w:r>
      <w:r w:rsidRPr="005745B9">
        <w:rPr>
          <w:rFonts w:cs="Arial"/>
          <w:i/>
          <w:iCs/>
        </w:rPr>
        <w:t>Histoires vraies </w:t>
      </w:r>
      <w:r w:rsidRPr="005745B9">
        <w:rPr>
          <w:rFonts w:cs="Arial"/>
        </w:rPr>
        <w:t>(2e</w:t>
      </w:r>
      <w:r w:rsidR="00F149A9">
        <w:rPr>
          <w:rFonts w:cs="Arial"/>
        </w:rPr>
        <w:t> s.</w:t>
      </w:r>
      <w:r w:rsidRPr="005745B9">
        <w:rPr>
          <w:rFonts w:cs="Arial"/>
        </w:rPr>
        <w:t>)</w:t>
      </w:r>
      <w:r w:rsidRPr="005745B9">
        <w:rPr>
          <w:rFonts w:cs="Arial"/>
          <w:i/>
          <w:iCs/>
        </w:rPr>
        <w:t xml:space="preserve">. </w:t>
      </w:r>
      <w:r w:rsidRPr="005745B9">
        <w:rPr>
          <w:rFonts w:cs="Arial"/>
        </w:rPr>
        <w:t>Les </w:t>
      </w:r>
      <w:r w:rsidRPr="005745B9">
        <w:rPr>
          <w:rFonts w:cs="Arial"/>
          <w:i/>
          <w:iCs/>
        </w:rPr>
        <w:t>Questions de Milinda</w:t>
      </w:r>
      <w:r w:rsidRPr="005745B9">
        <w:rPr>
          <w:rFonts w:cs="Arial"/>
        </w:rPr>
        <w:t> (</w:t>
      </w:r>
      <w:proofErr w:type="spellStart"/>
      <w:r w:rsidRPr="005745B9">
        <w:rPr>
          <w:rFonts w:cs="Arial"/>
          <w:i/>
        </w:rPr>
        <w:t>Milindapanha</w:t>
      </w:r>
      <w:proofErr w:type="spellEnd"/>
      <w:r w:rsidRPr="005745B9">
        <w:rPr>
          <w:rFonts w:cs="Arial"/>
        </w:rPr>
        <w:t xml:space="preserve">). Vincent de Beauvais, </w:t>
      </w:r>
      <w:r w:rsidRPr="005745B9">
        <w:rPr>
          <w:rFonts w:cs="Arial"/>
          <w:i/>
          <w:iCs/>
        </w:rPr>
        <w:t xml:space="preserve">Miroir naturel </w:t>
      </w:r>
      <w:r w:rsidRPr="005745B9">
        <w:rPr>
          <w:rFonts w:cs="Arial"/>
        </w:rPr>
        <w:t>[extraits] (vers 1250). </w:t>
      </w:r>
      <w:r w:rsidRPr="005745B9">
        <w:rPr>
          <w:rFonts w:cs="Arial"/>
          <w:i/>
          <w:iCs/>
        </w:rPr>
        <w:t xml:space="preserve">Saga d’Erik le Rouge </w:t>
      </w:r>
      <w:r w:rsidRPr="005745B9">
        <w:rPr>
          <w:rFonts w:cs="Arial"/>
        </w:rPr>
        <w:t>(13e</w:t>
      </w:r>
      <w:r w:rsidR="00F149A9">
        <w:rPr>
          <w:rFonts w:cs="Arial"/>
        </w:rPr>
        <w:t> s.</w:t>
      </w:r>
      <w:r w:rsidRPr="005745B9">
        <w:rPr>
          <w:rFonts w:cs="Arial"/>
        </w:rPr>
        <w:t>). Marco Polo, </w:t>
      </w:r>
      <w:r w:rsidRPr="005745B9">
        <w:rPr>
          <w:rFonts w:cs="Arial"/>
          <w:i/>
          <w:iCs/>
        </w:rPr>
        <w:t>Le </w:t>
      </w:r>
      <w:proofErr w:type="spellStart"/>
      <w:r w:rsidRPr="005745B9">
        <w:rPr>
          <w:rFonts w:cs="Arial"/>
          <w:i/>
          <w:iCs/>
        </w:rPr>
        <w:t>Devisement</w:t>
      </w:r>
      <w:proofErr w:type="spellEnd"/>
      <w:r w:rsidRPr="005745B9">
        <w:rPr>
          <w:rFonts w:cs="Arial"/>
          <w:i/>
          <w:iCs/>
        </w:rPr>
        <w:t xml:space="preserve"> du monde</w:t>
      </w:r>
      <w:r w:rsidRPr="005745B9">
        <w:rPr>
          <w:rFonts w:cs="Arial"/>
        </w:rPr>
        <w:t> (1298).</w:t>
      </w:r>
    </w:p>
    <w:p w:rsidR="005745B9" w:rsidRDefault="00EF6D57" w:rsidP="00EF6D57">
      <w:pPr>
        <w:widowControl w:val="0"/>
        <w:autoSpaceDE w:val="0"/>
        <w:autoSpaceDN w:val="0"/>
        <w:adjustRightInd w:val="0"/>
        <w:rPr>
          <w:rFonts w:cs="Arial"/>
        </w:rPr>
      </w:pPr>
      <w:r w:rsidRPr="005745B9">
        <w:rPr>
          <w:rFonts w:cs="Arial"/>
        </w:rPr>
        <w:t xml:space="preserve">Laplace, </w:t>
      </w:r>
      <w:r w:rsidRPr="005745B9">
        <w:rPr>
          <w:rFonts w:cs="Arial"/>
          <w:i/>
        </w:rPr>
        <w:t>Exposition du système du monde</w:t>
      </w:r>
      <w:r w:rsidRPr="005745B9">
        <w:rPr>
          <w:rFonts w:cs="Arial"/>
        </w:rPr>
        <w:t xml:space="preserve"> [livre V</w:t>
      </w:r>
      <w:r w:rsidR="005745B9">
        <w:rPr>
          <w:rFonts w:cs="Arial"/>
        </w:rPr>
        <w:t> :</w:t>
      </w:r>
      <w:r w:rsidRPr="005745B9">
        <w:rPr>
          <w:rFonts w:cs="Arial"/>
        </w:rPr>
        <w:t xml:space="preserve"> </w:t>
      </w:r>
      <w:r w:rsidRPr="005745B9">
        <w:rPr>
          <w:rFonts w:cs="Arial"/>
          <w:i/>
        </w:rPr>
        <w:t>Précis de l’histoire de l’astronomie</w:t>
      </w:r>
      <w:r w:rsidRPr="005745B9">
        <w:rPr>
          <w:rFonts w:cs="Arial"/>
        </w:rPr>
        <w:t>] (1796). Kant, </w:t>
      </w:r>
      <w:r w:rsidRPr="005745B9">
        <w:rPr>
          <w:rFonts w:cs="Arial"/>
          <w:i/>
          <w:iCs/>
        </w:rPr>
        <w:t>Anthropologie du point de vue pragmatique</w:t>
      </w:r>
      <w:r w:rsidRPr="005745B9">
        <w:rPr>
          <w:rFonts w:cs="Arial"/>
        </w:rPr>
        <w:t> (1798). Darwin, </w:t>
      </w:r>
      <w:r w:rsidRPr="005745B9">
        <w:rPr>
          <w:rFonts w:cs="Arial"/>
          <w:i/>
          <w:iCs/>
        </w:rPr>
        <w:t>L’origine des espèces </w:t>
      </w:r>
      <w:r w:rsidRPr="005745B9">
        <w:rPr>
          <w:rFonts w:cs="Arial"/>
        </w:rPr>
        <w:t>(1859). Jules Verne, </w:t>
      </w:r>
      <w:r w:rsidRPr="005745B9">
        <w:rPr>
          <w:rFonts w:cs="Arial"/>
          <w:i/>
          <w:iCs/>
        </w:rPr>
        <w:t>Voyages extraordinaires </w:t>
      </w:r>
      <w:r w:rsidRPr="005745B9">
        <w:rPr>
          <w:rFonts w:cs="Arial"/>
        </w:rPr>
        <w:t xml:space="preserve">(1863-1919). Colette, </w:t>
      </w:r>
      <w:r w:rsidRPr="005745B9">
        <w:rPr>
          <w:rFonts w:cs="Arial"/>
          <w:i/>
          <w:iCs/>
        </w:rPr>
        <w:t xml:space="preserve">Sept dialogues de bêtes </w:t>
      </w:r>
      <w:r w:rsidRPr="005745B9">
        <w:rPr>
          <w:rFonts w:cs="Arial"/>
        </w:rPr>
        <w:t>(1905). Bergson, </w:t>
      </w:r>
      <w:r w:rsidRPr="005745B9">
        <w:rPr>
          <w:rFonts w:cs="Arial"/>
          <w:i/>
          <w:iCs/>
        </w:rPr>
        <w:t>L’Évolution créatrice</w:t>
      </w:r>
      <w:r w:rsidRPr="005745B9">
        <w:rPr>
          <w:rFonts w:cs="Arial"/>
        </w:rPr>
        <w:t> (1907). M. Mauss, </w:t>
      </w:r>
      <w:r w:rsidRPr="005745B9">
        <w:rPr>
          <w:rFonts w:cs="Arial"/>
          <w:i/>
          <w:iCs/>
        </w:rPr>
        <w:t>Essai sur le don</w:t>
      </w:r>
      <w:r w:rsidRPr="005745B9">
        <w:rPr>
          <w:rFonts w:cs="Arial"/>
        </w:rPr>
        <w:t> (1923-1924). Victor Segalen, </w:t>
      </w:r>
      <w:r w:rsidRPr="005745B9">
        <w:rPr>
          <w:rFonts w:cs="Arial"/>
          <w:i/>
          <w:iCs/>
        </w:rPr>
        <w:t>Les Immémoriaux</w:t>
      </w:r>
      <w:r w:rsidRPr="005745B9">
        <w:rPr>
          <w:rFonts w:cs="Arial"/>
        </w:rPr>
        <w:t xml:space="preserve"> (1907),</w:t>
      </w:r>
      <w:r w:rsidRPr="005745B9">
        <w:rPr>
          <w:rFonts w:cs="Arial"/>
          <w:i/>
          <w:iCs/>
        </w:rPr>
        <w:t xml:space="preserve"> Essai sur l’exotisme</w:t>
      </w:r>
      <w:r w:rsidRPr="005745B9">
        <w:rPr>
          <w:rFonts w:cs="Arial"/>
        </w:rPr>
        <w:t> (1955). Kafka, </w:t>
      </w:r>
      <w:r w:rsidRPr="005745B9">
        <w:rPr>
          <w:rFonts w:cs="Arial"/>
          <w:i/>
          <w:iCs/>
        </w:rPr>
        <w:t>La Métamorphose</w:t>
      </w:r>
      <w:r w:rsidRPr="005745B9">
        <w:rPr>
          <w:rFonts w:cs="Arial"/>
        </w:rPr>
        <w:t> (1915). Henri Michaux, </w:t>
      </w:r>
      <w:r w:rsidRPr="005745B9">
        <w:rPr>
          <w:rFonts w:cs="Arial"/>
          <w:i/>
          <w:iCs/>
        </w:rPr>
        <w:t>Un barbare en Asie</w:t>
      </w:r>
      <w:r w:rsidRPr="005745B9">
        <w:rPr>
          <w:rFonts w:cs="Arial"/>
        </w:rPr>
        <w:t> (1933). G. Bachelard, </w:t>
      </w:r>
      <w:r w:rsidRPr="005745B9">
        <w:rPr>
          <w:rFonts w:cs="Arial"/>
          <w:i/>
          <w:iCs/>
        </w:rPr>
        <w:t>La Formation de l’esprit scientifique </w:t>
      </w:r>
      <w:r w:rsidRPr="005745B9">
        <w:rPr>
          <w:rFonts w:cs="Arial"/>
        </w:rPr>
        <w:t xml:space="preserve">(1938). George Orwell, </w:t>
      </w:r>
      <w:r w:rsidRPr="005745B9">
        <w:rPr>
          <w:rFonts w:cs="Arial"/>
          <w:i/>
          <w:iCs/>
        </w:rPr>
        <w:t xml:space="preserve">La Ferme des animaux </w:t>
      </w:r>
      <w:r w:rsidRPr="005745B9">
        <w:rPr>
          <w:rFonts w:cs="Arial"/>
        </w:rPr>
        <w:t xml:space="preserve">(1945). Vercors, </w:t>
      </w:r>
      <w:r w:rsidRPr="005745B9">
        <w:rPr>
          <w:rFonts w:cs="Arial"/>
          <w:i/>
          <w:iCs/>
        </w:rPr>
        <w:t xml:space="preserve">Les Animaux dénaturés </w:t>
      </w:r>
      <w:r w:rsidRPr="005745B9">
        <w:rPr>
          <w:rFonts w:cs="Arial"/>
        </w:rPr>
        <w:t>(1952). C. Lévi-Strauss, </w:t>
      </w:r>
      <w:r w:rsidRPr="005745B9">
        <w:rPr>
          <w:rFonts w:cs="Arial"/>
          <w:i/>
          <w:iCs/>
        </w:rPr>
        <w:t>Tristes Tropiques </w:t>
      </w:r>
      <w:r w:rsidRPr="005745B9">
        <w:rPr>
          <w:rFonts w:cs="Arial"/>
        </w:rPr>
        <w:t>(1955). T.</w:t>
      </w:r>
      <w:r w:rsidR="00F149A9">
        <w:rPr>
          <w:rFonts w:cs="Arial"/>
        </w:rPr>
        <w:t> s.</w:t>
      </w:r>
      <w:r w:rsidRPr="005745B9">
        <w:rPr>
          <w:rFonts w:cs="Arial"/>
        </w:rPr>
        <w:t xml:space="preserve"> Kuhn, </w:t>
      </w:r>
      <w:r w:rsidRPr="005745B9">
        <w:rPr>
          <w:rFonts w:cs="Arial"/>
          <w:i/>
          <w:iCs/>
        </w:rPr>
        <w:t>La Structure des révolutions scientifiques</w:t>
      </w:r>
      <w:r w:rsidRPr="005745B9">
        <w:rPr>
          <w:rFonts w:cs="Arial"/>
        </w:rPr>
        <w:t xml:space="preserve"> (1962). Nicolas Bouvier, </w:t>
      </w:r>
      <w:r w:rsidRPr="005745B9">
        <w:rPr>
          <w:rFonts w:cs="Arial"/>
          <w:i/>
        </w:rPr>
        <w:t>L’Usage du monde</w:t>
      </w:r>
      <w:r w:rsidRPr="005745B9">
        <w:rPr>
          <w:rFonts w:cs="Arial"/>
        </w:rPr>
        <w:t xml:space="preserve"> (1963).</w:t>
      </w:r>
    </w:p>
    <w:sectPr w:rsidR="005745B9" w:rsidSect="002E1D31">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7D" w:rsidRDefault="0075687D" w:rsidP="0003609D">
      <w:r>
        <w:separator/>
      </w:r>
    </w:p>
  </w:endnote>
  <w:endnote w:type="continuationSeparator" w:id="0">
    <w:p w:rsidR="0075687D" w:rsidRDefault="0075687D"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B9" w:rsidRDefault="005745B9" w:rsidP="005745B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5745B9" w:rsidRDefault="005745B9" w:rsidP="005745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47335F" w:rsidRPr="006E193C" w:rsidTr="00C921FA">
      <w:tc>
        <w:tcPr>
          <w:tcW w:w="10031" w:type="dxa"/>
        </w:tcPr>
        <w:p w:rsidR="0047335F" w:rsidRPr="00282595" w:rsidRDefault="0047335F" w:rsidP="00B23AE5">
          <w:pPr>
            <w:pStyle w:val="Pieddepage"/>
            <w:spacing w:before="240"/>
            <w:rPr>
              <w:color w:val="007F9F"/>
              <w:sz w:val="20"/>
              <w:szCs w:val="20"/>
            </w:rPr>
          </w:pPr>
          <w:r w:rsidRPr="00282595">
            <w:rPr>
              <w:color w:val="007F9F"/>
              <w:sz w:val="20"/>
              <w:szCs w:val="20"/>
            </w:rPr>
            <w:t>Humanités, littérature et philosophie, enseignement de spécialité, classe de première, voie générale.</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7D" w:rsidRDefault="0075687D" w:rsidP="0003609D">
      <w:r>
        <w:separator/>
      </w:r>
    </w:p>
  </w:footnote>
  <w:footnote w:type="continuationSeparator" w:id="0">
    <w:p w:rsidR="0075687D" w:rsidRDefault="0075687D"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B9" w:rsidRPr="000655B0" w:rsidRDefault="005745B9" w:rsidP="00681D7D">
    <w:pPr>
      <w:pStyle w:val="En-tte"/>
      <w:spacing w:before="200"/>
    </w:pPr>
    <w:r>
      <w:t xml:space="preserve">   </w:t>
    </w:r>
    <w:r>
      <w:rPr>
        <w:noProof/>
        <w:lang w:eastAsia="fr-FR"/>
      </w:rPr>
      <w:drawing>
        <wp:inline distT="0" distB="0" distL="0" distR="0" wp14:anchorId="2017B8BC" wp14:editId="4916CCC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322A32"/>
    <w:lvl w:ilvl="0">
      <w:start w:val="1"/>
      <w:numFmt w:val="bullet"/>
      <w:lvlText w:val=""/>
      <w:lvlJc w:val="left"/>
      <w:pPr>
        <w:tabs>
          <w:tab w:val="num" w:pos="360"/>
        </w:tabs>
        <w:ind w:left="360" w:hanging="360"/>
      </w:pPr>
      <w:rPr>
        <w:rFonts w:ascii="Symbol" w:hAnsi="Symbol" w:hint="default"/>
      </w:rPr>
    </w:lvl>
  </w:abstractNum>
  <w:abstractNum w:abstractNumId="1">
    <w:nsid w:val="0309267A"/>
    <w:multiLevelType w:val="hybridMultilevel"/>
    <w:tmpl w:val="DB8868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2D0FE9"/>
    <w:multiLevelType w:val="multilevel"/>
    <w:tmpl w:val="040C001D"/>
    <w:numStyleLink w:val="Listetirets"/>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A71A9C"/>
    <w:multiLevelType w:val="hybridMultilevel"/>
    <w:tmpl w:val="58621D62"/>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14D5F2E"/>
    <w:multiLevelType w:val="hybridMultilevel"/>
    <w:tmpl w:val="53AA2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09184C"/>
    <w:multiLevelType w:val="hybridMultilevel"/>
    <w:tmpl w:val="9B64E3A4"/>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9559E"/>
    <w:multiLevelType w:val="hybridMultilevel"/>
    <w:tmpl w:val="7102EA36"/>
    <w:lvl w:ilvl="0" w:tplc="05BEC2C6">
      <w:start w:val="1"/>
      <w:numFmt w:val="bullet"/>
      <w:lvlText w:val=""/>
      <w:lvlJc w:val="left"/>
      <w:pPr>
        <w:ind w:left="2160" w:hanging="360"/>
      </w:pPr>
      <w:rPr>
        <w:rFonts w:ascii="Wingdings 2" w:hAnsi="Wingdings 2" w:hint="default"/>
        <w:color w:val="007F9F"/>
      </w:rPr>
    </w:lvl>
    <w:lvl w:ilvl="1" w:tplc="E3642FA2">
      <w:start w:val="1"/>
      <w:numFmt w:val="bullet"/>
      <w:lvlText w:val=""/>
      <w:lvlJc w:val="left"/>
      <w:pPr>
        <w:ind w:left="2985" w:hanging="465"/>
      </w:pPr>
      <w:rPr>
        <w:rFonts w:ascii="Symbol" w:hAnsi="Symbol" w:hint="default"/>
        <w:b/>
        <w:color w:val="0062AC"/>
        <w:sz w:val="24"/>
        <w:szCs w:val="24"/>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657F9D"/>
    <w:multiLevelType w:val="hybridMultilevel"/>
    <w:tmpl w:val="C108C97E"/>
    <w:lvl w:ilvl="0" w:tplc="7D7444F2">
      <w:start w:val="1"/>
      <w:numFmt w:val="decimal"/>
      <w:lvlText w:val="%1)"/>
      <w:lvlJc w:val="left"/>
      <w:pPr>
        <w:ind w:left="720" w:hanging="360"/>
      </w:pPr>
      <w:rPr>
        <w:color w:val="007F9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C03ED0"/>
    <w:multiLevelType w:val="hybridMultilevel"/>
    <w:tmpl w:val="FD180D14"/>
    <w:lvl w:ilvl="0" w:tplc="08F4DCFC">
      <w:start w:val="1"/>
      <w:numFmt w:val="bullet"/>
      <w:lvlText w:val=""/>
      <w:lvlJc w:val="left"/>
      <w:pPr>
        <w:ind w:left="804" w:hanging="360"/>
      </w:pPr>
      <w:rPr>
        <w:rFonts w:ascii="Symbol" w:hAnsi="Symbol" w:hint="default"/>
        <w:b/>
        <w:color w:val="007F9F"/>
        <w:sz w:val="24"/>
        <w:szCs w:val="24"/>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2">
    <w:nsid w:val="2B8B1CA6"/>
    <w:multiLevelType w:val="hybridMultilevel"/>
    <w:tmpl w:val="2168F3F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D344EA"/>
    <w:multiLevelType w:val="hybridMultilevel"/>
    <w:tmpl w:val="2432EB5C"/>
    <w:lvl w:ilvl="0" w:tplc="05BEC2C6">
      <w:start w:val="1"/>
      <w:numFmt w:val="bullet"/>
      <w:lvlText w:val=""/>
      <w:lvlJc w:val="left"/>
      <w:pPr>
        <w:ind w:left="1004" w:hanging="360"/>
      </w:pPr>
      <w:rPr>
        <w:rFonts w:ascii="Wingdings 2" w:hAnsi="Wingdings 2" w:hint="default"/>
        <w:color w:val="007F9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3062E7C"/>
    <w:multiLevelType w:val="hybridMultilevel"/>
    <w:tmpl w:val="B77C9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036A8"/>
    <w:multiLevelType w:val="hybridMultilevel"/>
    <w:tmpl w:val="ED5C8DBE"/>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99D772C"/>
    <w:multiLevelType w:val="hybridMultilevel"/>
    <w:tmpl w:val="217878A8"/>
    <w:lvl w:ilvl="0" w:tplc="4942E0DE">
      <w:start w:val="1"/>
      <w:numFmt w:val="decimal"/>
      <w:lvlText w:val="%1)"/>
      <w:lvlJc w:val="left"/>
      <w:pPr>
        <w:ind w:left="720" w:hanging="360"/>
      </w:pPr>
      <w:rPr>
        <w:color w:val="007F9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D64CC9"/>
    <w:multiLevelType w:val="hybridMultilevel"/>
    <w:tmpl w:val="0C0C8B16"/>
    <w:lvl w:ilvl="0" w:tplc="FDF674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6651FB"/>
    <w:multiLevelType w:val="hybridMultilevel"/>
    <w:tmpl w:val="32ECEA14"/>
    <w:lvl w:ilvl="0" w:tplc="E3642FA2">
      <w:start w:val="1"/>
      <w:numFmt w:val="bullet"/>
      <w:lvlText w:val=""/>
      <w:lvlJc w:val="left"/>
      <w:pPr>
        <w:ind w:left="1724" w:hanging="360"/>
      </w:pPr>
      <w:rPr>
        <w:rFonts w:ascii="Symbol" w:hAnsi="Symbol" w:hint="default"/>
        <w:b/>
        <w:color w:val="0062AC"/>
        <w:sz w:val="24"/>
        <w:szCs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4C2F65C1"/>
    <w:multiLevelType w:val="hybridMultilevel"/>
    <w:tmpl w:val="C8421EA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4">
    <w:nsid w:val="4FF530F3"/>
    <w:multiLevelType w:val="hybridMultilevel"/>
    <w:tmpl w:val="EE304434"/>
    <w:lvl w:ilvl="0" w:tplc="E7F2E48A">
      <w:start w:val="1"/>
      <w:numFmt w:val="decimal"/>
      <w:lvlText w:val="%1)"/>
      <w:lvlJc w:val="left"/>
      <w:pPr>
        <w:ind w:left="717" w:hanging="360"/>
      </w:pPr>
      <w:rPr>
        <w:rFonts w:hint="default"/>
        <w:b w:val="0"/>
        <w:color w:val="17818E"/>
        <w:sz w:val="24"/>
        <w:szCs w:val="24"/>
      </w:rPr>
    </w:lvl>
    <w:lvl w:ilvl="1" w:tplc="0F2A03A2">
      <w:numFmt w:val="bullet"/>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CA0F38"/>
    <w:multiLevelType w:val="hybridMultilevel"/>
    <w:tmpl w:val="2AE64366"/>
    <w:lvl w:ilvl="0" w:tplc="E3642FA2">
      <w:start w:val="1"/>
      <w:numFmt w:val="bullet"/>
      <w:lvlText w:val=""/>
      <w:lvlJc w:val="left"/>
      <w:pPr>
        <w:ind w:left="1004" w:hanging="360"/>
      </w:pPr>
      <w:rPr>
        <w:rFonts w:ascii="Symbol" w:hAnsi="Symbol" w:hint="default"/>
        <w:b/>
        <w:color w:val="0062AC"/>
        <w:sz w:val="24"/>
        <w:szCs w:val="24"/>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29E4807"/>
    <w:multiLevelType w:val="hybridMultilevel"/>
    <w:tmpl w:val="F6EC65DC"/>
    <w:lvl w:ilvl="0" w:tplc="FDF674E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56CB7482"/>
    <w:multiLevelType w:val="hybridMultilevel"/>
    <w:tmpl w:val="5DF86B2C"/>
    <w:lvl w:ilvl="0" w:tplc="72408FB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58E80B12"/>
    <w:multiLevelType w:val="hybridMultilevel"/>
    <w:tmpl w:val="DAB6F45A"/>
    <w:lvl w:ilvl="0" w:tplc="B8EE3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35749F5"/>
    <w:multiLevelType w:val="hybridMultilevel"/>
    <w:tmpl w:val="945AA8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1E4AC6"/>
    <w:multiLevelType w:val="hybridMultilevel"/>
    <w:tmpl w:val="42867AE4"/>
    <w:lvl w:ilvl="0" w:tplc="16E0E1EE">
      <w:start w:val="1"/>
      <w:numFmt w:val="decimal"/>
      <w:lvlText w:val="%1)"/>
      <w:lvlJc w:val="left"/>
      <w:pPr>
        <w:ind w:left="717" w:hanging="360"/>
      </w:pPr>
      <w:rPr>
        <w:rFonts w:hint="default"/>
        <w:b w:val="0"/>
        <w:color w:val="17818E"/>
        <w:sz w:val="24"/>
        <w:szCs w:val="24"/>
      </w:rPr>
    </w:lvl>
    <w:lvl w:ilvl="1" w:tplc="0F2A03A2">
      <w:numFmt w:val="bullet"/>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6B74F2"/>
    <w:multiLevelType w:val="hybridMultilevel"/>
    <w:tmpl w:val="5F746976"/>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C43BDD"/>
    <w:multiLevelType w:val="hybridMultilevel"/>
    <w:tmpl w:val="2B4EB8AC"/>
    <w:lvl w:ilvl="0" w:tplc="F65004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5"/>
  </w:num>
  <w:num w:numId="3">
    <w:abstractNumId w:val="37"/>
  </w:num>
  <w:num w:numId="4">
    <w:abstractNumId w:val="13"/>
  </w:num>
  <w:num w:numId="5">
    <w:abstractNumId w:val="28"/>
  </w:num>
  <w:num w:numId="6">
    <w:abstractNumId w:val="29"/>
  </w:num>
  <w:num w:numId="7">
    <w:abstractNumId w:val="8"/>
  </w:num>
  <w:num w:numId="8">
    <w:abstractNumId w:val="12"/>
  </w:num>
  <w:num w:numId="9">
    <w:abstractNumId w:val="33"/>
  </w:num>
  <w:num w:numId="10">
    <w:abstractNumId w:val="17"/>
  </w:num>
  <w:num w:numId="11">
    <w:abstractNumId w:val="6"/>
  </w:num>
  <w:num w:numId="12">
    <w:abstractNumId w:val="15"/>
  </w:num>
  <w:num w:numId="13">
    <w:abstractNumId w:val="20"/>
  </w:num>
  <w:num w:numId="14">
    <w:abstractNumId w:val="30"/>
  </w:num>
  <w:num w:numId="15">
    <w:abstractNumId w:val="7"/>
  </w:num>
  <w:num w:numId="16">
    <w:abstractNumId w:val="14"/>
  </w:num>
  <w:num w:numId="17">
    <w:abstractNumId w:val="31"/>
  </w:num>
  <w:num w:numId="18">
    <w:abstractNumId w:val="23"/>
  </w:num>
  <w:num w:numId="19">
    <w:abstractNumId w:val="11"/>
  </w:num>
  <w:num w:numId="20">
    <w:abstractNumId w:val="26"/>
  </w:num>
  <w:num w:numId="21">
    <w:abstractNumId w:val="21"/>
  </w:num>
  <w:num w:numId="22">
    <w:abstractNumId w:val="39"/>
  </w:num>
  <w:num w:numId="23">
    <w:abstractNumId w:val="16"/>
  </w:num>
  <w:num w:numId="24">
    <w:abstractNumId w:val="32"/>
  </w:num>
  <w:num w:numId="25">
    <w:abstractNumId w:val="9"/>
  </w:num>
  <w:num w:numId="26">
    <w:abstractNumId w:val="18"/>
  </w:num>
  <w:num w:numId="27">
    <w:abstractNumId w:val="38"/>
  </w:num>
  <w:num w:numId="28">
    <w:abstractNumId w:val="1"/>
  </w:num>
  <w:num w:numId="29">
    <w:abstractNumId w:val="5"/>
  </w:num>
  <w:num w:numId="30">
    <w:abstractNumId w:val="34"/>
  </w:num>
  <w:num w:numId="31">
    <w:abstractNumId w:val="19"/>
  </w:num>
  <w:num w:numId="32">
    <w:abstractNumId w:val="0"/>
  </w:num>
  <w:num w:numId="33">
    <w:abstractNumId w:val="36"/>
  </w:num>
  <w:num w:numId="34">
    <w:abstractNumId w:val="3"/>
  </w:num>
  <w:num w:numId="35">
    <w:abstractNumId w:val="2"/>
  </w:num>
  <w:num w:numId="36">
    <w:abstractNumId w:val="10"/>
  </w:num>
  <w:num w:numId="37">
    <w:abstractNumId w:val="19"/>
  </w:num>
  <w:num w:numId="38">
    <w:abstractNumId w:val="27"/>
  </w:num>
  <w:num w:numId="39">
    <w:abstractNumId w:val="24"/>
  </w:num>
  <w:num w:numId="40">
    <w:abstractNumId w:val="35"/>
  </w:num>
  <w:num w:numId="41">
    <w:abstractNumId w:val="22"/>
  </w:num>
  <w:num w:numId="4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8A1"/>
    <w:rsid w:val="0002644A"/>
    <w:rsid w:val="0003609D"/>
    <w:rsid w:val="000976FD"/>
    <w:rsid w:val="000B3FC1"/>
    <w:rsid w:val="000B74F9"/>
    <w:rsid w:val="000C5BE9"/>
    <w:rsid w:val="000C6158"/>
    <w:rsid w:val="000D3DE0"/>
    <w:rsid w:val="000E2039"/>
    <w:rsid w:val="000F2486"/>
    <w:rsid w:val="000F756B"/>
    <w:rsid w:val="001023AE"/>
    <w:rsid w:val="00103BAF"/>
    <w:rsid w:val="00123674"/>
    <w:rsid w:val="001326FC"/>
    <w:rsid w:val="0016376A"/>
    <w:rsid w:val="001641C1"/>
    <w:rsid w:val="00187CC2"/>
    <w:rsid w:val="00193DB5"/>
    <w:rsid w:val="001B1480"/>
    <w:rsid w:val="001C252E"/>
    <w:rsid w:val="001D5121"/>
    <w:rsid w:val="002000BA"/>
    <w:rsid w:val="002015C4"/>
    <w:rsid w:val="00222FE3"/>
    <w:rsid w:val="00240B95"/>
    <w:rsid w:val="00241012"/>
    <w:rsid w:val="002566CB"/>
    <w:rsid w:val="00282595"/>
    <w:rsid w:val="00287F92"/>
    <w:rsid w:val="00291D52"/>
    <w:rsid w:val="0029245E"/>
    <w:rsid w:val="00293FEA"/>
    <w:rsid w:val="0029521A"/>
    <w:rsid w:val="002C7BAE"/>
    <w:rsid w:val="002E1D31"/>
    <w:rsid w:val="002E6606"/>
    <w:rsid w:val="002F5229"/>
    <w:rsid w:val="003234DB"/>
    <w:rsid w:val="00323EE4"/>
    <w:rsid w:val="00360C74"/>
    <w:rsid w:val="00363B8B"/>
    <w:rsid w:val="00365C18"/>
    <w:rsid w:val="00366EE4"/>
    <w:rsid w:val="003C2A10"/>
    <w:rsid w:val="003E4291"/>
    <w:rsid w:val="003F2DFA"/>
    <w:rsid w:val="003F79DD"/>
    <w:rsid w:val="00422FFC"/>
    <w:rsid w:val="00441DCA"/>
    <w:rsid w:val="00456939"/>
    <w:rsid w:val="0046475D"/>
    <w:rsid w:val="00464AD8"/>
    <w:rsid w:val="00465DA0"/>
    <w:rsid w:val="0047335F"/>
    <w:rsid w:val="00484B08"/>
    <w:rsid w:val="00487282"/>
    <w:rsid w:val="0049119E"/>
    <w:rsid w:val="00492AA3"/>
    <w:rsid w:val="004B6218"/>
    <w:rsid w:val="004E5DA8"/>
    <w:rsid w:val="004F7244"/>
    <w:rsid w:val="00520E4F"/>
    <w:rsid w:val="005355C1"/>
    <w:rsid w:val="005447B0"/>
    <w:rsid w:val="00546971"/>
    <w:rsid w:val="00572259"/>
    <w:rsid w:val="005745B9"/>
    <w:rsid w:val="00596900"/>
    <w:rsid w:val="005A673F"/>
    <w:rsid w:val="005B0A99"/>
    <w:rsid w:val="00614296"/>
    <w:rsid w:val="006159D3"/>
    <w:rsid w:val="0062574A"/>
    <w:rsid w:val="0063062B"/>
    <w:rsid w:val="006336E3"/>
    <w:rsid w:val="006673E6"/>
    <w:rsid w:val="00681D7D"/>
    <w:rsid w:val="0069318B"/>
    <w:rsid w:val="006A7F04"/>
    <w:rsid w:val="006B4B3E"/>
    <w:rsid w:val="006D4F72"/>
    <w:rsid w:val="006E193C"/>
    <w:rsid w:val="006F6356"/>
    <w:rsid w:val="007004C9"/>
    <w:rsid w:val="0070128B"/>
    <w:rsid w:val="00727497"/>
    <w:rsid w:val="00737AC0"/>
    <w:rsid w:val="0074187F"/>
    <w:rsid w:val="0075687D"/>
    <w:rsid w:val="007637F9"/>
    <w:rsid w:val="00763AE3"/>
    <w:rsid w:val="00771A4C"/>
    <w:rsid w:val="00785A86"/>
    <w:rsid w:val="00787BA8"/>
    <w:rsid w:val="007976F9"/>
    <w:rsid w:val="007A5C4F"/>
    <w:rsid w:val="007B1E96"/>
    <w:rsid w:val="007F72FA"/>
    <w:rsid w:val="00815052"/>
    <w:rsid w:val="008344F6"/>
    <w:rsid w:val="00865182"/>
    <w:rsid w:val="008717AD"/>
    <w:rsid w:val="008848E8"/>
    <w:rsid w:val="00887D1D"/>
    <w:rsid w:val="00896E40"/>
    <w:rsid w:val="008A63BD"/>
    <w:rsid w:val="008C1266"/>
    <w:rsid w:val="008D1682"/>
    <w:rsid w:val="008D2377"/>
    <w:rsid w:val="008D280C"/>
    <w:rsid w:val="008F2F73"/>
    <w:rsid w:val="0092479F"/>
    <w:rsid w:val="00973CFA"/>
    <w:rsid w:val="00974178"/>
    <w:rsid w:val="009E28C6"/>
    <w:rsid w:val="009F177E"/>
    <w:rsid w:val="009F5B9C"/>
    <w:rsid w:val="009F6F02"/>
    <w:rsid w:val="00A25A82"/>
    <w:rsid w:val="00A46030"/>
    <w:rsid w:val="00A56C28"/>
    <w:rsid w:val="00A63601"/>
    <w:rsid w:val="00A650CB"/>
    <w:rsid w:val="00A86DD3"/>
    <w:rsid w:val="00AA2C8F"/>
    <w:rsid w:val="00AB29B3"/>
    <w:rsid w:val="00AB3D5D"/>
    <w:rsid w:val="00AD6084"/>
    <w:rsid w:val="00AE31B2"/>
    <w:rsid w:val="00AE70B7"/>
    <w:rsid w:val="00AF2254"/>
    <w:rsid w:val="00AF3FD5"/>
    <w:rsid w:val="00B23AE5"/>
    <w:rsid w:val="00B26F8B"/>
    <w:rsid w:val="00B4559D"/>
    <w:rsid w:val="00B543F1"/>
    <w:rsid w:val="00B57B99"/>
    <w:rsid w:val="00B60FFB"/>
    <w:rsid w:val="00B611E7"/>
    <w:rsid w:val="00B64E46"/>
    <w:rsid w:val="00B76095"/>
    <w:rsid w:val="00B761D9"/>
    <w:rsid w:val="00B93F46"/>
    <w:rsid w:val="00BB3AF9"/>
    <w:rsid w:val="00BD58DB"/>
    <w:rsid w:val="00C37A03"/>
    <w:rsid w:val="00C536B8"/>
    <w:rsid w:val="00C558F7"/>
    <w:rsid w:val="00C600F6"/>
    <w:rsid w:val="00C718B1"/>
    <w:rsid w:val="00C71B20"/>
    <w:rsid w:val="00C948E9"/>
    <w:rsid w:val="00CA3300"/>
    <w:rsid w:val="00CA73FF"/>
    <w:rsid w:val="00CB0C15"/>
    <w:rsid w:val="00CD1345"/>
    <w:rsid w:val="00CF1D32"/>
    <w:rsid w:val="00D378C7"/>
    <w:rsid w:val="00D43175"/>
    <w:rsid w:val="00D43CC2"/>
    <w:rsid w:val="00D459C1"/>
    <w:rsid w:val="00D552A6"/>
    <w:rsid w:val="00D65616"/>
    <w:rsid w:val="00DA21D9"/>
    <w:rsid w:val="00DD75EC"/>
    <w:rsid w:val="00DE26B8"/>
    <w:rsid w:val="00DE6E3B"/>
    <w:rsid w:val="00E234E7"/>
    <w:rsid w:val="00E24109"/>
    <w:rsid w:val="00E44FC3"/>
    <w:rsid w:val="00E6130D"/>
    <w:rsid w:val="00E65AD6"/>
    <w:rsid w:val="00E72CD7"/>
    <w:rsid w:val="00E9167A"/>
    <w:rsid w:val="00EB0DA8"/>
    <w:rsid w:val="00EC555B"/>
    <w:rsid w:val="00EC7D39"/>
    <w:rsid w:val="00ED28ED"/>
    <w:rsid w:val="00EF0B07"/>
    <w:rsid w:val="00EF6D57"/>
    <w:rsid w:val="00F149A9"/>
    <w:rsid w:val="00F17E23"/>
    <w:rsid w:val="00F337AA"/>
    <w:rsid w:val="00F36353"/>
    <w:rsid w:val="00F81DDB"/>
    <w:rsid w:val="00FA2F03"/>
    <w:rsid w:val="00FD1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B9"/>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5745B9"/>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5745B9"/>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5745B9"/>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5745B9"/>
    <w:pPr>
      <w:keepNext/>
      <w:keepLines/>
      <w:numPr>
        <w:numId w:val="3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5745B9"/>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5745B9"/>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5745B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5745B9"/>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745B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745B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745B9"/>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5745B9"/>
    <w:rPr>
      <w:color w:val="0000FF"/>
      <w:u w:val="single"/>
    </w:rPr>
  </w:style>
  <w:style w:type="character" w:customStyle="1" w:styleId="Titre1Car">
    <w:name w:val="Titre 1 Car"/>
    <w:basedOn w:val="Policepardfaut"/>
    <w:link w:val="Titre1"/>
    <w:rsid w:val="005745B9"/>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5745B9"/>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5745B9"/>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5745B9"/>
    <w:pPr>
      <w:numPr>
        <w:numId w:val="35"/>
      </w:numPr>
      <w:contextualSpacing/>
    </w:pPr>
  </w:style>
  <w:style w:type="paragraph" w:styleId="En-tte">
    <w:name w:val="header"/>
    <w:basedOn w:val="Normal"/>
    <w:link w:val="En-tteCar"/>
    <w:unhideWhenUsed/>
    <w:rsid w:val="002E1D31"/>
    <w:pPr>
      <w:pBdr>
        <w:bottom w:val="single" w:sz="4" w:space="1" w:color="auto"/>
      </w:pBdr>
      <w:tabs>
        <w:tab w:val="right" w:pos="9072"/>
      </w:tabs>
      <w:spacing w:before="160" w:after="480"/>
    </w:pPr>
  </w:style>
  <w:style w:type="character" w:customStyle="1" w:styleId="En-tteCar">
    <w:name w:val="En-tête Car"/>
    <w:basedOn w:val="Policepardfaut"/>
    <w:link w:val="En-tte"/>
    <w:rsid w:val="002E1D31"/>
    <w:rPr>
      <w:rFonts w:ascii="Arial" w:eastAsiaTheme="minorHAnsi" w:hAnsi="Arial" w:cstheme="minorBidi"/>
      <w:sz w:val="22"/>
      <w:szCs w:val="22"/>
      <w:lang w:eastAsia="en-US"/>
    </w:rPr>
  </w:style>
  <w:style w:type="paragraph" w:styleId="Pieddepage">
    <w:name w:val="footer"/>
    <w:basedOn w:val="Normal"/>
    <w:link w:val="PieddepageCar"/>
    <w:unhideWhenUsed/>
    <w:rsid w:val="005745B9"/>
    <w:pPr>
      <w:tabs>
        <w:tab w:val="center" w:pos="4536"/>
        <w:tab w:val="right" w:pos="9072"/>
      </w:tabs>
    </w:pPr>
  </w:style>
  <w:style w:type="character" w:customStyle="1" w:styleId="PieddepageCar">
    <w:name w:val="Pied de page Car"/>
    <w:basedOn w:val="Policepardfaut"/>
    <w:link w:val="Pieddepage"/>
    <w:rsid w:val="005745B9"/>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5745B9"/>
    <w:rPr>
      <w:rFonts w:ascii="Tahoma" w:hAnsi="Tahoma" w:cs="Tahoma"/>
      <w:sz w:val="16"/>
      <w:szCs w:val="16"/>
    </w:rPr>
  </w:style>
  <w:style w:type="character" w:customStyle="1" w:styleId="TextedebullesCar">
    <w:name w:val="Texte de bulles Car"/>
    <w:basedOn w:val="Policepardfaut"/>
    <w:link w:val="Textedebulles"/>
    <w:semiHidden/>
    <w:rsid w:val="005745B9"/>
    <w:rPr>
      <w:rFonts w:ascii="Tahoma" w:eastAsiaTheme="minorHAnsi" w:hAnsi="Tahoma" w:cs="Tahoma"/>
      <w:sz w:val="16"/>
      <w:szCs w:val="16"/>
      <w:lang w:eastAsia="en-US"/>
    </w:rPr>
  </w:style>
  <w:style w:type="paragraph" w:styleId="Sansinterligne">
    <w:name w:val="No Spacing"/>
    <w:uiPriority w:val="1"/>
    <w:unhideWhenUsed/>
    <w:rsid w:val="005745B9"/>
    <w:rPr>
      <w:rFonts w:eastAsia="Times New Roman"/>
      <w:sz w:val="22"/>
      <w:szCs w:val="22"/>
      <w:lang w:eastAsia="en-US"/>
    </w:rPr>
  </w:style>
  <w:style w:type="paragraph" w:styleId="Notedebasdepage">
    <w:name w:val="footnote text"/>
    <w:basedOn w:val="Normal"/>
    <w:link w:val="NotedebasdepageCar"/>
    <w:uiPriority w:val="99"/>
    <w:semiHidden/>
    <w:rsid w:val="005745B9"/>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5745B9"/>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5745B9"/>
    <w:rPr>
      <w:rFonts w:cs="Times New Roman"/>
      <w:i/>
      <w:iCs/>
      <w:position w:val="6"/>
      <w:sz w:val="18"/>
      <w:szCs w:val="18"/>
      <w:vertAlign w:val="baseline"/>
    </w:rPr>
  </w:style>
  <w:style w:type="paragraph" w:styleId="En-ttedetabledesmatires">
    <w:name w:val="TOC Heading"/>
    <w:basedOn w:val="Titre1"/>
    <w:next w:val="Normal"/>
    <w:uiPriority w:val="39"/>
    <w:semiHidden/>
    <w:unhideWhenUsed/>
    <w:qFormat/>
    <w:rsid w:val="00546971"/>
    <w:pPr>
      <w:spacing w:before="480" w:line="276" w:lineRule="auto"/>
      <w:jc w:val="left"/>
      <w:outlineLvl w:val="9"/>
    </w:pPr>
    <w:rPr>
      <w:rFonts w:ascii="Cambria" w:eastAsia="Times New Roman" w:hAnsi="Cambria" w:cs="Times New Roman"/>
      <w:i/>
      <w:iCs/>
      <w:color w:val="365F91"/>
      <w:sz w:val="28"/>
    </w:rPr>
  </w:style>
  <w:style w:type="paragraph" w:styleId="TM3">
    <w:name w:val="toc 3"/>
    <w:basedOn w:val="Normal"/>
    <w:next w:val="Normal"/>
    <w:autoRedefine/>
    <w:uiPriority w:val="39"/>
    <w:unhideWhenUsed/>
    <w:rsid w:val="005745B9"/>
    <w:pPr>
      <w:spacing w:after="100"/>
      <w:ind w:left="440"/>
    </w:pPr>
  </w:style>
  <w:style w:type="character" w:styleId="Marquedecommentaire">
    <w:name w:val="annotation reference"/>
    <w:basedOn w:val="Policepardfaut"/>
    <w:uiPriority w:val="99"/>
    <w:semiHidden/>
    <w:unhideWhenUsed/>
    <w:rsid w:val="005745B9"/>
    <w:rPr>
      <w:sz w:val="16"/>
      <w:szCs w:val="16"/>
    </w:rPr>
  </w:style>
  <w:style w:type="paragraph" w:styleId="Commentaire">
    <w:name w:val="annotation text"/>
    <w:basedOn w:val="Normal"/>
    <w:link w:val="CommentaireCar"/>
    <w:uiPriority w:val="99"/>
    <w:rsid w:val="005745B9"/>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5745B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745B9"/>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5745B9"/>
    <w:rPr>
      <w:rFonts w:ascii="Arial" w:eastAsiaTheme="minorHAnsi" w:hAnsi="Arial" w:cstheme="minorBidi"/>
      <w:b/>
      <w:bCs/>
      <w:sz w:val="22"/>
      <w:lang w:eastAsia="en-US"/>
    </w:rPr>
  </w:style>
  <w:style w:type="character" w:styleId="AcronymeHTML">
    <w:name w:val="HTML Acronym"/>
    <w:basedOn w:val="Policepardfaut"/>
    <w:uiPriority w:val="99"/>
    <w:semiHidden/>
    <w:unhideWhenUsed/>
    <w:rsid w:val="005745B9"/>
  </w:style>
  <w:style w:type="paragraph" w:customStyle="1" w:styleId="Annexe">
    <w:name w:val="Annexe"/>
    <w:basedOn w:val="Normal"/>
    <w:next w:val="Normal"/>
    <w:qFormat/>
    <w:rsid w:val="005745B9"/>
    <w:rPr>
      <w:b/>
      <w:color w:val="17818E"/>
    </w:rPr>
  </w:style>
  <w:style w:type="paragraph" w:customStyle="1" w:styleId="Article">
    <w:name w:val="Article"/>
    <w:basedOn w:val="Normal"/>
    <w:link w:val="ArticleCar"/>
    <w:qFormat/>
    <w:rsid w:val="005745B9"/>
    <w:rPr>
      <w:color w:val="17818E"/>
    </w:rPr>
  </w:style>
  <w:style w:type="character" w:customStyle="1" w:styleId="ArticleCar">
    <w:name w:val="Article Car"/>
    <w:basedOn w:val="Policepardfaut"/>
    <w:link w:val="Article"/>
    <w:rsid w:val="005745B9"/>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745B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5745B9"/>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5745B9"/>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5745B9"/>
    <w:rPr>
      <w:rFonts w:eastAsia="Times New Roman"/>
      <w:sz w:val="22"/>
      <w:szCs w:val="22"/>
      <w:lang w:eastAsia="en-US"/>
    </w:rPr>
  </w:style>
  <w:style w:type="paragraph" w:styleId="Corpsdetexte2">
    <w:name w:val="Body Text 2"/>
    <w:basedOn w:val="Normal"/>
    <w:link w:val="Corpsdetexte2Car"/>
    <w:semiHidden/>
    <w:unhideWhenUsed/>
    <w:rsid w:val="005745B9"/>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5745B9"/>
    <w:rPr>
      <w:rFonts w:ascii="Arial" w:eastAsia="Times New Roman" w:hAnsi="Arial" w:cs="Arial"/>
      <w:sz w:val="22"/>
    </w:rPr>
  </w:style>
  <w:style w:type="paragraph" w:styleId="Corpsdetexte3">
    <w:name w:val="Body Text 3"/>
    <w:basedOn w:val="Normal"/>
    <w:link w:val="Corpsdetexte3Car"/>
    <w:semiHidden/>
    <w:unhideWhenUsed/>
    <w:rsid w:val="005745B9"/>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5745B9"/>
    <w:rPr>
      <w:rFonts w:ascii="Arial" w:eastAsia="Times New Roman" w:hAnsi="Arial"/>
      <w:color w:val="FF0000"/>
      <w:sz w:val="22"/>
    </w:rPr>
  </w:style>
  <w:style w:type="paragraph" w:customStyle="1" w:styleId="Default">
    <w:name w:val="Default"/>
    <w:uiPriority w:val="99"/>
    <w:rsid w:val="005745B9"/>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5745B9"/>
    <w:rPr>
      <w:b/>
      <w:bCs/>
    </w:rPr>
  </w:style>
  <w:style w:type="table" w:customStyle="1" w:styleId="Entte2">
    <w:name w:val="En tête 2"/>
    <w:basedOn w:val="TableauNormal"/>
    <w:uiPriority w:val="99"/>
    <w:rsid w:val="005745B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745B9"/>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5745B9"/>
    <w:pPr>
      <w:tabs>
        <w:tab w:val="left" w:pos="849"/>
      </w:tabs>
      <w:ind w:right="-2"/>
      <w:jc w:val="center"/>
    </w:pPr>
    <w:rPr>
      <w:rFonts w:cs="Arial"/>
      <w:color w:val="17818E"/>
      <w:szCs w:val="18"/>
    </w:rPr>
  </w:style>
  <w:style w:type="paragraph" w:styleId="Liste0">
    <w:name w:val="List"/>
    <w:basedOn w:val="Normal"/>
    <w:uiPriority w:val="99"/>
    <w:semiHidden/>
    <w:unhideWhenUsed/>
    <w:rsid w:val="005745B9"/>
    <w:pPr>
      <w:ind w:left="283" w:hanging="283"/>
      <w:contextualSpacing/>
    </w:pPr>
  </w:style>
  <w:style w:type="paragraph" w:customStyle="1" w:styleId="liste">
    <w:name w:val="liste"/>
    <w:basedOn w:val="Liste0"/>
    <w:next w:val="Normal"/>
    <w:qFormat/>
    <w:rsid w:val="005745B9"/>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5745B9"/>
    <w:pPr>
      <w:contextualSpacing/>
    </w:pPr>
  </w:style>
  <w:style w:type="paragraph" w:customStyle="1" w:styleId="Listecouleur-Accent11">
    <w:name w:val="Liste couleur - Accent 11"/>
    <w:basedOn w:val="Normal"/>
    <w:uiPriority w:val="34"/>
    <w:unhideWhenUsed/>
    <w:rsid w:val="005745B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745B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745B9"/>
    <w:rPr>
      <w:rFonts w:ascii="Calibri Light" w:eastAsia="MS Mincho" w:hAnsi="Calibri Light"/>
      <w:b/>
    </w:rPr>
  </w:style>
  <w:style w:type="paragraph" w:customStyle="1" w:styleId="listetableau">
    <w:name w:val="liste tableau"/>
    <w:basedOn w:val="Normal"/>
    <w:qFormat/>
    <w:rsid w:val="005745B9"/>
    <w:pPr>
      <w:widowControl w:val="0"/>
      <w:numPr>
        <w:numId w:val="33"/>
      </w:numPr>
      <w:autoSpaceDE w:val="0"/>
      <w:jc w:val="left"/>
    </w:pPr>
    <w:rPr>
      <w:rFonts w:eastAsia="Times" w:cs="Arial"/>
      <w:color w:val="000000"/>
      <w:lang w:eastAsia="fr-FR"/>
    </w:rPr>
  </w:style>
  <w:style w:type="numbering" w:customStyle="1" w:styleId="Listetirets">
    <w:name w:val="Liste tirets"/>
    <w:basedOn w:val="Aucuneliste"/>
    <w:uiPriority w:val="99"/>
    <w:rsid w:val="005745B9"/>
    <w:pPr>
      <w:numPr>
        <w:numId w:val="34"/>
      </w:numPr>
    </w:pPr>
  </w:style>
  <w:style w:type="paragraph" w:customStyle="1" w:styleId="Notes">
    <w:name w:val="Notes"/>
    <w:basedOn w:val="Normal"/>
    <w:link w:val="NotesCar"/>
    <w:uiPriority w:val="1"/>
    <w:qFormat/>
    <w:rsid w:val="005745B9"/>
    <w:pPr>
      <w:ind w:right="203"/>
    </w:pPr>
    <w:rPr>
      <w:rFonts w:cs="Arial"/>
      <w:color w:val="808080" w:themeColor="background1" w:themeShade="80"/>
      <w:szCs w:val="20"/>
    </w:rPr>
  </w:style>
  <w:style w:type="character" w:customStyle="1" w:styleId="NotesCar">
    <w:name w:val="Notes Car"/>
    <w:basedOn w:val="Policepardfaut"/>
    <w:link w:val="Notes"/>
    <w:uiPriority w:val="1"/>
    <w:rsid w:val="005745B9"/>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5745B9"/>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5745B9"/>
    <w:pPr>
      <w:numPr>
        <w:numId w:val="36"/>
      </w:numPr>
    </w:pPr>
  </w:style>
  <w:style w:type="character" w:styleId="Rfrenceple">
    <w:name w:val="Subtle Reference"/>
    <w:basedOn w:val="Policepardfaut"/>
    <w:uiPriority w:val="31"/>
    <w:unhideWhenUsed/>
    <w:rsid w:val="005745B9"/>
    <w:rPr>
      <w:smallCaps/>
      <w:color w:val="C0504D" w:themeColor="accent2"/>
      <w:u w:val="single"/>
    </w:rPr>
  </w:style>
  <w:style w:type="paragraph" w:styleId="Retraitcorpsdetexte2">
    <w:name w:val="Body Text Indent 2"/>
    <w:basedOn w:val="Normal"/>
    <w:link w:val="Retraitcorpsdetexte2Car"/>
    <w:semiHidden/>
    <w:rsid w:val="005745B9"/>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5745B9"/>
    <w:rPr>
      <w:rFonts w:eastAsia="Times New Roman"/>
      <w:sz w:val="22"/>
      <w:szCs w:val="22"/>
      <w:lang w:eastAsia="en-US"/>
    </w:rPr>
  </w:style>
  <w:style w:type="paragraph" w:customStyle="1" w:styleId="sommaire">
    <w:name w:val="sommaire"/>
    <w:basedOn w:val="Normal"/>
    <w:qFormat/>
    <w:rsid w:val="005745B9"/>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5745B9"/>
    <w:pPr>
      <w:numPr>
        <w:ilvl w:val="1"/>
      </w:numPr>
    </w:pPr>
  </w:style>
  <w:style w:type="character" w:styleId="Textedelespacerserv">
    <w:name w:val="Placeholder Text"/>
    <w:basedOn w:val="Policepardfaut"/>
    <w:uiPriority w:val="99"/>
    <w:semiHidden/>
    <w:rsid w:val="005745B9"/>
    <w:rPr>
      <w:rFonts w:cs="Times New Roman"/>
      <w:color w:val="808080"/>
    </w:rPr>
  </w:style>
  <w:style w:type="character" w:customStyle="1" w:styleId="Titre4Car">
    <w:name w:val="Titre 4 Car"/>
    <w:basedOn w:val="Policepardfaut"/>
    <w:link w:val="Titre4"/>
    <w:rsid w:val="005745B9"/>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5745B9"/>
    <w:rPr>
      <w:rFonts w:ascii="Arial" w:eastAsiaTheme="majorEastAsia" w:hAnsi="Arial" w:cstheme="majorBidi"/>
      <w:b/>
      <w:sz w:val="22"/>
      <w:szCs w:val="22"/>
      <w:lang w:eastAsia="en-US"/>
    </w:rPr>
  </w:style>
  <w:style w:type="character" w:customStyle="1" w:styleId="Titre6Car">
    <w:name w:val="Titre 6 Car"/>
    <w:basedOn w:val="Policepardfaut"/>
    <w:link w:val="Titre6"/>
    <w:rsid w:val="005745B9"/>
    <w:rPr>
      <w:rFonts w:ascii="Arial" w:hAnsi="Arial"/>
      <w:i/>
      <w:iCs/>
      <w:sz w:val="22"/>
      <w:szCs w:val="22"/>
      <w:lang w:eastAsia="en-US"/>
    </w:rPr>
  </w:style>
  <w:style w:type="character" w:customStyle="1" w:styleId="Titre7Car">
    <w:name w:val="Titre 7 Car"/>
    <w:basedOn w:val="Policepardfaut"/>
    <w:link w:val="Titre7"/>
    <w:rsid w:val="005745B9"/>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5745B9"/>
    <w:rPr>
      <w:rFonts w:ascii="Cambria" w:hAnsi="Cambria"/>
      <w:color w:val="404040"/>
      <w:sz w:val="22"/>
      <w:lang w:eastAsia="en-US"/>
    </w:rPr>
  </w:style>
  <w:style w:type="paragraph" w:customStyle="1" w:styleId="Titre5numrot">
    <w:name w:val="Titre 5 numéroté"/>
    <w:basedOn w:val="Titre5"/>
    <w:qFormat/>
    <w:rsid w:val="00F149A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B9"/>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5745B9"/>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5745B9"/>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5745B9"/>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5745B9"/>
    <w:pPr>
      <w:keepNext/>
      <w:keepLines/>
      <w:numPr>
        <w:numId w:val="3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5745B9"/>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5745B9"/>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5745B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5745B9"/>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745B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745B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745B9"/>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5745B9"/>
    <w:rPr>
      <w:color w:val="0000FF"/>
      <w:u w:val="single"/>
    </w:rPr>
  </w:style>
  <w:style w:type="character" w:customStyle="1" w:styleId="Titre1Car">
    <w:name w:val="Titre 1 Car"/>
    <w:basedOn w:val="Policepardfaut"/>
    <w:link w:val="Titre1"/>
    <w:rsid w:val="005745B9"/>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5745B9"/>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5745B9"/>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5745B9"/>
    <w:pPr>
      <w:numPr>
        <w:numId w:val="35"/>
      </w:numPr>
      <w:contextualSpacing/>
    </w:pPr>
  </w:style>
  <w:style w:type="paragraph" w:styleId="En-tte">
    <w:name w:val="header"/>
    <w:basedOn w:val="Normal"/>
    <w:link w:val="En-tteCar"/>
    <w:unhideWhenUsed/>
    <w:rsid w:val="002E1D31"/>
    <w:pPr>
      <w:pBdr>
        <w:bottom w:val="single" w:sz="4" w:space="1" w:color="auto"/>
      </w:pBdr>
      <w:tabs>
        <w:tab w:val="right" w:pos="9072"/>
      </w:tabs>
      <w:spacing w:before="160" w:after="480"/>
    </w:pPr>
  </w:style>
  <w:style w:type="character" w:customStyle="1" w:styleId="En-tteCar">
    <w:name w:val="En-tête Car"/>
    <w:basedOn w:val="Policepardfaut"/>
    <w:link w:val="En-tte"/>
    <w:rsid w:val="002E1D31"/>
    <w:rPr>
      <w:rFonts w:ascii="Arial" w:eastAsiaTheme="minorHAnsi" w:hAnsi="Arial" w:cstheme="minorBidi"/>
      <w:sz w:val="22"/>
      <w:szCs w:val="22"/>
      <w:lang w:eastAsia="en-US"/>
    </w:rPr>
  </w:style>
  <w:style w:type="paragraph" w:styleId="Pieddepage">
    <w:name w:val="footer"/>
    <w:basedOn w:val="Normal"/>
    <w:link w:val="PieddepageCar"/>
    <w:unhideWhenUsed/>
    <w:rsid w:val="005745B9"/>
    <w:pPr>
      <w:tabs>
        <w:tab w:val="center" w:pos="4536"/>
        <w:tab w:val="right" w:pos="9072"/>
      </w:tabs>
    </w:pPr>
  </w:style>
  <w:style w:type="character" w:customStyle="1" w:styleId="PieddepageCar">
    <w:name w:val="Pied de page Car"/>
    <w:basedOn w:val="Policepardfaut"/>
    <w:link w:val="Pieddepage"/>
    <w:rsid w:val="005745B9"/>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5745B9"/>
    <w:rPr>
      <w:rFonts w:ascii="Tahoma" w:hAnsi="Tahoma" w:cs="Tahoma"/>
      <w:sz w:val="16"/>
      <w:szCs w:val="16"/>
    </w:rPr>
  </w:style>
  <w:style w:type="character" w:customStyle="1" w:styleId="TextedebullesCar">
    <w:name w:val="Texte de bulles Car"/>
    <w:basedOn w:val="Policepardfaut"/>
    <w:link w:val="Textedebulles"/>
    <w:semiHidden/>
    <w:rsid w:val="005745B9"/>
    <w:rPr>
      <w:rFonts w:ascii="Tahoma" w:eastAsiaTheme="minorHAnsi" w:hAnsi="Tahoma" w:cs="Tahoma"/>
      <w:sz w:val="16"/>
      <w:szCs w:val="16"/>
      <w:lang w:eastAsia="en-US"/>
    </w:rPr>
  </w:style>
  <w:style w:type="paragraph" w:styleId="Sansinterligne">
    <w:name w:val="No Spacing"/>
    <w:uiPriority w:val="1"/>
    <w:unhideWhenUsed/>
    <w:rsid w:val="005745B9"/>
    <w:rPr>
      <w:rFonts w:eastAsia="Times New Roman"/>
      <w:sz w:val="22"/>
      <w:szCs w:val="22"/>
      <w:lang w:eastAsia="en-US"/>
    </w:rPr>
  </w:style>
  <w:style w:type="paragraph" w:styleId="Notedebasdepage">
    <w:name w:val="footnote text"/>
    <w:basedOn w:val="Normal"/>
    <w:link w:val="NotedebasdepageCar"/>
    <w:uiPriority w:val="99"/>
    <w:semiHidden/>
    <w:rsid w:val="005745B9"/>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5745B9"/>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5745B9"/>
    <w:rPr>
      <w:rFonts w:cs="Times New Roman"/>
      <w:i/>
      <w:iCs/>
      <w:position w:val="6"/>
      <w:sz w:val="18"/>
      <w:szCs w:val="18"/>
      <w:vertAlign w:val="baseline"/>
    </w:rPr>
  </w:style>
  <w:style w:type="paragraph" w:styleId="En-ttedetabledesmatires">
    <w:name w:val="TOC Heading"/>
    <w:basedOn w:val="Titre1"/>
    <w:next w:val="Normal"/>
    <w:uiPriority w:val="39"/>
    <w:semiHidden/>
    <w:unhideWhenUsed/>
    <w:qFormat/>
    <w:rsid w:val="00546971"/>
    <w:pPr>
      <w:spacing w:before="480" w:line="276" w:lineRule="auto"/>
      <w:jc w:val="left"/>
      <w:outlineLvl w:val="9"/>
    </w:pPr>
    <w:rPr>
      <w:rFonts w:ascii="Cambria" w:eastAsia="Times New Roman" w:hAnsi="Cambria" w:cs="Times New Roman"/>
      <w:i/>
      <w:iCs/>
      <w:color w:val="365F91"/>
      <w:sz w:val="28"/>
    </w:rPr>
  </w:style>
  <w:style w:type="paragraph" w:styleId="TM3">
    <w:name w:val="toc 3"/>
    <w:basedOn w:val="Normal"/>
    <w:next w:val="Normal"/>
    <w:autoRedefine/>
    <w:uiPriority w:val="39"/>
    <w:unhideWhenUsed/>
    <w:rsid w:val="005745B9"/>
    <w:pPr>
      <w:spacing w:after="100"/>
      <w:ind w:left="440"/>
    </w:pPr>
  </w:style>
  <w:style w:type="character" w:styleId="Marquedecommentaire">
    <w:name w:val="annotation reference"/>
    <w:basedOn w:val="Policepardfaut"/>
    <w:uiPriority w:val="99"/>
    <w:semiHidden/>
    <w:unhideWhenUsed/>
    <w:rsid w:val="005745B9"/>
    <w:rPr>
      <w:sz w:val="16"/>
      <w:szCs w:val="16"/>
    </w:rPr>
  </w:style>
  <w:style w:type="paragraph" w:styleId="Commentaire">
    <w:name w:val="annotation text"/>
    <w:basedOn w:val="Normal"/>
    <w:link w:val="CommentaireCar"/>
    <w:uiPriority w:val="99"/>
    <w:rsid w:val="005745B9"/>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5745B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745B9"/>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5745B9"/>
    <w:rPr>
      <w:rFonts w:ascii="Arial" w:eastAsiaTheme="minorHAnsi" w:hAnsi="Arial" w:cstheme="minorBidi"/>
      <w:b/>
      <w:bCs/>
      <w:sz w:val="22"/>
      <w:lang w:eastAsia="en-US"/>
    </w:rPr>
  </w:style>
  <w:style w:type="character" w:styleId="AcronymeHTML">
    <w:name w:val="HTML Acronym"/>
    <w:basedOn w:val="Policepardfaut"/>
    <w:uiPriority w:val="99"/>
    <w:semiHidden/>
    <w:unhideWhenUsed/>
    <w:rsid w:val="005745B9"/>
  </w:style>
  <w:style w:type="paragraph" w:customStyle="1" w:styleId="Annexe">
    <w:name w:val="Annexe"/>
    <w:basedOn w:val="Normal"/>
    <w:next w:val="Normal"/>
    <w:qFormat/>
    <w:rsid w:val="005745B9"/>
    <w:rPr>
      <w:b/>
      <w:color w:val="17818E"/>
    </w:rPr>
  </w:style>
  <w:style w:type="paragraph" w:customStyle="1" w:styleId="Article">
    <w:name w:val="Article"/>
    <w:basedOn w:val="Normal"/>
    <w:link w:val="ArticleCar"/>
    <w:qFormat/>
    <w:rsid w:val="005745B9"/>
    <w:rPr>
      <w:color w:val="17818E"/>
    </w:rPr>
  </w:style>
  <w:style w:type="character" w:customStyle="1" w:styleId="ArticleCar">
    <w:name w:val="Article Car"/>
    <w:basedOn w:val="Policepardfaut"/>
    <w:link w:val="Article"/>
    <w:rsid w:val="005745B9"/>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745B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5745B9"/>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5745B9"/>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5745B9"/>
    <w:rPr>
      <w:rFonts w:eastAsia="Times New Roman"/>
      <w:sz w:val="22"/>
      <w:szCs w:val="22"/>
      <w:lang w:eastAsia="en-US"/>
    </w:rPr>
  </w:style>
  <w:style w:type="paragraph" w:styleId="Corpsdetexte2">
    <w:name w:val="Body Text 2"/>
    <w:basedOn w:val="Normal"/>
    <w:link w:val="Corpsdetexte2Car"/>
    <w:semiHidden/>
    <w:unhideWhenUsed/>
    <w:rsid w:val="005745B9"/>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5745B9"/>
    <w:rPr>
      <w:rFonts w:ascii="Arial" w:eastAsia="Times New Roman" w:hAnsi="Arial" w:cs="Arial"/>
      <w:sz w:val="22"/>
    </w:rPr>
  </w:style>
  <w:style w:type="paragraph" w:styleId="Corpsdetexte3">
    <w:name w:val="Body Text 3"/>
    <w:basedOn w:val="Normal"/>
    <w:link w:val="Corpsdetexte3Car"/>
    <w:semiHidden/>
    <w:unhideWhenUsed/>
    <w:rsid w:val="005745B9"/>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5745B9"/>
    <w:rPr>
      <w:rFonts w:ascii="Arial" w:eastAsia="Times New Roman" w:hAnsi="Arial"/>
      <w:color w:val="FF0000"/>
      <w:sz w:val="22"/>
    </w:rPr>
  </w:style>
  <w:style w:type="paragraph" w:customStyle="1" w:styleId="Default">
    <w:name w:val="Default"/>
    <w:uiPriority w:val="99"/>
    <w:rsid w:val="005745B9"/>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5745B9"/>
    <w:rPr>
      <w:b/>
      <w:bCs/>
    </w:rPr>
  </w:style>
  <w:style w:type="table" w:customStyle="1" w:styleId="Entte2">
    <w:name w:val="En tête 2"/>
    <w:basedOn w:val="TableauNormal"/>
    <w:uiPriority w:val="99"/>
    <w:rsid w:val="005745B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745B9"/>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5745B9"/>
    <w:pPr>
      <w:tabs>
        <w:tab w:val="left" w:pos="849"/>
      </w:tabs>
      <w:ind w:right="-2"/>
      <w:jc w:val="center"/>
    </w:pPr>
    <w:rPr>
      <w:rFonts w:cs="Arial"/>
      <w:color w:val="17818E"/>
      <w:szCs w:val="18"/>
    </w:rPr>
  </w:style>
  <w:style w:type="paragraph" w:styleId="Liste0">
    <w:name w:val="List"/>
    <w:basedOn w:val="Normal"/>
    <w:uiPriority w:val="99"/>
    <w:semiHidden/>
    <w:unhideWhenUsed/>
    <w:rsid w:val="005745B9"/>
    <w:pPr>
      <w:ind w:left="283" w:hanging="283"/>
      <w:contextualSpacing/>
    </w:pPr>
  </w:style>
  <w:style w:type="paragraph" w:customStyle="1" w:styleId="liste">
    <w:name w:val="liste"/>
    <w:basedOn w:val="Liste0"/>
    <w:next w:val="Normal"/>
    <w:qFormat/>
    <w:rsid w:val="005745B9"/>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5745B9"/>
    <w:pPr>
      <w:contextualSpacing/>
    </w:pPr>
  </w:style>
  <w:style w:type="paragraph" w:customStyle="1" w:styleId="Listecouleur-Accent11">
    <w:name w:val="Liste couleur - Accent 11"/>
    <w:basedOn w:val="Normal"/>
    <w:uiPriority w:val="34"/>
    <w:unhideWhenUsed/>
    <w:rsid w:val="005745B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745B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745B9"/>
    <w:rPr>
      <w:rFonts w:ascii="Calibri Light" w:eastAsia="MS Mincho" w:hAnsi="Calibri Light"/>
      <w:b/>
    </w:rPr>
  </w:style>
  <w:style w:type="paragraph" w:customStyle="1" w:styleId="listetableau">
    <w:name w:val="liste tableau"/>
    <w:basedOn w:val="Normal"/>
    <w:qFormat/>
    <w:rsid w:val="005745B9"/>
    <w:pPr>
      <w:widowControl w:val="0"/>
      <w:numPr>
        <w:numId w:val="33"/>
      </w:numPr>
      <w:autoSpaceDE w:val="0"/>
      <w:jc w:val="left"/>
    </w:pPr>
    <w:rPr>
      <w:rFonts w:eastAsia="Times" w:cs="Arial"/>
      <w:color w:val="000000"/>
      <w:lang w:eastAsia="fr-FR"/>
    </w:rPr>
  </w:style>
  <w:style w:type="numbering" w:customStyle="1" w:styleId="Listetirets">
    <w:name w:val="Liste tirets"/>
    <w:basedOn w:val="Aucuneliste"/>
    <w:uiPriority w:val="99"/>
    <w:rsid w:val="005745B9"/>
    <w:pPr>
      <w:numPr>
        <w:numId w:val="34"/>
      </w:numPr>
    </w:pPr>
  </w:style>
  <w:style w:type="paragraph" w:customStyle="1" w:styleId="Notes">
    <w:name w:val="Notes"/>
    <w:basedOn w:val="Normal"/>
    <w:link w:val="NotesCar"/>
    <w:uiPriority w:val="1"/>
    <w:qFormat/>
    <w:rsid w:val="005745B9"/>
    <w:pPr>
      <w:ind w:right="203"/>
    </w:pPr>
    <w:rPr>
      <w:rFonts w:cs="Arial"/>
      <w:color w:val="808080" w:themeColor="background1" w:themeShade="80"/>
      <w:szCs w:val="20"/>
    </w:rPr>
  </w:style>
  <w:style w:type="character" w:customStyle="1" w:styleId="NotesCar">
    <w:name w:val="Notes Car"/>
    <w:basedOn w:val="Policepardfaut"/>
    <w:link w:val="Notes"/>
    <w:uiPriority w:val="1"/>
    <w:rsid w:val="005745B9"/>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5745B9"/>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5745B9"/>
    <w:pPr>
      <w:numPr>
        <w:numId w:val="36"/>
      </w:numPr>
    </w:pPr>
  </w:style>
  <w:style w:type="character" w:styleId="Rfrenceple">
    <w:name w:val="Subtle Reference"/>
    <w:basedOn w:val="Policepardfaut"/>
    <w:uiPriority w:val="31"/>
    <w:unhideWhenUsed/>
    <w:rsid w:val="005745B9"/>
    <w:rPr>
      <w:smallCaps/>
      <w:color w:val="C0504D" w:themeColor="accent2"/>
      <w:u w:val="single"/>
    </w:rPr>
  </w:style>
  <w:style w:type="paragraph" w:styleId="Retraitcorpsdetexte2">
    <w:name w:val="Body Text Indent 2"/>
    <w:basedOn w:val="Normal"/>
    <w:link w:val="Retraitcorpsdetexte2Car"/>
    <w:semiHidden/>
    <w:rsid w:val="005745B9"/>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5745B9"/>
    <w:rPr>
      <w:rFonts w:eastAsia="Times New Roman"/>
      <w:sz w:val="22"/>
      <w:szCs w:val="22"/>
      <w:lang w:eastAsia="en-US"/>
    </w:rPr>
  </w:style>
  <w:style w:type="paragraph" w:customStyle="1" w:styleId="sommaire">
    <w:name w:val="sommaire"/>
    <w:basedOn w:val="Normal"/>
    <w:qFormat/>
    <w:rsid w:val="005745B9"/>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5745B9"/>
    <w:pPr>
      <w:numPr>
        <w:ilvl w:val="1"/>
      </w:numPr>
    </w:pPr>
  </w:style>
  <w:style w:type="character" w:styleId="Textedelespacerserv">
    <w:name w:val="Placeholder Text"/>
    <w:basedOn w:val="Policepardfaut"/>
    <w:uiPriority w:val="99"/>
    <w:semiHidden/>
    <w:rsid w:val="005745B9"/>
    <w:rPr>
      <w:rFonts w:cs="Times New Roman"/>
      <w:color w:val="808080"/>
    </w:rPr>
  </w:style>
  <w:style w:type="character" w:customStyle="1" w:styleId="Titre4Car">
    <w:name w:val="Titre 4 Car"/>
    <w:basedOn w:val="Policepardfaut"/>
    <w:link w:val="Titre4"/>
    <w:rsid w:val="005745B9"/>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5745B9"/>
    <w:rPr>
      <w:rFonts w:ascii="Arial" w:eastAsiaTheme="majorEastAsia" w:hAnsi="Arial" w:cstheme="majorBidi"/>
      <w:b/>
      <w:sz w:val="22"/>
      <w:szCs w:val="22"/>
      <w:lang w:eastAsia="en-US"/>
    </w:rPr>
  </w:style>
  <w:style w:type="character" w:customStyle="1" w:styleId="Titre6Car">
    <w:name w:val="Titre 6 Car"/>
    <w:basedOn w:val="Policepardfaut"/>
    <w:link w:val="Titre6"/>
    <w:rsid w:val="005745B9"/>
    <w:rPr>
      <w:rFonts w:ascii="Arial" w:hAnsi="Arial"/>
      <w:i/>
      <w:iCs/>
      <w:sz w:val="22"/>
      <w:szCs w:val="22"/>
      <w:lang w:eastAsia="en-US"/>
    </w:rPr>
  </w:style>
  <w:style w:type="character" w:customStyle="1" w:styleId="Titre7Car">
    <w:name w:val="Titre 7 Car"/>
    <w:basedOn w:val="Policepardfaut"/>
    <w:link w:val="Titre7"/>
    <w:rsid w:val="005745B9"/>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5745B9"/>
    <w:rPr>
      <w:rFonts w:ascii="Cambria" w:hAnsi="Cambria"/>
      <w:color w:val="404040"/>
      <w:sz w:val="22"/>
      <w:lang w:eastAsia="en-US"/>
    </w:rPr>
  </w:style>
  <w:style w:type="paragraph" w:customStyle="1" w:styleId="Titre5numrot">
    <w:name w:val="Titre 5 numéroté"/>
    <w:basedOn w:val="Titre5"/>
    <w:qFormat/>
    <w:rsid w:val="00F149A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4396">
      <w:bodyDiv w:val="1"/>
      <w:marLeft w:val="0"/>
      <w:marRight w:val="0"/>
      <w:marTop w:val="0"/>
      <w:marBottom w:val="0"/>
      <w:divBdr>
        <w:top w:val="none" w:sz="0" w:space="0" w:color="auto"/>
        <w:left w:val="none" w:sz="0" w:space="0" w:color="auto"/>
        <w:bottom w:val="none" w:sz="0" w:space="0" w:color="auto"/>
        <w:right w:val="none" w:sz="0" w:space="0" w:color="auto"/>
      </w:divBdr>
    </w:div>
    <w:div w:id="7595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80C06-C880-478F-B921-FB4F7BBD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3658</Words>
  <Characters>20125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23736</CharactersWithSpaces>
  <SharedDoc>false</SharedDoc>
  <HLinks>
    <vt:vector size="36" baseType="variant">
      <vt:variant>
        <vt:i4>1835070</vt:i4>
      </vt:variant>
      <vt:variant>
        <vt:i4>32</vt:i4>
      </vt:variant>
      <vt:variant>
        <vt:i4>0</vt:i4>
      </vt:variant>
      <vt:variant>
        <vt:i4>5</vt:i4>
      </vt:variant>
      <vt:variant>
        <vt:lpwstr/>
      </vt:variant>
      <vt:variant>
        <vt:lpwstr>_Toc528747794</vt:lpwstr>
      </vt:variant>
      <vt:variant>
        <vt:i4>1835070</vt:i4>
      </vt:variant>
      <vt:variant>
        <vt:i4>26</vt:i4>
      </vt:variant>
      <vt:variant>
        <vt:i4>0</vt:i4>
      </vt:variant>
      <vt:variant>
        <vt:i4>5</vt:i4>
      </vt:variant>
      <vt:variant>
        <vt:lpwstr/>
      </vt:variant>
      <vt:variant>
        <vt:lpwstr>_Toc528747793</vt:lpwstr>
      </vt:variant>
      <vt:variant>
        <vt:i4>1835070</vt:i4>
      </vt:variant>
      <vt:variant>
        <vt:i4>20</vt:i4>
      </vt:variant>
      <vt:variant>
        <vt:i4>0</vt:i4>
      </vt:variant>
      <vt:variant>
        <vt:i4>5</vt:i4>
      </vt:variant>
      <vt:variant>
        <vt:lpwstr/>
      </vt:variant>
      <vt:variant>
        <vt:lpwstr>_Toc528747792</vt:lpwstr>
      </vt:variant>
      <vt:variant>
        <vt:i4>1835070</vt:i4>
      </vt:variant>
      <vt:variant>
        <vt:i4>14</vt:i4>
      </vt:variant>
      <vt:variant>
        <vt:i4>0</vt:i4>
      </vt:variant>
      <vt:variant>
        <vt:i4>5</vt:i4>
      </vt:variant>
      <vt:variant>
        <vt:lpwstr/>
      </vt:variant>
      <vt:variant>
        <vt:lpwstr>_Toc528747791</vt:lpwstr>
      </vt:variant>
      <vt:variant>
        <vt:i4>1835070</vt:i4>
      </vt:variant>
      <vt:variant>
        <vt:i4>8</vt:i4>
      </vt:variant>
      <vt:variant>
        <vt:i4>0</vt:i4>
      </vt:variant>
      <vt:variant>
        <vt:i4>5</vt:i4>
      </vt:variant>
      <vt:variant>
        <vt:lpwstr/>
      </vt:variant>
      <vt:variant>
        <vt:lpwstr>_Toc528747790</vt:lpwstr>
      </vt:variant>
      <vt:variant>
        <vt:i4>1900606</vt:i4>
      </vt:variant>
      <vt:variant>
        <vt:i4>2</vt:i4>
      </vt:variant>
      <vt:variant>
        <vt:i4>0</vt:i4>
      </vt:variant>
      <vt:variant>
        <vt:i4>5</vt:i4>
      </vt:variant>
      <vt:variant>
        <vt:lpwstr/>
      </vt:variant>
      <vt:variant>
        <vt:lpwstr>_Toc528747789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8</cp:revision>
  <cp:lastPrinted>2018-12-28T09:08:00Z</cp:lastPrinted>
  <dcterms:created xsi:type="dcterms:W3CDTF">2018-12-28T09:07:00Z</dcterms:created>
  <dcterms:modified xsi:type="dcterms:W3CDTF">2019-01-16T15:50:00Z</dcterms:modified>
</cp:coreProperties>
</file>