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C1" w:rsidRPr="00A67EB7" w:rsidRDefault="005423C1" w:rsidP="00475F75">
      <w:pPr>
        <w:pStyle w:val="Annexe"/>
      </w:pPr>
      <w:r w:rsidRPr="00A67EB7">
        <w:t>A</w:t>
      </w:r>
      <w:r w:rsidR="00475F75" w:rsidRPr="00A67EB7">
        <w:t>nnexe</w:t>
      </w:r>
    </w:p>
    <w:p w:rsidR="00475F75" w:rsidRPr="00A67EB7" w:rsidRDefault="005423C1" w:rsidP="00475F75">
      <w:pPr>
        <w:pStyle w:val="Titre1"/>
      </w:pPr>
      <w:r w:rsidRPr="00A67EB7">
        <w:t>Programme de littérature et langues et cultures de l’Antiquité de première générale</w:t>
      </w:r>
    </w:p>
    <w:p w:rsidR="00475F75" w:rsidRPr="00A67EB7" w:rsidRDefault="00475F75" w:rsidP="00475F75">
      <w:pPr>
        <w:rPr>
          <w:color w:val="17818E"/>
        </w:rPr>
      </w:pPr>
    </w:p>
    <w:p w:rsidR="00475F75" w:rsidRPr="00A67EB7" w:rsidRDefault="00475F75" w:rsidP="00475F75">
      <w:pPr>
        <w:rPr>
          <w:color w:val="17818E"/>
        </w:rPr>
      </w:pPr>
    </w:p>
    <w:p w:rsidR="0069318B" w:rsidRPr="00A67EB7" w:rsidRDefault="00AE5650" w:rsidP="00F366D9">
      <w:pPr>
        <w:pStyle w:val="Annexe"/>
      </w:pPr>
      <w:r w:rsidRPr="00A67EB7">
        <w:t>Sommaire</w:t>
      </w:r>
    </w:p>
    <w:p w:rsidR="00BD1B4B" w:rsidRPr="00A67EB7" w:rsidRDefault="00BD1B4B" w:rsidP="00BD1B4B">
      <w:pPr>
        <w:pStyle w:val="TM1"/>
      </w:pPr>
      <w:r w:rsidRPr="00A67EB7">
        <w:t>Préambule général</w:t>
      </w:r>
    </w:p>
    <w:p w:rsidR="00BD1B4B" w:rsidRPr="00A67EB7" w:rsidRDefault="00BD1B4B" w:rsidP="00BD1B4B">
      <w:pPr>
        <w:pStyle w:val="TM2"/>
        <w:rPr>
          <w:color w:val="17818E"/>
        </w:rPr>
      </w:pPr>
      <w:r w:rsidRPr="00A67EB7">
        <w:rPr>
          <w:color w:val="17818E"/>
        </w:rPr>
        <w:t>Principes</w:t>
      </w:r>
    </w:p>
    <w:p w:rsidR="00BD1B4B" w:rsidRPr="00A67EB7" w:rsidRDefault="00BD1B4B" w:rsidP="00BD1B4B">
      <w:pPr>
        <w:pStyle w:val="TM2"/>
        <w:rPr>
          <w:color w:val="17818E"/>
        </w:rPr>
      </w:pPr>
      <w:r w:rsidRPr="00A67EB7">
        <w:rPr>
          <w:color w:val="17818E"/>
        </w:rPr>
        <w:t>Mise en œuvre</w:t>
      </w:r>
    </w:p>
    <w:p w:rsidR="00BD1B4B" w:rsidRPr="00A67EB7" w:rsidRDefault="00BD1B4B" w:rsidP="00BD1B4B">
      <w:pPr>
        <w:pStyle w:val="TM1"/>
      </w:pPr>
      <w:r w:rsidRPr="00A67EB7">
        <w:t>Programme</w:t>
      </w:r>
    </w:p>
    <w:p w:rsidR="00BD1B4B" w:rsidRPr="00A67EB7" w:rsidRDefault="00BD1B4B" w:rsidP="00BD1B4B">
      <w:pPr>
        <w:pStyle w:val="TM2"/>
        <w:rPr>
          <w:color w:val="17818E"/>
        </w:rPr>
      </w:pPr>
      <w:r w:rsidRPr="00A67EB7">
        <w:rPr>
          <w:color w:val="17818E"/>
        </w:rPr>
        <w:t>Objets d’étude</w:t>
      </w:r>
    </w:p>
    <w:p w:rsidR="00BD1B4B" w:rsidRPr="00A67EB7" w:rsidRDefault="00BD1B4B" w:rsidP="00BD1B4B">
      <w:pPr>
        <w:pStyle w:val="TM2"/>
        <w:rPr>
          <w:color w:val="17818E"/>
        </w:rPr>
      </w:pPr>
      <w:r w:rsidRPr="00A67EB7">
        <w:rPr>
          <w:color w:val="17818E"/>
        </w:rPr>
        <w:t>Portfolio</w:t>
      </w:r>
    </w:p>
    <w:p w:rsidR="00BD1B4B" w:rsidRPr="00A67EB7" w:rsidRDefault="00BD1B4B" w:rsidP="00BD1B4B">
      <w:pPr>
        <w:pStyle w:val="TM2"/>
        <w:rPr>
          <w:color w:val="17818E"/>
        </w:rPr>
      </w:pPr>
      <w:r w:rsidRPr="00A67EB7">
        <w:rPr>
          <w:color w:val="17818E"/>
        </w:rPr>
        <w:t>Étude de la langue</w:t>
      </w:r>
    </w:p>
    <w:p w:rsidR="00BD1B4B" w:rsidRPr="00A67EB7" w:rsidRDefault="00BD1B4B" w:rsidP="00BD1B4B">
      <w:pPr>
        <w:pStyle w:val="TM2"/>
        <w:rPr>
          <w:color w:val="17818E"/>
        </w:rPr>
      </w:pPr>
      <w:r w:rsidRPr="00A67EB7">
        <w:rPr>
          <w:color w:val="17818E"/>
        </w:rPr>
        <w:t>Évaluation des acquis des élèves</w:t>
      </w:r>
    </w:p>
    <w:p w:rsidR="006C7826" w:rsidRPr="00475F75" w:rsidRDefault="006C7826" w:rsidP="00EA65A3">
      <w:pPr>
        <w:rPr>
          <w:b/>
          <w:bCs/>
          <w:iCs/>
          <w:lang w:eastAsia="fr-FR"/>
        </w:rPr>
      </w:pPr>
      <w:r w:rsidRPr="00475F75">
        <w:br w:type="page"/>
      </w:r>
    </w:p>
    <w:p w:rsidR="00475F75" w:rsidRPr="00EA65A3" w:rsidRDefault="006C7826" w:rsidP="00EA65A3">
      <w:pPr>
        <w:pStyle w:val="Titre2"/>
      </w:pPr>
      <w:bookmarkStart w:id="0" w:name="_Toc531873685"/>
      <w:r w:rsidRPr="00EA65A3">
        <w:lastRenderedPageBreak/>
        <w:t>Préambule</w:t>
      </w:r>
      <w:r w:rsidRPr="00EA65A3">
        <w:rPr>
          <w:rStyle w:val="Titre1Car"/>
          <w:b/>
          <w:bCs/>
          <w:sz w:val="30"/>
          <w:szCs w:val="26"/>
        </w:rPr>
        <w:t xml:space="preserve"> général</w:t>
      </w:r>
      <w:bookmarkEnd w:id="0"/>
    </w:p>
    <w:p w:rsidR="00475F75" w:rsidRPr="00475F75" w:rsidRDefault="006C7826" w:rsidP="00475F75">
      <w:pPr>
        <w:pStyle w:val="Titre3"/>
      </w:pPr>
      <w:bookmarkStart w:id="1" w:name="_Toc531873686"/>
      <w:r w:rsidRPr="00475F75">
        <w:t>Principes</w:t>
      </w:r>
      <w:bookmarkEnd w:id="1"/>
    </w:p>
    <w:p w:rsidR="006C7826" w:rsidRPr="00475F75" w:rsidRDefault="006C7826" w:rsidP="00EA65A3">
      <w:pPr>
        <w:pStyle w:val="Titre4"/>
      </w:pPr>
      <w:r w:rsidRPr="00475F75">
        <w:t>Des programmes fondés sur la confrontation entre mondes anciens et monde moderne</w:t>
      </w:r>
    </w:p>
    <w:p w:rsidR="006C7826" w:rsidRPr="00475F75" w:rsidRDefault="006C7826" w:rsidP="00EA65A3">
      <w:r w:rsidRPr="00475F75">
        <w:t>Soucieux de donner des repères intellectuels qui vont au-delà du contexte immédiat de leur en</w:t>
      </w:r>
      <w:r w:rsidR="00A259D3">
        <w:t>vironnement, les programmes de l</w:t>
      </w:r>
      <w:r w:rsidRPr="00475F75">
        <w:t xml:space="preserve">angues et cultures de l’Antiquité au lycée visent à présenter la littérature et la culture antiques, d’une part, médiévales, modernes et contemporaines, d’autre part, comme des </w:t>
      </w:r>
      <w:r w:rsidRPr="00475F75">
        <w:rPr>
          <w:b/>
        </w:rPr>
        <w:t>horizons réciproques</w:t>
      </w:r>
      <w:r w:rsidRPr="00475F75">
        <w:t xml:space="preserve"> afin de permettre aux élèves d’aujourd’hui de mieux se comprendre et de mieux se situer dans le monde. Il ne s’agit ni d’actualiser ni de rajeunir la civilisation antique en la rendant identique à la nôtre, mais plutôt de revisiter les modes de vie et de pensée des Anciens afin d’en percevoir autant la </w:t>
      </w:r>
      <w:r w:rsidRPr="00475F75">
        <w:rPr>
          <w:b/>
        </w:rPr>
        <w:t>singularité</w:t>
      </w:r>
      <w:r w:rsidRPr="00475F75">
        <w:t xml:space="preserve"> que la </w:t>
      </w:r>
      <w:r w:rsidRPr="00475F75">
        <w:rPr>
          <w:b/>
        </w:rPr>
        <w:t>proximité</w:t>
      </w:r>
      <w:r w:rsidRPr="00475F75">
        <w:t xml:space="preserve"> à la lumière de la modernité.</w:t>
      </w:r>
    </w:p>
    <w:p w:rsidR="00475F75" w:rsidRPr="00475F75" w:rsidRDefault="006C7826" w:rsidP="00EA65A3">
      <w:r w:rsidRPr="00475F75">
        <w:t xml:space="preserve">Travailler de manière méthodique sur les différences et les analogies de civilisation, </w:t>
      </w:r>
      <w:r w:rsidRPr="00475F75">
        <w:rPr>
          <w:b/>
        </w:rPr>
        <w:t>confronter</w:t>
      </w:r>
      <w:r w:rsidRPr="00475F75">
        <w:t xml:space="preserve"> des œuvres de la littérature grecque ou latine avec des œuvres modernes ou contemporaines, françaises ou étrangères, conduit à développer une conscience humaniste ouverte à la fois aux constantes et aux variables culturelles. Par exemple, l’étude des polythéismes anciens mis en parallèle avec les religions monothéistes permet d’observer que les Anciens, Grecs et Romains, ont élaboré la représentation d’un monde complexe dans ses rapports entre humain et divin</w:t>
      </w:r>
      <w:r w:rsidR="00475F75" w:rsidRPr="00475F75">
        <w:t> :</w:t>
      </w:r>
      <w:r w:rsidRPr="00475F75">
        <w:t xml:space="preserve"> cela nous éclaire notamment sur les diverses manières d’appréhender les religions, en incitant au respect et à la tolérance.</w:t>
      </w:r>
    </w:p>
    <w:p w:rsidR="006C7826" w:rsidRPr="00475F75" w:rsidRDefault="006C7826" w:rsidP="00EA65A3">
      <w:r w:rsidRPr="00475F75">
        <w:t>De l’antique au moderne, du moderne à l’antique, la confrontation d’œuvres latines ou grecques avec des œuvres contemporaines est le point de départ de la réflexion conduite lors de la mise en œuvre de l’objet d’étude. À titre d’exemple, la mise en regard des élégies antiques et des poèmes d’amour contemporains (comme ceux d’Apollinaire et de Bob Dylan), le pouvoir de la parole dans un contexte politique (Démosthène et Cicéron face aux discours d’</w:t>
      </w:r>
      <w:r w:rsidR="004C6B00" w:rsidRPr="00475F75">
        <w:t xml:space="preserve">acteurs politiques modernes et </w:t>
      </w:r>
      <w:r w:rsidRPr="00475F75">
        <w:t>contemporains, comme ceux d’André Malraux, de Simone Veil ou de Barack Obama) ou encore la mise en œuvre de la rhétorique dans les concours d’éloquence.</w:t>
      </w:r>
    </w:p>
    <w:p w:rsidR="00475F75" w:rsidRPr="00475F75" w:rsidRDefault="00B351A3" w:rsidP="00EA65A3">
      <w:r w:rsidRPr="00475F75">
        <w:t>D’une manière générale, l’ouverture vers le monde moderne et conte</w:t>
      </w:r>
      <w:r w:rsidR="0017074C" w:rsidRPr="00475F75">
        <w:t xml:space="preserve">mporain constitue l’un des principes essentiels </w:t>
      </w:r>
      <w:r w:rsidRPr="00475F75">
        <w:t>des programmes de lan</w:t>
      </w:r>
      <w:r w:rsidR="006163D3" w:rsidRPr="00475F75">
        <w:t xml:space="preserve">gues et cultures de l’Antiquité, dont l’étude, constitutive d’une solide </w:t>
      </w:r>
      <w:r w:rsidR="00F87077" w:rsidRPr="00475F75">
        <w:t xml:space="preserve">et indispensable </w:t>
      </w:r>
      <w:r w:rsidR="006163D3" w:rsidRPr="00475F75">
        <w:t>cu</w:t>
      </w:r>
      <w:r w:rsidR="00F87077" w:rsidRPr="00475F75">
        <w:t>lture générale, n’est pas réserv</w:t>
      </w:r>
      <w:r w:rsidR="006163D3" w:rsidRPr="00475F75">
        <w:t>ée aux seul</w:t>
      </w:r>
      <w:r w:rsidR="00F87077" w:rsidRPr="00475F75">
        <w:t xml:space="preserve">s élèves qui se destinent à des </w:t>
      </w:r>
      <w:r w:rsidR="006163D3" w:rsidRPr="00475F75">
        <w:t>études littéraires.</w:t>
      </w:r>
    </w:p>
    <w:p w:rsidR="006C7826" w:rsidRPr="00475F75" w:rsidRDefault="006C7826" w:rsidP="00EA65A3">
      <w:pPr>
        <w:pStyle w:val="Titre4"/>
      </w:pPr>
      <w:r w:rsidRPr="00475F75">
        <w:t>Des programmes fondés sur une pratique renouvelée de la traduction</w:t>
      </w:r>
    </w:p>
    <w:p w:rsidR="001F032A" w:rsidRPr="00475F75" w:rsidRDefault="006C7826" w:rsidP="00EA65A3">
      <w:pPr>
        <w:rPr>
          <w:color w:val="4F81BD"/>
        </w:rPr>
      </w:pPr>
      <w:r w:rsidRPr="00475F75">
        <w:t xml:space="preserve">La traduction, entendue au sens large, est au cœur de ces programmes. Elle est l’opération fondamentale par laquelle une culture, un groupe ou un individu s’approprie et assimile un message ou une réalité qui lui sont étrangers. </w:t>
      </w:r>
      <w:bookmarkStart w:id="2" w:name="OLE_LINK76"/>
      <w:r w:rsidRPr="00475F75">
        <w:t>Cet exercice, sous toutes ses formes, dépasse le cadre traditionnel de la version</w:t>
      </w:r>
      <w:bookmarkEnd w:id="2"/>
      <w:r w:rsidRPr="00475F75">
        <w:t xml:space="preserve"> et conduit à développer des pratiques de traduction</w:t>
      </w:r>
      <w:bookmarkStart w:id="3" w:name="OLE_LINK81"/>
      <w:bookmarkStart w:id="4" w:name="OLE_LINK80"/>
      <w:r w:rsidRPr="00475F75">
        <w:t xml:space="preserve"> contextualisée. </w:t>
      </w:r>
      <w:bookmarkEnd w:id="3"/>
      <w:bookmarkEnd w:id="4"/>
      <w:r w:rsidRPr="00475F75">
        <w:t xml:space="preserve">Sous la conduite du professeur, les élèves repèrent et identifient les éléments signifiants essentiels d’un texte, préalable indispensable à la pratique </w:t>
      </w:r>
      <w:r w:rsidR="002A3491" w:rsidRPr="00475F75">
        <w:t xml:space="preserve">progressive et autonome </w:t>
      </w:r>
      <w:r w:rsidRPr="00475F75">
        <w:t>de la traduction proprement dite.</w:t>
      </w:r>
    </w:p>
    <w:p w:rsidR="00475F75" w:rsidRPr="00475F75" w:rsidRDefault="006C7826" w:rsidP="00EA65A3">
      <w:r w:rsidRPr="00475F75">
        <w:t>À cet effet, une progression dans l’apprentissage est proposée pour conduire les élèves vers l’indispensable connaissance de la syntaxe, de la morphologie et de la morphogénèse du lexique. Il importe également, dans les évaluations, de donner pleinement leur part à des questions portant sur la compréhension et l’interprétation des textes antiques, modernes et contemporains proposés en confrontation, et d’offrir la possibilité à l’élève de rédiger un texte personnel lié à la thématique étudiée.</w:t>
      </w:r>
    </w:p>
    <w:p w:rsidR="00475F75" w:rsidRPr="00475F75" w:rsidRDefault="006C7826" w:rsidP="00EA65A3">
      <w:r w:rsidRPr="00475F75">
        <w:t xml:space="preserve">Aussi ces programmes, sans réduire </w:t>
      </w:r>
      <w:r w:rsidR="00B351A3" w:rsidRPr="00475F75">
        <w:t xml:space="preserve">aucunement </w:t>
      </w:r>
      <w:r w:rsidRPr="00475F75">
        <w:t>la part cruciale de l’apprentissage de la langue</w:t>
      </w:r>
      <w:r w:rsidR="00B351A3" w:rsidRPr="00475F75">
        <w:t xml:space="preserve"> qui demeure un enjeu fort</w:t>
      </w:r>
      <w:r w:rsidRPr="00475F75">
        <w:t xml:space="preserve">, mettent-ils l’accent sur les lectures suivies en latin et en </w:t>
      </w:r>
      <w:r w:rsidRPr="00475F75">
        <w:lastRenderedPageBreak/>
        <w:t>grec, en édition bilingue, de manière à rendre possible une réelle confrontation des œuvres antiques avec nos textes modernes et contemporains. Pour l’apprentissage de la langue, le professeur utilise les textes supports des objets d’étude, qu’il peut adapter et simplifier selon la situation pédagogique. Les œuvres des auteurs antiques peuvent être étudiées, à partir d’extraits conséquents, par la comparaison de traductions qui éclaire le texte original. Outre les analyses littéraires, historiques et anthropologiques liées à la thématique étudiée, on travaille, tout au long de l’année, les thèmes et les textes selon les perspectives suivantes</w:t>
      </w:r>
      <w:r w:rsidR="00475F75" w:rsidRPr="00475F75">
        <w:t> :</w:t>
      </w:r>
    </w:p>
    <w:p w:rsidR="00475F75" w:rsidRPr="00475F75" w:rsidRDefault="006C7826" w:rsidP="00EA65A3">
      <w:pPr>
        <w:pStyle w:val="liste"/>
      </w:pPr>
      <w:r w:rsidRPr="00475F75">
        <w:rPr>
          <w:color w:val="000000"/>
        </w:rPr>
        <w:t xml:space="preserve">la confrontation </w:t>
      </w:r>
      <w:r w:rsidRPr="00475F75">
        <w:t>des œuvres antiques, modernes et contemporaines, françaises et étrangères</w:t>
      </w:r>
      <w:r w:rsidR="00475F75" w:rsidRPr="00475F75">
        <w:t> ;</w:t>
      </w:r>
    </w:p>
    <w:p w:rsidR="00475F75" w:rsidRPr="00475F75" w:rsidRDefault="006C7826" w:rsidP="00EA65A3">
      <w:pPr>
        <w:pStyle w:val="liste"/>
      </w:pPr>
      <w:r w:rsidRPr="00475F75">
        <w:t xml:space="preserve">l’étude de mots-concepts impliquant une connaissance lexicale et culturelle (par exemple, </w:t>
      </w:r>
      <w:proofErr w:type="spellStart"/>
      <w:r w:rsidRPr="00475F75">
        <w:rPr>
          <w:i/>
        </w:rPr>
        <w:t>phusis</w:t>
      </w:r>
      <w:proofErr w:type="spellEnd"/>
      <w:r w:rsidRPr="00475F75">
        <w:rPr>
          <w:i/>
        </w:rPr>
        <w:t xml:space="preserve"> </w:t>
      </w:r>
      <w:r w:rsidRPr="00475F75">
        <w:t>et</w:t>
      </w:r>
      <w:r w:rsidRPr="00475F75">
        <w:rPr>
          <w:i/>
        </w:rPr>
        <w:t xml:space="preserve"> </w:t>
      </w:r>
      <w:proofErr w:type="spellStart"/>
      <w:r w:rsidRPr="00475F75">
        <w:rPr>
          <w:i/>
        </w:rPr>
        <w:t>natura</w:t>
      </w:r>
      <w:proofErr w:type="spellEnd"/>
      <w:r w:rsidRPr="00475F75">
        <w:rPr>
          <w:i/>
        </w:rPr>
        <w:t xml:space="preserve">, </w:t>
      </w:r>
      <w:proofErr w:type="spellStart"/>
      <w:r w:rsidRPr="00475F75">
        <w:rPr>
          <w:i/>
        </w:rPr>
        <w:t>politès</w:t>
      </w:r>
      <w:proofErr w:type="spellEnd"/>
      <w:r w:rsidRPr="00475F75">
        <w:t xml:space="preserve"> et </w:t>
      </w:r>
      <w:proofErr w:type="spellStart"/>
      <w:r w:rsidRPr="00475F75">
        <w:rPr>
          <w:i/>
        </w:rPr>
        <w:t>ciuis</w:t>
      </w:r>
      <w:proofErr w:type="spellEnd"/>
      <w:r w:rsidRPr="00475F75">
        <w:rPr>
          <w:i/>
        </w:rPr>
        <w:t xml:space="preserve">, </w:t>
      </w:r>
      <w:proofErr w:type="spellStart"/>
      <w:r w:rsidRPr="00475F75">
        <w:rPr>
          <w:i/>
        </w:rPr>
        <w:t>erôs</w:t>
      </w:r>
      <w:proofErr w:type="spellEnd"/>
      <w:r w:rsidRPr="00475F75">
        <w:t xml:space="preserve"> et </w:t>
      </w:r>
      <w:proofErr w:type="spellStart"/>
      <w:r w:rsidRPr="00475F75">
        <w:rPr>
          <w:i/>
        </w:rPr>
        <w:t>amor</w:t>
      </w:r>
      <w:proofErr w:type="spellEnd"/>
      <w:r w:rsidRPr="00475F75">
        <w:t xml:space="preserve">, </w:t>
      </w:r>
      <w:proofErr w:type="spellStart"/>
      <w:r w:rsidRPr="00475F75">
        <w:rPr>
          <w:i/>
        </w:rPr>
        <w:t>technè</w:t>
      </w:r>
      <w:proofErr w:type="spellEnd"/>
      <w:r w:rsidRPr="00475F75">
        <w:rPr>
          <w:i/>
        </w:rPr>
        <w:t xml:space="preserve"> </w:t>
      </w:r>
      <w:r w:rsidRPr="00475F75">
        <w:t xml:space="preserve">et </w:t>
      </w:r>
      <w:r w:rsidRPr="00475F75">
        <w:rPr>
          <w:i/>
        </w:rPr>
        <w:t>ars</w:t>
      </w:r>
      <w:r w:rsidRPr="00475F75">
        <w:t>, etc.)</w:t>
      </w:r>
      <w:r w:rsidR="00475F75" w:rsidRPr="00475F75">
        <w:t> ;</w:t>
      </w:r>
    </w:p>
    <w:p w:rsidR="006C7826" w:rsidRPr="00475F75" w:rsidRDefault="006C7826" w:rsidP="00EA65A3">
      <w:pPr>
        <w:pStyle w:val="liste"/>
      </w:pPr>
      <w:r w:rsidRPr="00475F75">
        <w:t>l’étude de grandes figures mythologiques, historiques et littéraires emblématiques</w:t>
      </w:r>
      <w:r w:rsidR="00475F75" w:rsidRPr="00475F75">
        <w:t> ;</w:t>
      </w:r>
    </w:p>
    <w:p w:rsidR="006C7826" w:rsidRPr="00475F75" w:rsidRDefault="006C7826" w:rsidP="00EA65A3">
      <w:pPr>
        <w:pStyle w:val="liste"/>
      </w:pPr>
      <w:r w:rsidRPr="00475F75">
        <w:t>la présentation de grands repères chronologiques et événementiels sous la forme d’une frise historique la plus simple et efficace possible</w:t>
      </w:r>
      <w:r w:rsidR="00475F75" w:rsidRPr="00475F75">
        <w:t> ;</w:t>
      </w:r>
    </w:p>
    <w:p w:rsidR="00475F75" w:rsidRPr="00475F75" w:rsidRDefault="006C7826" w:rsidP="00EA65A3">
      <w:pPr>
        <w:pStyle w:val="liste"/>
      </w:pPr>
      <w:r w:rsidRPr="00475F75">
        <w:t xml:space="preserve">la connaissance des grands repères géographiques et culturels par la confrontation des espaces antique et contemporain, en particulier dans l’objet d’étude </w:t>
      </w:r>
      <w:r w:rsidR="00475F75" w:rsidRPr="00475F75">
        <w:t>« </w:t>
      </w:r>
      <w:r w:rsidRPr="00475F75">
        <w:t>Méditerranée</w:t>
      </w:r>
      <w:r w:rsidR="00475F75" w:rsidRPr="00475F75">
        <w:t> »</w:t>
      </w:r>
      <w:r w:rsidRPr="00475F75">
        <w:t>.</w:t>
      </w:r>
    </w:p>
    <w:p w:rsidR="006C7826" w:rsidRPr="00475F75" w:rsidRDefault="006C7826" w:rsidP="00EA65A3">
      <w:pPr>
        <w:pStyle w:val="Titre4"/>
      </w:pPr>
      <w:r w:rsidRPr="00475F75">
        <w:t xml:space="preserve">Des programmes fondés sur une approche interdisciplinaire propre aux </w:t>
      </w:r>
      <w:r w:rsidR="00A259D3">
        <w:t>l</w:t>
      </w:r>
      <w:r w:rsidRPr="00475F75">
        <w:t>angues et cultures de l’Antiquité</w:t>
      </w:r>
    </w:p>
    <w:p w:rsidR="00475F75" w:rsidRPr="00475F75" w:rsidRDefault="006C7826" w:rsidP="00EA65A3">
      <w:pPr>
        <w:rPr>
          <w:rFonts w:cs="Arial"/>
        </w:rPr>
      </w:pPr>
      <w:r w:rsidRPr="00475F75">
        <w:rPr>
          <w:rFonts w:cs="Arial"/>
        </w:rPr>
        <w:t>Ces programmes ouvrent résolument un</w:t>
      </w:r>
      <w:r w:rsidRPr="00EA65A3">
        <w:t>e perspective culturelle combinant les disciplines constitutives de la connaissance de l’Antiquité. Associant les questions de langue et les enjeux de civilisation, la littérature et l’histoire, cet enseignement se place au carrefour des sciences humaines et sociales</w:t>
      </w:r>
      <w:r w:rsidR="00475F75" w:rsidRPr="00EA65A3">
        <w:t> ;</w:t>
      </w:r>
      <w:r w:rsidRPr="00EA65A3">
        <w:t xml:space="preserve"> dépassant les approches strictement linguistiques ou formalistes, il envisage dans son ensemble le cadre et les contenus culturels. </w:t>
      </w:r>
      <w:bookmarkStart w:id="5" w:name="OLE_LINK205"/>
      <w:bookmarkStart w:id="6" w:name="OLE_LINK204"/>
      <w:r w:rsidRPr="00EA65A3">
        <w:t>L’enjeu n’est pas de former des anthropologues, mais de faire comprendre aux élèves comment des structures naturelles, sociales et psychologiques s’articulent pour former la complexité du réel</w:t>
      </w:r>
      <w:bookmarkEnd w:id="5"/>
      <w:bookmarkEnd w:id="6"/>
      <w:r w:rsidRPr="00EA65A3">
        <w:t xml:space="preserve">. Il s’agit de les aider à mieux comprendre les situations et les processus culturels, individuels et collectifs, à acquérir les repères et connaissances historiques essentiels, à élaborer leur propre représentation du monde. Par leur esprit et par leur objet, les </w:t>
      </w:r>
      <w:r w:rsidR="00A259D3">
        <w:t>l</w:t>
      </w:r>
      <w:r w:rsidRPr="00EA65A3">
        <w:t>angues et cultures de l’Antiquité contribue</w:t>
      </w:r>
      <w:r w:rsidRPr="00475F75">
        <w:rPr>
          <w:rFonts w:cs="Arial"/>
        </w:rPr>
        <w:t>nt à la construction d’une conscience individuelle humaniste et moderne.</w:t>
      </w:r>
    </w:p>
    <w:p w:rsidR="006C7826" w:rsidRPr="00475F75" w:rsidRDefault="006C7826" w:rsidP="00EA65A3">
      <w:pPr>
        <w:pStyle w:val="Titre4"/>
      </w:pPr>
      <w:r w:rsidRPr="00475F75">
        <w:t>Des programmes fondés sur les grands enjeux contemporains</w:t>
      </w:r>
    </w:p>
    <w:p w:rsidR="00475F75" w:rsidRPr="00475F75" w:rsidRDefault="006C7826" w:rsidP="00EA65A3">
      <w:r w:rsidRPr="00475F75">
        <w:t xml:space="preserve">Les objets d’étude proposés dans les programmes, année après année, ont été conçus pour répondre aux questions légitimes qu’un élève d’aujourd’hui peut </w:t>
      </w:r>
      <w:bookmarkStart w:id="7" w:name="OLE_LINK207"/>
      <w:bookmarkStart w:id="8" w:name="OLE_LINK206"/>
      <w:r w:rsidRPr="00475F75">
        <w:t>se poser sur lui-même, sur la société, sur le politique, sur les choix de civilisation, sur le monde et les grands enjeux contemporains</w:t>
      </w:r>
      <w:bookmarkEnd w:id="7"/>
      <w:bookmarkEnd w:id="8"/>
      <w:r w:rsidRPr="00475F75">
        <w:t>. Ils s’adressent certes aux élèves se destinant à des études littéraires, mais aussi à ceux qui envisagent un cursus scientifique, des études de sciences politiques ou économiques. La perception des permanences, des différences et des rémanences est au cœur de l’enseignement optionnel et de l’enseignement de spécialité</w:t>
      </w:r>
      <w:r w:rsidR="00475F75" w:rsidRPr="00475F75">
        <w:t> :</w:t>
      </w:r>
      <w:r w:rsidRPr="00475F75">
        <w:t xml:space="preserve"> ils traitent de manière complémentaire ces grandes questions propres aux Humanités, entendues ici comme formation culturelle générale, humaniste et citoyenne.</w:t>
      </w:r>
    </w:p>
    <w:p w:rsidR="006C7826" w:rsidRPr="00475F75" w:rsidRDefault="006C7826" w:rsidP="00EA65A3">
      <w:r w:rsidRPr="00475F75">
        <w:t>Les cadres d’étude et les pistes proposés sont les mêmes pour le monde grec et le monde romain. Néanmoins, chacune de ces cultures ayant ses spécificités, il importe de les mettre en avant dans le choix et le traitement des œuvres et des documents étudiés.</w:t>
      </w:r>
      <w:bookmarkStart w:id="9" w:name="_Toc527384093"/>
      <w:bookmarkStart w:id="10" w:name="_Toc527384033"/>
    </w:p>
    <w:p w:rsidR="00475F75" w:rsidRPr="00475F75" w:rsidRDefault="006C7826" w:rsidP="00EA65A3">
      <w:r w:rsidRPr="00475F75">
        <w:rPr>
          <w:b/>
          <w:bCs/>
          <w:iCs/>
        </w:rPr>
        <w:t xml:space="preserve">En classe de </w:t>
      </w:r>
      <w:r w:rsidR="00A259D3">
        <w:rPr>
          <w:b/>
          <w:bCs/>
          <w:iCs/>
        </w:rPr>
        <w:t>s</w:t>
      </w:r>
      <w:r w:rsidRPr="00475F75">
        <w:rPr>
          <w:b/>
          <w:bCs/>
          <w:iCs/>
        </w:rPr>
        <w:t>econde,</w:t>
      </w:r>
      <w:r w:rsidRPr="00475F75">
        <w:rPr>
          <w:b/>
          <w:i/>
        </w:rPr>
        <w:t xml:space="preserve"> </w:t>
      </w:r>
      <w:r w:rsidRPr="00475F75">
        <w:t>c’est d’abord un questionnement sur l’Homme lui-même qui est proposé aux élèves</w:t>
      </w:r>
      <w:r w:rsidR="00475F75" w:rsidRPr="00475F75">
        <w:t> :</w:t>
      </w:r>
      <w:r w:rsidRPr="00475F75">
        <w:t xml:space="preserve"> qu’est-ce qui fait le propre de l’Homme</w:t>
      </w:r>
      <w:r w:rsidR="00475F75" w:rsidRPr="00475F75">
        <w:t> ?</w:t>
      </w:r>
      <w:r w:rsidRPr="00475F75">
        <w:t xml:space="preserve"> Comment devenir pleinement humain</w:t>
      </w:r>
      <w:r w:rsidR="00475F75" w:rsidRPr="00475F75">
        <w:t> ?</w:t>
      </w:r>
      <w:bookmarkEnd w:id="9"/>
      <w:bookmarkEnd w:id="10"/>
    </w:p>
    <w:p w:rsidR="00475F75" w:rsidRPr="00475F75" w:rsidRDefault="006C7826" w:rsidP="00EA65A3">
      <w:pPr>
        <w:rPr>
          <w:b/>
          <w:i/>
        </w:rPr>
      </w:pPr>
      <w:bookmarkStart w:id="11" w:name="_Toc527384094"/>
      <w:bookmarkStart w:id="12" w:name="_Toc527384034"/>
      <w:r w:rsidRPr="00475F75">
        <w:rPr>
          <w:b/>
          <w:bCs/>
          <w:iCs/>
        </w:rPr>
        <w:lastRenderedPageBreak/>
        <w:t xml:space="preserve">En classe de </w:t>
      </w:r>
      <w:r w:rsidR="00A259D3">
        <w:rPr>
          <w:b/>
          <w:bCs/>
          <w:iCs/>
        </w:rPr>
        <w:t>p</w:t>
      </w:r>
      <w:r w:rsidRPr="00475F75">
        <w:rPr>
          <w:b/>
          <w:bCs/>
          <w:iCs/>
        </w:rPr>
        <w:t>remière</w:t>
      </w:r>
      <w:r w:rsidRPr="00475F75">
        <w:t>, la réflexion se poursuit avec un questionnement sur la cité, le politique et le sacré, l’individu en société dans toutes les formes de relations, privées et publiques.</w:t>
      </w:r>
      <w:bookmarkEnd w:id="11"/>
      <w:bookmarkEnd w:id="12"/>
    </w:p>
    <w:p w:rsidR="00475F75" w:rsidRPr="00475F75" w:rsidRDefault="006C7826" w:rsidP="00EA65A3">
      <w:bookmarkStart w:id="13" w:name="_Toc527384095"/>
      <w:bookmarkStart w:id="14" w:name="_Toc527384035"/>
      <w:r w:rsidRPr="00475F75">
        <w:rPr>
          <w:b/>
          <w:bCs/>
          <w:iCs/>
        </w:rPr>
        <w:t>En classe terminale</w:t>
      </w:r>
      <w:r w:rsidRPr="00475F75">
        <w:t>, l’approche humaniste, dans le sens plein du terme, s’élargit aux interrogations philosophiques, scientifiques et religieuses portant sur la place de l’Homme dans l’Univers. Elles invitent à une réflexion sur les défis de l’humanisme aujourd’hui.</w:t>
      </w:r>
      <w:bookmarkEnd w:id="13"/>
      <w:bookmarkEnd w:id="14"/>
    </w:p>
    <w:p w:rsidR="006C7826" w:rsidRPr="00475F75" w:rsidRDefault="006C7826" w:rsidP="00EA65A3">
      <w:pPr>
        <w:rPr>
          <w:b/>
          <w:i/>
        </w:rPr>
      </w:pPr>
      <w:bookmarkStart w:id="15" w:name="_Toc527384096"/>
      <w:bookmarkStart w:id="16" w:name="_Toc527384036"/>
      <w:r w:rsidRPr="00475F75">
        <w:t xml:space="preserve">Dans les trois classes, </w:t>
      </w:r>
      <w:r w:rsidRPr="00475F75">
        <w:rPr>
          <w:b/>
        </w:rPr>
        <w:t xml:space="preserve">l’axe </w:t>
      </w:r>
      <w:r w:rsidR="00475F75" w:rsidRPr="00475F75">
        <w:rPr>
          <w:b/>
        </w:rPr>
        <w:t>« </w:t>
      </w:r>
      <w:r w:rsidRPr="00475F75">
        <w:rPr>
          <w:b/>
        </w:rPr>
        <w:t>Méditerranée</w:t>
      </w:r>
      <w:r w:rsidR="00475F75" w:rsidRPr="00475F75">
        <w:rPr>
          <w:b/>
        </w:rPr>
        <w:t> »</w:t>
      </w:r>
      <w:r w:rsidRPr="00475F75">
        <w:t xml:space="preserve"> propose, dans le prolongement des notions étudiées, une mise en valeur d’un espace géographique et historique fondateur, dans ses principes, son évolution et sa cohésion.</w:t>
      </w:r>
      <w:bookmarkEnd w:id="15"/>
      <w:bookmarkEnd w:id="16"/>
    </w:p>
    <w:p w:rsidR="006C7826" w:rsidRPr="00475F75" w:rsidRDefault="006C7826" w:rsidP="00EA65A3">
      <w:pPr>
        <w:rPr>
          <w:b/>
          <w:i/>
        </w:rPr>
      </w:pPr>
      <w:bookmarkStart w:id="17" w:name="_Toc527384097"/>
      <w:bookmarkStart w:id="18" w:name="_Toc527384037"/>
      <w:r w:rsidRPr="00475F75">
        <w:t>Ces programmes souhaitent ainsi montrer que l’enseignement du latin et du grec est à la confluence des savoirs d’aujourd’hui et au service d’un approfondissement de la culture contemporaine.</w:t>
      </w:r>
      <w:bookmarkEnd w:id="17"/>
      <w:bookmarkEnd w:id="18"/>
    </w:p>
    <w:p w:rsidR="006C7826" w:rsidRPr="00475F75" w:rsidRDefault="006C7826" w:rsidP="00EA65A3">
      <w:pPr>
        <w:pStyle w:val="Titre3"/>
      </w:pPr>
      <w:bookmarkStart w:id="19" w:name="_Toc531873687"/>
      <w:r w:rsidRPr="00475F75">
        <w:t>Mise en œuvre</w:t>
      </w:r>
      <w:bookmarkEnd w:id="19"/>
    </w:p>
    <w:p w:rsidR="006C7826" w:rsidRPr="00475F75" w:rsidRDefault="006C7826" w:rsidP="00EA65A3">
      <w:pPr>
        <w:rPr>
          <w:noProof/>
          <w:lang w:eastAsia="fr-FR"/>
        </w:rPr>
      </w:pPr>
      <w:r w:rsidRPr="00475F75">
        <w:rPr>
          <w:noProof/>
          <w:lang w:eastAsia="fr-FR"/>
        </w:rPr>
        <w:t>Au lycée, l’étude des langues et cultures de l’Antiquité s’inscrit dans la continuité des programmes mis en œuvre au collège (cycle 4), qu’elle prolonge et approfondit.</w:t>
      </w:r>
    </w:p>
    <w:p w:rsidR="00475F75" w:rsidRPr="00475F75" w:rsidRDefault="006C7826" w:rsidP="00EA65A3">
      <w:pPr>
        <w:rPr>
          <w:noProof/>
          <w:lang w:eastAsia="fr-FR"/>
        </w:rPr>
      </w:pPr>
      <w:r w:rsidRPr="00475F75">
        <w:rPr>
          <w:noProof/>
          <w:lang w:eastAsia="fr-FR"/>
        </w:rPr>
        <w:t>Cette étude est proposée sous la forme de deux enseignements</w:t>
      </w:r>
      <w:r w:rsidR="00232AF5" w:rsidRPr="00475F75">
        <w:rPr>
          <w:noProof/>
          <w:lang w:eastAsia="fr-FR"/>
        </w:rPr>
        <w:t xml:space="preserve"> distincts</w:t>
      </w:r>
      <w:r w:rsidRPr="00475F75">
        <w:rPr>
          <w:noProof/>
          <w:lang w:eastAsia="fr-FR"/>
        </w:rPr>
        <w:t>, en latin et</w:t>
      </w:r>
      <w:r w:rsidR="00A259D3">
        <w:rPr>
          <w:noProof/>
          <w:lang w:eastAsia="fr-FR"/>
        </w:rPr>
        <w:t>/o</w:t>
      </w:r>
      <w:r w:rsidRPr="00475F75">
        <w:rPr>
          <w:noProof/>
          <w:lang w:eastAsia="fr-FR"/>
        </w:rPr>
        <w:t>u en grec ancien</w:t>
      </w:r>
      <w:r w:rsidR="00475F75" w:rsidRPr="00475F75">
        <w:rPr>
          <w:noProof/>
          <w:lang w:eastAsia="fr-FR"/>
        </w:rPr>
        <w:t> :</w:t>
      </w:r>
      <w:r w:rsidRPr="00475F75">
        <w:rPr>
          <w:noProof/>
          <w:lang w:eastAsia="fr-FR"/>
        </w:rPr>
        <w:t xml:space="preserve"> un enseignement facultatif dispensé aux trois niveaux de la scolarité et un enseignement de spécialité en classe de </w:t>
      </w:r>
      <w:r w:rsidR="00A259D3">
        <w:rPr>
          <w:noProof/>
          <w:lang w:eastAsia="fr-FR"/>
        </w:rPr>
        <w:t>p</w:t>
      </w:r>
      <w:r w:rsidRPr="00475F75">
        <w:rPr>
          <w:noProof/>
          <w:lang w:eastAsia="fr-FR"/>
        </w:rPr>
        <w:t>remière et en classe terminale. Ces deux enseignements ont chacun leurs spécificités et leur cohérence propre, ce qui n’interdit pas leur éventuel rapprochement selon la situation pédagogique.</w:t>
      </w:r>
      <w:r w:rsidR="00232AF5" w:rsidRPr="00475F75">
        <w:rPr>
          <w:noProof/>
          <w:lang w:eastAsia="fr-FR"/>
        </w:rPr>
        <w:t xml:space="preserve"> D’une manière générale, l’enseignement de spécialité se différencie de l’enseignement optionnel par son caractère littéraire plus affirmé.</w:t>
      </w:r>
    </w:p>
    <w:p w:rsidR="00475F75" w:rsidRPr="00475F75" w:rsidRDefault="006C7826" w:rsidP="00EA65A3">
      <w:r w:rsidRPr="00475F75">
        <w:t>Au lycée comme au collège, les apprentissages portent sur deux domaines dépendant étroitement l’un de l’autre et qu’il convient d’aborder de manière décloisonnée</w:t>
      </w:r>
      <w:r w:rsidR="00475F75" w:rsidRPr="00475F75">
        <w:t> :</w:t>
      </w:r>
      <w:r w:rsidRPr="00475F75">
        <w:t xml:space="preserve"> la langue et la culture. En fin de parcours, la connaissance et la maîtrise de ces deux domaines font l’objet d’une évaluation conjointe et proportionnée (élaboration d’un portfolio, épreuve comportant une majeure et une mineure, au choix de l’élève).</w:t>
      </w:r>
    </w:p>
    <w:p w:rsidR="00475F75" w:rsidRPr="00475F75" w:rsidRDefault="006C7826" w:rsidP="00EA65A3">
      <w:pPr>
        <w:pStyle w:val="Titre4"/>
      </w:pPr>
      <w:r w:rsidRPr="00475F75">
        <w:t>Littérature, civilisation, culture, histoire</w:t>
      </w:r>
    </w:p>
    <w:p w:rsidR="00475F75" w:rsidRPr="00475F75" w:rsidRDefault="006C7826" w:rsidP="00EA65A3">
      <w:r w:rsidRPr="00475F75">
        <w:t>La lecture des œuvres et des textes majeurs de la littérature gréco-latine, situés dans leur contexte, constitue le socle de l’apprentissage. En fonction de la situation pédagogique, ces œuvres et textes sont abordés selon diverses modalités de lecture</w:t>
      </w:r>
      <w:r w:rsidR="00475F75" w:rsidRPr="00475F75">
        <w:t> :</w:t>
      </w:r>
      <w:r w:rsidRPr="00475F75">
        <w:t xml:space="preserve"> en traduction, en lecture bilingue, en langue originale</w:t>
      </w:r>
      <w:r w:rsidR="00475F75" w:rsidRPr="00475F75">
        <w:t> ;</w:t>
      </w:r>
      <w:r w:rsidRPr="00475F75">
        <w:t xml:space="preserve"> dans leur intégralité ou en extraits. Ils sont confrontés à des œuvres modernes et contemporaines, issues de la littérature française ou étrangère, avec lesquelles ils entrent en résonance. Cette confrontation peut être l’occasion d’aborder l’évolution des formes littéraires (continuité, reprise ou rupture, voire disparition).</w:t>
      </w:r>
    </w:p>
    <w:p w:rsidR="006C7826" w:rsidRPr="00475F75" w:rsidRDefault="006C7826" w:rsidP="00EA65A3">
      <w:r w:rsidRPr="00475F75">
        <w:t>Outre les auteurs grecs et latins</w:t>
      </w:r>
      <w:r w:rsidRPr="00475F75">
        <w:rPr>
          <w:b/>
        </w:rPr>
        <w:t xml:space="preserve"> </w:t>
      </w:r>
      <w:r w:rsidRPr="00475F75">
        <w:t xml:space="preserve">considérés comme des classiques, les professeurs sont invités à puiser dans la littérature néolatine ou byzantine et à varier les supports écrits, en recourant par exemple à l’épigraphie (épitaphes, graffiti, légendes monétaires, </w:t>
      </w:r>
      <w:r w:rsidR="004C6B00" w:rsidRPr="00475F75">
        <w:t>etc.</w:t>
      </w:r>
      <w:r w:rsidRPr="00475F75">
        <w:t>) ou à la papyrologie. Aussi souvent que possible, ils ouvrent des perspectives culturelles en faisant appel à toutes les formes d’expression artistique (peinture, sculpture, musique, cinéma, bande dessinée, </w:t>
      </w:r>
      <w:r w:rsidR="004C6B00" w:rsidRPr="00475F75">
        <w:t>etc.</w:t>
      </w:r>
      <w:r w:rsidRPr="00475F75">
        <w:t>), aux ressources du numérique, aux visites – réelles ou virtuelles – de grands musées nationaux et internationaux comme de grands sites mondiaux du patrimoine antique. Ils veillent à confronter Antiquité et modernité avec le souci constant de poser les repères historiques et culturels fondamentaux. Par exemple, la question de l’information et de la rumeur replacée dans son contexte antique peut donner lieu à une mise en relation éclairante entre le phénomène des sycophantes à Athènes au V</w:t>
      </w:r>
      <w:r w:rsidRPr="00A259D3">
        <w:t>e</w:t>
      </w:r>
      <w:r w:rsidRPr="00475F75">
        <w:t> siècle avant J.-C. et celui des fausses informations et rumeurs dans les réseaux sociaux contemporains.</w:t>
      </w:r>
    </w:p>
    <w:p w:rsidR="00475F75" w:rsidRPr="00475F75" w:rsidRDefault="006C7826" w:rsidP="00EA65A3">
      <w:pPr>
        <w:pStyle w:val="Titre4"/>
      </w:pPr>
      <w:r w:rsidRPr="00475F75">
        <w:lastRenderedPageBreak/>
        <w:t>Langue et lexique</w:t>
      </w:r>
    </w:p>
    <w:p w:rsidR="006C7826" w:rsidRPr="00475F75" w:rsidRDefault="006C7826" w:rsidP="00EA65A3">
      <w:r w:rsidRPr="00475F75">
        <w:t xml:space="preserve">Ces apprentissages requièrent une vigilance toute particulière, le professeur étant amené à accueillir en classe de seconde des élèves dont les connaissances linguistiques sont très souvent hétérogènes. </w:t>
      </w:r>
      <w:r w:rsidR="00232AF5" w:rsidRPr="00475F75">
        <w:t xml:space="preserve">En grec notamment, un grand nombre d’élèves commencent l’étude de cette langue lors de leur entrée au lycée. Le professeur </w:t>
      </w:r>
      <w:r w:rsidRPr="00475F75">
        <w:t>veille donc à mettre en œuvre une pédagogie différenciée</w:t>
      </w:r>
      <w:r w:rsidR="00475F75" w:rsidRPr="00475F75">
        <w:t> :</w:t>
      </w:r>
      <w:r w:rsidRPr="00475F75">
        <w:t xml:space="preserve"> les faits de langue et les notions grammaticales sont ainsi différemment abordés en fonction du degré de connaissance déjà acquis par chaque élève.</w:t>
      </w:r>
    </w:p>
    <w:p w:rsidR="006C7826" w:rsidRPr="00475F75" w:rsidRDefault="006C7826" w:rsidP="00EA65A3">
      <w:r w:rsidRPr="00475F75">
        <w:t xml:space="preserve">Dans les programmes, </w:t>
      </w:r>
      <w:bookmarkStart w:id="20" w:name="OLE_LINK78"/>
      <w:bookmarkStart w:id="21" w:name="OLE_LINK77"/>
      <w:r w:rsidRPr="00475F75">
        <w:t>les faits linguistiques sont abordés</w:t>
      </w:r>
      <w:bookmarkEnd w:id="20"/>
      <w:bookmarkEnd w:id="21"/>
      <w:r w:rsidRPr="00475F75">
        <w:t xml:space="preserve"> en deux temps</w:t>
      </w:r>
      <w:r w:rsidR="00475F75" w:rsidRPr="00475F75">
        <w:t> :</w:t>
      </w:r>
      <w:r w:rsidRPr="00475F75">
        <w:t xml:space="preserve"> observation et compréhension d’une part, mémorisation et réinvestissement d’autre part. Afin de prendre en compte l’enseignement conjoint des langues anciennes (ECLA), les notions de langue grecque et latine sont présentées en miroir, chaque fois que cela est possible</w:t>
      </w:r>
      <w:r w:rsidR="00475F75" w:rsidRPr="00475F75">
        <w:t> :</w:t>
      </w:r>
      <w:r w:rsidRPr="00475F75">
        <w:t xml:space="preserve"> la progression est ainsi rendue plus cohérente et plus aisée.</w:t>
      </w:r>
    </w:p>
    <w:p w:rsidR="006C7826" w:rsidRPr="00475F75" w:rsidRDefault="006C7826" w:rsidP="00EA65A3">
      <w:r w:rsidRPr="00475F75">
        <w:t>De manière systématique ou, du moins, chaque fois que les faits décrits le permettent, l’apprentissage est enrichi par l’observation du français et d’autres langues vivantes, notamment romanes, afin de sensibiliser les élèves à la continuité autant qu’à la rupture linguistique. Éventuellement, le professeur recourt à des exercices d’oralisation et à la pédagogie des langues vivantes. Il utilise des corpus d’exemples types</w:t>
      </w:r>
      <w:r w:rsidR="00475F75" w:rsidRPr="00475F75">
        <w:t> :</w:t>
      </w:r>
      <w:r w:rsidRPr="00475F75">
        <w:t xml:space="preserve"> l’apprentissage par cœur de quelques vers ou de quelques lignes dans la langue originale, grec ou latin, est encouragé, car il aide à mémoriser des structures linguistiques. Le professeur élabore également des exercices de manipulation syntaxique ou morphologique, ainsi que des exercices d’utilisation des dictionnaires.</w:t>
      </w:r>
    </w:p>
    <w:p w:rsidR="006C7826" w:rsidRPr="00475F75" w:rsidRDefault="006C7826" w:rsidP="00EA65A3">
      <w:r w:rsidRPr="00475F75">
        <w:t>Chaque programme annuel comporte une progression grammaticale qui doit pouvoir être adaptée aux situat</w:t>
      </w:r>
      <w:r w:rsidR="004C6B00" w:rsidRPr="00475F75">
        <w:t xml:space="preserve">ions pédagogiques. </w:t>
      </w:r>
      <w:r w:rsidRPr="00475F75">
        <w:t>Afin de stabiliser les acquis fondamentaux, le professeur n’hésite pas à opérer des choix et à reporter l’étude de certaines notions à l’année suivante.</w:t>
      </w:r>
    </w:p>
    <w:p w:rsidR="006C7826" w:rsidRPr="00475F75" w:rsidRDefault="006C7826" w:rsidP="00EA65A3">
      <w:r w:rsidRPr="00475F75">
        <w:t>Le lexique fait l’objet d’un apprentissage raisonné fondé à la fois sur la fréquence et sur la découverte de mots concepts mis en jeu dans les objets d’étude du programme.</w:t>
      </w:r>
    </w:p>
    <w:p w:rsidR="002C4B9B" w:rsidRPr="00475F75" w:rsidRDefault="006C7826" w:rsidP="00EA65A3">
      <w:r w:rsidRPr="00475F75">
        <w:t>L’usage du numérique éducatif constitue déjà une pratique courante et doit être encouragé car il offre de très nombreuses ressources susceptibles d’être utilisées en classe.</w:t>
      </w:r>
    </w:p>
    <w:p w:rsidR="0069318B" w:rsidRPr="00475F75" w:rsidRDefault="006C7826" w:rsidP="00EA65A3">
      <w:pPr>
        <w:pStyle w:val="Titre2"/>
      </w:pPr>
      <w:r w:rsidRPr="00475F75">
        <w:t xml:space="preserve"> </w:t>
      </w:r>
      <w:bookmarkStart w:id="22" w:name="_Toc531873688"/>
      <w:r w:rsidR="006048FC" w:rsidRPr="00475F75">
        <w:t>Programme</w:t>
      </w:r>
      <w:bookmarkEnd w:id="22"/>
    </w:p>
    <w:p w:rsidR="00E72754" w:rsidRPr="00475F75" w:rsidRDefault="00D27083" w:rsidP="00EA65A3">
      <w:pPr>
        <w:pStyle w:val="Titre3"/>
      </w:pPr>
      <w:bookmarkStart w:id="23" w:name="_Toc531873689"/>
      <w:r w:rsidRPr="00475F75">
        <w:t>Objets d’étude</w:t>
      </w:r>
      <w:bookmarkEnd w:id="23"/>
    </w:p>
    <w:p w:rsidR="00475F75" w:rsidRPr="00475F75" w:rsidRDefault="00D45324" w:rsidP="00EA65A3">
      <w:r w:rsidRPr="00475F75">
        <w:t>En classe de</w:t>
      </w:r>
      <w:r w:rsidR="000908B1" w:rsidRPr="00475F75">
        <w:t xml:space="preserve"> p</w:t>
      </w:r>
      <w:r w:rsidR="00EF7BB4" w:rsidRPr="00475F75">
        <w:t xml:space="preserve">remière, le programme propose aux élèves un questionnement sur l’homme </w:t>
      </w:r>
      <w:r w:rsidR="006D27A6" w:rsidRPr="00475F75">
        <w:t>dans la cité</w:t>
      </w:r>
      <w:r w:rsidR="00475F75" w:rsidRPr="00475F75">
        <w:t> :</w:t>
      </w:r>
      <w:r w:rsidR="00EF7BB4" w:rsidRPr="00475F75">
        <w:t xml:space="preserve"> </w:t>
      </w:r>
      <w:r w:rsidRPr="00475F75">
        <w:t>pourquoi faut-il concevoir la cité idéale</w:t>
      </w:r>
      <w:r w:rsidR="00475F75" w:rsidRPr="00475F75">
        <w:t> ?</w:t>
      </w:r>
      <w:r w:rsidRPr="00475F75">
        <w:t xml:space="preserve"> </w:t>
      </w:r>
      <w:r w:rsidR="006156FB" w:rsidRPr="00475F75">
        <w:t>Comment concevoir</w:t>
      </w:r>
      <w:r w:rsidR="002145A2" w:rsidRPr="00475F75">
        <w:t xml:space="preserve"> </w:t>
      </w:r>
      <w:r w:rsidR="006D27A6" w:rsidRPr="00475F75">
        <w:t>la cité idéale</w:t>
      </w:r>
      <w:r w:rsidR="00475F75" w:rsidRPr="00475F75">
        <w:t> ?</w:t>
      </w:r>
      <w:r w:rsidR="002145A2" w:rsidRPr="00475F75">
        <w:t xml:space="preserve"> </w:t>
      </w:r>
      <w:r w:rsidR="007477BB" w:rsidRPr="00475F75">
        <w:t>Comment gouver</w:t>
      </w:r>
      <w:r w:rsidR="006D27A6" w:rsidRPr="00475F75">
        <w:t>ner la cité réelle</w:t>
      </w:r>
      <w:r w:rsidR="00475F75" w:rsidRPr="00475F75">
        <w:t> ?</w:t>
      </w:r>
      <w:r w:rsidR="006D27A6" w:rsidRPr="00475F75">
        <w:t xml:space="preserve"> </w:t>
      </w:r>
      <w:r w:rsidR="007477BB" w:rsidRPr="00475F75">
        <w:t>Quelle justice</w:t>
      </w:r>
      <w:r w:rsidR="00475F75" w:rsidRPr="00475F75">
        <w:t> :</w:t>
      </w:r>
      <w:r w:rsidR="007477BB" w:rsidRPr="00475F75">
        <w:t xml:space="preserve"> </w:t>
      </w:r>
      <w:r w:rsidR="009965EC" w:rsidRPr="00475F75">
        <w:t>celle des dieux</w:t>
      </w:r>
      <w:r w:rsidR="00475F75" w:rsidRPr="00475F75">
        <w:t> ?</w:t>
      </w:r>
      <w:r w:rsidR="009965EC" w:rsidRPr="00475F75">
        <w:t xml:space="preserve"> C</w:t>
      </w:r>
      <w:r w:rsidR="006D27A6" w:rsidRPr="00475F75">
        <w:t>elle des hommes</w:t>
      </w:r>
      <w:r w:rsidR="00475F75" w:rsidRPr="00475F75">
        <w:t> ?</w:t>
      </w:r>
      <w:r w:rsidR="006D27A6" w:rsidRPr="00475F75">
        <w:t xml:space="preserve"> </w:t>
      </w:r>
      <w:r w:rsidR="007477BB" w:rsidRPr="00475F75">
        <w:t>Comment vivre, dire et penser l’amour</w:t>
      </w:r>
      <w:r w:rsidR="00475F75" w:rsidRPr="00475F75">
        <w:t> ?</w:t>
      </w:r>
      <w:r w:rsidR="007477BB" w:rsidRPr="00475F75">
        <w:t xml:space="preserve"> Ce questionnement nourrit les trois premiers objets d’étude proposé</w:t>
      </w:r>
      <w:r w:rsidR="000908B1" w:rsidRPr="00475F75">
        <w:t>s</w:t>
      </w:r>
      <w:r w:rsidR="007477BB" w:rsidRPr="00475F75">
        <w:t>. Le dernier objet d’étude proposé aborde</w:t>
      </w:r>
      <w:r w:rsidR="000908B1" w:rsidRPr="00475F75">
        <w:t>,</w:t>
      </w:r>
      <w:r w:rsidR="007477BB" w:rsidRPr="00475F75">
        <w:t xml:space="preserve"> dans une perspective géographique, chronologique et culturelle</w:t>
      </w:r>
      <w:r w:rsidR="000908B1" w:rsidRPr="00475F75">
        <w:t>,</w:t>
      </w:r>
      <w:r w:rsidR="007477BB" w:rsidRPr="00475F75">
        <w:t xml:space="preserve"> le monde méditerranéen.</w:t>
      </w:r>
    </w:p>
    <w:p w:rsidR="00475F75" w:rsidRPr="00475F75" w:rsidRDefault="00EF7BB4" w:rsidP="00EA65A3">
      <w:pPr>
        <w:rPr>
          <w:color w:val="000000"/>
        </w:rPr>
      </w:pPr>
      <w:r w:rsidRPr="00475F75">
        <w:rPr>
          <w:color w:val="000000"/>
        </w:rPr>
        <w:t>On éclaire chaque année les objets d’étude et les textes à partir des axes suivants</w:t>
      </w:r>
      <w:r w:rsidR="00475F75" w:rsidRPr="00475F75">
        <w:rPr>
          <w:color w:val="000000"/>
        </w:rPr>
        <w:t> :</w:t>
      </w:r>
    </w:p>
    <w:p w:rsidR="00475F75" w:rsidRPr="00475F75" w:rsidRDefault="00EF7BB4" w:rsidP="00EA65A3">
      <w:pPr>
        <w:pStyle w:val="liste"/>
      </w:pPr>
      <w:r w:rsidRPr="00475F75">
        <w:rPr>
          <w:color w:val="000000"/>
        </w:rPr>
        <w:t xml:space="preserve">la confrontation </w:t>
      </w:r>
      <w:r w:rsidRPr="00475F75">
        <w:t>des œuvres antiques, modernes et contemporaines, françaises et étrangères</w:t>
      </w:r>
      <w:r w:rsidR="00475F75" w:rsidRPr="00475F75">
        <w:t> ;</w:t>
      </w:r>
    </w:p>
    <w:p w:rsidR="00EF7BB4" w:rsidRPr="00475F75" w:rsidRDefault="00EF7BB4" w:rsidP="00EA65A3">
      <w:pPr>
        <w:pStyle w:val="liste"/>
      </w:pPr>
      <w:r w:rsidRPr="00475F75">
        <w:t>l’approche de mots</w:t>
      </w:r>
      <w:r w:rsidR="000908B1" w:rsidRPr="00475F75">
        <w:t>-</w:t>
      </w:r>
      <w:r w:rsidRPr="00475F75">
        <w:t>concepts impliquant une connaissance lexicale et culturelle (exemples</w:t>
      </w:r>
      <w:r w:rsidR="00475F75" w:rsidRPr="00475F75">
        <w:t> :</w:t>
      </w:r>
      <w:r w:rsidRPr="00475F75">
        <w:t xml:space="preserve"> </w:t>
      </w:r>
      <w:proofErr w:type="spellStart"/>
      <w:r w:rsidRPr="00475F75">
        <w:rPr>
          <w:i/>
        </w:rPr>
        <w:t>politès</w:t>
      </w:r>
      <w:proofErr w:type="spellEnd"/>
      <w:r w:rsidRPr="00475F75">
        <w:rPr>
          <w:i/>
        </w:rPr>
        <w:t xml:space="preserve"> </w:t>
      </w:r>
      <w:r w:rsidRPr="00475F75">
        <w:t xml:space="preserve">et </w:t>
      </w:r>
      <w:proofErr w:type="spellStart"/>
      <w:r w:rsidRPr="00475F75">
        <w:rPr>
          <w:i/>
        </w:rPr>
        <w:t>ciuis</w:t>
      </w:r>
      <w:proofErr w:type="spellEnd"/>
      <w:r w:rsidRPr="00475F75">
        <w:t xml:space="preserve">, </w:t>
      </w:r>
      <w:proofErr w:type="spellStart"/>
      <w:r w:rsidRPr="00475F75">
        <w:rPr>
          <w:i/>
        </w:rPr>
        <w:t>dèmos</w:t>
      </w:r>
      <w:proofErr w:type="spellEnd"/>
      <w:r w:rsidRPr="00475F75">
        <w:rPr>
          <w:i/>
        </w:rPr>
        <w:t xml:space="preserve"> </w:t>
      </w:r>
      <w:r w:rsidRPr="00475F75">
        <w:t>et</w:t>
      </w:r>
      <w:r w:rsidRPr="00475F75">
        <w:rPr>
          <w:i/>
        </w:rPr>
        <w:t xml:space="preserve"> </w:t>
      </w:r>
      <w:proofErr w:type="spellStart"/>
      <w:r w:rsidRPr="00475F75">
        <w:rPr>
          <w:i/>
        </w:rPr>
        <w:t>populus</w:t>
      </w:r>
      <w:proofErr w:type="spellEnd"/>
      <w:r w:rsidRPr="00475F75">
        <w:t xml:space="preserve">, </w:t>
      </w:r>
      <w:proofErr w:type="spellStart"/>
      <w:r w:rsidRPr="00475F75">
        <w:rPr>
          <w:i/>
        </w:rPr>
        <w:t>hiéros</w:t>
      </w:r>
      <w:proofErr w:type="spellEnd"/>
      <w:r w:rsidRPr="00475F75">
        <w:t xml:space="preserve"> et </w:t>
      </w:r>
      <w:proofErr w:type="spellStart"/>
      <w:r w:rsidRPr="00475F75">
        <w:rPr>
          <w:i/>
        </w:rPr>
        <w:t>sacer</w:t>
      </w:r>
      <w:proofErr w:type="spellEnd"/>
      <w:r w:rsidRPr="00475F75">
        <w:t>, etc.)</w:t>
      </w:r>
      <w:r w:rsidR="00475F75" w:rsidRPr="00475F75">
        <w:t> ;</w:t>
      </w:r>
    </w:p>
    <w:p w:rsidR="00475F75" w:rsidRPr="00475F75" w:rsidRDefault="00EF7BB4" w:rsidP="00EA65A3">
      <w:pPr>
        <w:pStyle w:val="liste"/>
      </w:pPr>
      <w:r w:rsidRPr="00475F75">
        <w:t>l’étude de grandes figures mythologiques, historiques et littéraires emblématiques</w:t>
      </w:r>
      <w:r w:rsidR="00475F75" w:rsidRPr="00475F75">
        <w:t> ;</w:t>
      </w:r>
    </w:p>
    <w:p w:rsidR="00475F75" w:rsidRPr="00475F75" w:rsidRDefault="00EF7BB4" w:rsidP="00EA65A3">
      <w:pPr>
        <w:pStyle w:val="liste"/>
      </w:pPr>
      <w:r w:rsidRPr="00475F75">
        <w:t>la présentation de grands repères chronologiques et événementiels sous la forme d’une frise historique la plus simple et efficace possible</w:t>
      </w:r>
      <w:r w:rsidR="00475F75" w:rsidRPr="00475F75">
        <w:t> ;</w:t>
      </w:r>
    </w:p>
    <w:p w:rsidR="00475F75" w:rsidRPr="00475F75" w:rsidRDefault="00EF7BB4" w:rsidP="00EA65A3">
      <w:pPr>
        <w:pStyle w:val="liste"/>
      </w:pPr>
      <w:r w:rsidRPr="00475F75">
        <w:lastRenderedPageBreak/>
        <w:t xml:space="preserve">la connaissance des grands repères géographiques et culturels par la confrontation des espaces antique et contemporain, en particulier dans l’objet d’étude </w:t>
      </w:r>
      <w:r w:rsidR="00475F75" w:rsidRPr="00475F75">
        <w:t>« </w:t>
      </w:r>
      <w:r w:rsidRPr="00475F75">
        <w:t>Méditerranée</w:t>
      </w:r>
      <w:r w:rsidR="00475F75" w:rsidRPr="00475F75">
        <w:t> »</w:t>
      </w:r>
      <w:r w:rsidRPr="00475F75">
        <w:t>.</w:t>
      </w:r>
    </w:p>
    <w:p w:rsidR="00C653C7" w:rsidRPr="00475F75" w:rsidRDefault="0073774C" w:rsidP="00EA65A3">
      <w:r w:rsidRPr="00475F75">
        <w:t>Dans le cadre de l’enseignement de spécialité, quatre objets d’étude doivent être traités durant l’année</w:t>
      </w:r>
      <w:r w:rsidR="00475F75" w:rsidRPr="00475F75">
        <w:t> :</w:t>
      </w:r>
    </w:p>
    <w:p w:rsidR="00435EE8" w:rsidRPr="00475F75" w:rsidRDefault="00475F75" w:rsidP="00EA65A3">
      <w:pPr>
        <w:pStyle w:val="liste"/>
      </w:pPr>
      <w:r w:rsidRPr="00475F75">
        <w:t>« </w:t>
      </w:r>
      <w:r w:rsidR="00435EE8" w:rsidRPr="00475F75">
        <w:t>La cité entre réalités et utopies</w:t>
      </w:r>
      <w:r w:rsidRPr="00475F75">
        <w:t> » ;</w:t>
      </w:r>
    </w:p>
    <w:p w:rsidR="00435EE8" w:rsidRPr="00475F75" w:rsidRDefault="00475F75" w:rsidP="00EA65A3">
      <w:pPr>
        <w:pStyle w:val="liste"/>
      </w:pPr>
      <w:r w:rsidRPr="00475F75">
        <w:t>« </w:t>
      </w:r>
      <w:r w:rsidR="00435EE8" w:rsidRPr="00475F75">
        <w:t>Justice des dieux, justice des hommes</w:t>
      </w:r>
      <w:r w:rsidRPr="00475F75">
        <w:t> » ;</w:t>
      </w:r>
    </w:p>
    <w:p w:rsidR="00C14437" w:rsidRPr="00475F75" w:rsidRDefault="00475F75" w:rsidP="00EA65A3">
      <w:pPr>
        <w:pStyle w:val="liste"/>
      </w:pPr>
      <w:r w:rsidRPr="00475F75">
        <w:t>« </w:t>
      </w:r>
      <w:r w:rsidR="00435EE8" w:rsidRPr="00475F75">
        <w:t>Amour, Amours</w:t>
      </w:r>
      <w:r w:rsidRPr="00475F75">
        <w:t> » ;</w:t>
      </w:r>
    </w:p>
    <w:p w:rsidR="00435EE8" w:rsidRPr="00475F75" w:rsidRDefault="00475F75" w:rsidP="00EA65A3">
      <w:pPr>
        <w:pStyle w:val="liste"/>
      </w:pPr>
      <w:r w:rsidRPr="00475F75">
        <w:t>« </w:t>
      </w:r>
      <w:r w:rsidR="00435EE8" w:rsidRPr="00475F75">
        <w:t>Méditerranée</w:t>
      </w:r>
      <w:r w:rsidRPr="00475F75">
        <w:t> :</w:t>
      </w:r>
      <w:r w:rsidR="00435EE8" w:rsidRPr="00475F75">
        <w:t xml:space="preserve"> conflits, influences et échanges</w:t>
      </w:r>
      <w:r w:rsidRPr="00475F75">
        <w:t> »</w:t>
      </w:r>
      <w:r w:rsidR="006048FC" w:rsidRPr="00475F75">
        <w:t>.</w:t>
      </w:r>
    </w:p>
    <w:p w:rsidR="00475F75" w:rsidRPr="00475F75" w:rsidRDefault="00A129ED" w:rsidP="00EA65A3">
      <w:r w:rsidRPr="00475F75">
        <w:rPr>
          <w:color w:val="000000"/>
        </w:rPr>
        <w:t>À</w:t>
      </w:r>
      <w:r w:rsidR="00CC4E64" w:rsidRPr="00475F75">
        <w:rPr>
          <w:color w:val="000000"/>
        </w:rPr>
        <w:t xml:space="preserve"> l’intérieur de chaque objet d’étude, les différents sous-ensembles </w:t>
      </w:r>
      <w:r w:rsidR="00CC4E64" w:rsidRPr="00475F75">
        <w:t xml:space="preserve">n’ont pas vocation à </w:t>
      </w:r>
      <w:r w:rsidR="0094636B" w:rsidRPr="00475F75">
        <w:t xml:space="preserve">être </w:t>
      </w:r>
      <w:r w:rsidR="004C061A" w:rsidRPr="00475F75">
        <w:t>tous abordé</w:t>
      </w:r>
      <w:r w:rsidR="00C14437" w:rsidRPr="00475F75">
        <w:t>s. L</w:t>
      </w:r>
      <w:r w:rsidR="00CC4E64" w:rsidRPr="00475F75">
        <w:t>e professeur choisit les sous-ensembles qu’il souhaite mettre en œuvre, sans s’interdire d’en définir lui-même un autre en relation avec l’objet d’étude principal.</w:t>
      </w:r>
    </w:p>
    <w:p w:rsidR="00475F75" w:rsidRPr="00475F75" w:rsidRDefault="00347F2F" w:rsidP="00EA65A3">
      <w:r w:rsidRPr="00475F75">
        <w:t xml:space="preserve">Les </w:t>
      </w:r>
      <w:r w:rsidR="00CC4E64" w:rsidRPr="00475F75">
        <w:t xml:space="preserve">objets d’étude </w:t>
      </w:r>
      <w:r w:rsidRPr="00475F75">
        <w:t xml:space="preserve">au programme de </w:t>
      </w:r>
      <w:r w:rsidR="001E6489" w:rsidRPr="00475F75">
        <w:t xml:space="preserve">l’enseignement de spécialité de </w:t>
      </w:r>
      <w:r w:rsidRPr="00475F75">
        <w:t>l</w:t>
      </w:r>
      <w:r w:rsidR="004C6B00" w:rsidRPr="00475F75">
        <w:t>a classe de</w:t>
      </w:r>
      <w:r w:rsidR="00AA2625" w:rsidRPr="00475F75">
        <w:t xml:space="preserve"> p</w:t>
      </w:r>
      <w:r w:rsidR="001E6489" w:rsidRPr="00475F75">
        <w:t xml:space="preserve">remière </w:t>
      </w:r>
      <w:r w:rsidR="00CC4E64" w:rsidRPr="00475F75">
        <w:t>sont commun</w:t>
      </w:r>
      <w:r w:rsidR="00C14437" w:rsidRPr="00475F75">
        <w:t>s au latin et au grec.</w:t>
      </w:r>
      <w:r w:rsidR="00B9009F" w:rsidRPr="00475F75">
        <w:t xml:space="preserve"> </w:t>
      </w:r>
      <w:r w:rsidR="00DE7735" w:rsidRPr="00475F75">
        <w:t>C</w:t>
      </w:r>
      <w:r w:rsidR="00C14437" w:rsidRPr="00475F75">
        <w:t xml:space="preserve">hacun des enseignements </w:t>
      </w:r>
      <w:r w:rsidR="00B9009F" w:rsidRPr="00475F75">
        <w:t>(latin ou grec) conserve sa singularité, notamment pour l’apprentissage de la langue, et implique des horaires dédiés spécifiques.</w:t>
      </w:r>
      <w:r w:rsidR="005B29B8" w:rsidRPr="00475F75">
        <w:t xml:space="preserve"> C</w:t>
      </w:r>
      <w:r w:rsidR="00DE7735" w:rsidRPr="00475F75">
        <w:t xml:space="preserve">es programmes offrent </w:t>
      </w:r>
      <w:r w:rsidR="005B29B8" w:rsidRPr="00475F75">
        <w:t xml:space="preserve">cependant </w:t>
      </w:r>
      <w:r w:rsidR="00DE7735" w:rsidRPr="00475F75">
        <w:t>la possibilité d’une approche commune, dans le cas de l’enseignement conjoint des langues anciennes (ECLA), qui implique également des horaires spécifiques.</w:t>
      </w:r>
    </w:p>
    <w:p w:rsidR="00BA1F4B" w:rsidRPr="00475F75" w:rsidRDefault="00435EE8" w:rsidP="002C4B9B">
      <w:pPr>
        <w:pStyle w:val="Titre4"/>
        <w:rPr>
          <w:rFonts w:cs="Arial"/>
        </w:rPr>
      </w:pPr>
      <w:r w:rsidRPr="00475F75">
        <w:rPr>
          <w:rFonts w:cs="Arial"/>
        </w:rPr>
        <w:t>La cité entre</w:t>
      </w:r>
      <w:r w:rsidR="008D420C" w:rsidRPr="00475F75">
        <w:rPr>
          <w:rFonts w:cs="Arial"/>
        </w:rPr>
        <w:t xml:space="preserve"> réalités</w:t>
      </w:r>
      <w:r w:rsidRPr="00475F75">
        <w:rPr>
          <w:rFonts w:cs="Arial"/>
        </w:rPr>
        <w:t xml:space="preserve"> et utopies</w:t>
      </w:r>
    </w:p>
    <w:p w:rsidR="00475F75" w:rsidRPr="00475F75" w:rsidRDefault="00FB0A4E" w:rsidP="004C6B00">
      <w:pPr>
        <w:tabs>
          <w:tab w:val="left" w:pos="188"/>
        </w:tabs>
        <w:spacing w:before="120"/>
        <w:ind w:right="-2"/>
        <w:rPr>
          <w:rFonts w:cs="Arial"/>
        </w:rPr>
      </w:pPr>
      <w:r w:rsidRPr="00475F75">
        <w:rPr>
          <w:rFonts w:cs="Arial"/>
        </w:rPr>
        <w:t>Les Anc</w:t>
      </w:r>
      <w:r w:rsidR="00486290" w:rsidRPr="00475F75">
        <w:rPr>
          <w:rFonts w:cs="Arial"/>
        </w:rPr>
        <w:t>iens ont théorisé les divers</w:t>
      </w:r>
      <w:r w:rsidRPr="00475F75">
        <w:rPr>
          <w:rFonts w:cs="Arial"/>
        </w:rPr>
        <w:t xml:space="preserve"> types de gouvern</w:t>
      </w:r>
      <w:r w:rsidR="00AA2625" w:rsidRPr="00475F75">
        <w:rPr>
          <w:rFonts w:cs="Arial"/>
        </w:rPr>
        <w:t>ement</w:t>
      </w:r>
      <w:r w:rsidRPr="00475F75">
        <w:rPr>
          <w:rFonts w:cs="Arial"/>
        </w:rPr>
        <w:t>, s’interrogeant sur le</w:t>
      </w:r>
      <w:r w:rsidR="00486290" w:rsidRPr="00475F75">
        <w:rPr>
          <w:rFonts w:cs="Arial"/>
        </w:rPr>
        <w:t xml:space="preserve">urs </w:t>
      </w:r>
      <w:proofErr w:type="spellStart"/>
      <w:r w:rsidR="00486290" w:rsidRPr="00475F75">
        <w:rPr>
          <w:rFonts w:cs="Arial"/>
        </w:rPr>
        <w:t>bienfaits</w:t>
      </w:r>
      <w:proofErr w:type="spellEnd"/>
      <w:r w:rsidR="00486290" w:rsidRPr="00475F75">
        <w:rPr>
          <w:rFonts w:cs="Arial"/>
        </w:rPr>
        <w:t xml:space="preserve"> comme sur</w:t>
      </w:r>
      <w:r w:rsidRPr="00475F75">
        <w:rPr>
          <w:rFonts w:cs="Arial"/>
        </w:rPr>
        <w:t xml:space="preserve"> le</w:t>
      </w:r>
      <w:r w:rsidR="00486290" w:rsidRPr="00475F75">
        <w:rPr>
          <w:rFonts w:cs="Arial"/>
        </w:rPr>
        <w:t>ur</w:t>
      </w:r>
      <w:r w:rsidRPr="00475F75">
        <w:rPr>
          <w:rFonts w:cs="Arial"/>
        </w:rPr>
        <w:t xml:space="preserve">s </w:t>
      </w:r>
      <w:r w:rsidR="00486290" w:rsidRPr="00475F75">
        <w:rPr>
          <w:rFonts w:cs="Arial"/>
        </w:rPr>
        <w:t>dangers</w:t>
      </w:r>
      <w:r w:rsidR="00CB67D8" w:rsidRPr="00475F75">
        <w:rPr>
          <w:rFonts w:cs="Arial"/>
        </w:rPr>
        <w:t xml:space="preserve"> ainsi que sur la figure du </w:t>
      </w:r>
      <w:r w:rsidR="00475F75" w:rsidRPr="00475F75">
        <w:rPr>
          <w:rFonts w:cs="Arial"/>
        </w:rPr>
        <w:t>« </w:t>
      </w:r>
      <w:r w:rsidR="00CB67D8" w:rsidRPr="00475F75">
        <w:rPr>
          <w:rFonts w:cs="Arial"/>
        </w:rPr>
        <w:t>prince</w:t>
      </w:r>
      <w:r w:rsidR="00475F75" w:rsidRPr="00475F75">
        <w:rPr>
          <w:rFonts w:cs="Arial"/>
        </w:rPr>
        <w:t> »</w:t>
      </w:r>
      <w:r w:rsidR="00CB67D8" w:rsidRPr="00475F75">
        <w:rPr>
          <w:rFonts w:cs="Arial"/>
        </w:rPr>
        <w:t xml:space="preserve"> idéal</w:t>
      </w:r>
      <w:r w:rsidRPr="00475F75">
        <w:rPr>
          <w:rFonts w:cs="Arial"/>
        </w:rPr>
        <w:t xml:space="preserve">. </w:t>
      </w:r>
      <w:r w:rsidR="00BA7724" w:rsidRPr="00475F75">
        <w:rPr>
          <w:rFonts w:cs="Arial"/>
        </w:rPr>
        <w:t xml:space="preserve">Nourrie notamment </w:t>
      </w:r>
      <w:r w:rsidR="00486290" w:rsidRPr="00475F75">
        <w:rPr>
          <w:rFonts w:cs="Arial"/>
        </w:rPr>
        <w:t>par des expériences</w:t>
      </w:r>
      <w:r w:rsidR="00BA7724" w:rsidRPr="00475F75">
        <w:rPr>
          <w:rFonts w:cs="Arial"/>
        </w:rPr>
        <w:t xml:space="preserve"> politiques</w:t>
      </w:r>
      <w:r w:rsidR="00486290" w:rsidRPr="00475F75">
        <w:rPr>
          <w:rFonts w:cs="Arial"/>
        </w:rPr>
        <w:t xml:space="preserve"> ou des récits utopiques (</w:t>
      </w:r>
      <w:r w:rsidR="00BA7724" w:rsidRPr="00475F75">
        <w:rPr>
          <w:rFonts w:cs="Arial"/>
        </w:rPr>
        <w:t>l’</w:t>
      </w:r>
      <w:r w:rsidR="00486290" w:rsidRPr="00475F75">
        <w:rPr>
          <w:rFonts w:cs="Arial"/>
        </w:rPr>
        <w:t xml:space="preserve">Âge d’Or, </w:t>
      </w:r>
      <w:r w:rsidR="00BA7724" w:rsidRPr="00475F75">
        <w:rPr>
          <w:rFonts w:cs="Arial"/>
        </w:rPr>
        <w:t xml:space="preserve">la </w:t>
      </w:r>
      <w:r w:rsidR="00486290" w:rsidRPr="00475F75">
        <w:rPr>
          <w:rFonts w:cs="Arial"/>
        </w:rPr>
        <w:t xml:space="preserve">cité idéale de Platon, </w:t>
      </w:r>
      <w:r w:rsidR="00BA7724" w:rsidRPr="00475F75">
        <w:rPr>
          <w:rFonts w:cs="Arial"/>
        </w:rPr>
        <w:t>l’</w:t>
      </w:r>
      <w:proofErr w:type="spellStart"/>
      <w:r w:rsidR="00BA7724" w:rsidRPr="00475F75">
        <w:rPr>
          <w:rFonts w:cs="Arial"/>
          <w:i/>
        </w:rPr>
        <w:t>Utopia</w:t>
      </w:r>
      <w:proofErr w:type="spellEnd"/>
      <w:r w:rsidR="00BA7724" w:rsidRPr="00475F75">
        <w:rPr>
          <w:rFonts w:cs="Arial"/>
        </w:rPr>
        <w:t xml:space="preserve"> de Thomas More</w:t>
      </w:r>
      <w:r w:rsidR="00486290" w:rsidRPr="00475F75">
        <w:rPr>
          <w:rFonts w:cs="Arial"/>
        </w:rPr>
        <w:t xml:space="preserve">), la cité antique </w:t>
      </w:r>
      <w:r w:rsidR="008666DC" w:rsidRPr="00475F75">
        <w:rPr>
          <w:rFonts w:cs="Arial"/>
        </w:rPr>
        <w:t xml:space="preserve">est une matrice qui, dans sa recherche </w:t>
      </w:r>
      <w:r w:rsidR="00BA7724" w:rsidRPr="00475F75">
        <w:rPr>
          <w:rFonts w:cs="Arial"/>
        </w:rPr>
        <w:t>de perfection</w:t>
      </w:r>
      <w:r w:rsidR="008666DC" w:rsidRPr="00475F75">
        <w:rPr>
          <w:rFonts w:cs="Arial"/>
        </w:rPr>
        <w:t>, a permis</w:t>
      </w:r>
      <w:r w:rsidR="00BA7724" w:rsidRPr="00475F75">
        <w:rPr>
          <w:rFonts w:cs="Arial"/>
        </w:rPr>
        <w:t xml:space="preserve"> </w:t>
      </w:r>
      <w:r w:rsidR="008666DC" w:rsidRPr="00475F75">
        <w:rPr>
          <w:rFonts w:cs="Arial"/>
        </w:rPr>
        <w:t>de penser de nouveaux modes d’organisation politique</w:t>
      </w:r>
      <w:r w:rsidR="00CB67D8" w:rsidRPr="00475F75">
        <w:rPr>
          <w:rFonts w:cs="Arial"/>
        </w:rPr>
        <w:t xml:space="preserve">. </w:t>
      </w:r>
      <w:r w:rsidR="00486290" w:rsidRPr="00475F75">
        <w:rPr>
          <w:rFonts w:cs="Arial"/>
        </w:rPr>
        <w:t>Au-delà de la forme de gouvernement, la cité antique continue, par ses canons architecturaux</w:t>
      </w:r>
      <w:r w:rsidR="00BA7724" w:rsidRPr="00475F75">
        <w:rPr>
          <w:rFonts w:cs="Arial"/>
        </w:rPr>
        <w:t xml:space="preserve"> et son désir de penser</w:t>
      </w:r>
      <w:r w:rsidR="00CB67D8" w:rsidRPr="00475F75">
        <w:rPr>
          <w:rFonts w:cs="Arial"/>
        </w:rPr>
        <w:t xml:space="preserve"> </w:t>
      </w:r>
      <w:r w:rsidR="00BA7724" w:rsidRPr="00475F75">
        <w:rPr>
          <w:rFonts w:cs="Arial"/>
        </w:rPr>
        <w:t>la vie sociale</w:t>
      </w:r>
      <w:r w:rsidR="00486290" w:rsidRPr="00475F75">
        <w:rPr>
          <w:rFonts w:cs="Arial"/>
        </w:rPr>
        <w:t>, d’inspirer l’époque moderne.</w:t>
      </w:r>
    </w:p>
    <w:p w:rsidR="00805F17" w:rsidRPr="00475F75" w:rsidRDefault="00E61E80" w:rsidP="006048FC">
      <w:pPr>
        <w:pStyle w:val="Paragraphedeliste"/>
        <w:widowControl w:val="0"/>
        <w:numPr>
          <w:ilvl w:val="0"/>
          <w:numId w:val="24"/>
        </w:numPr>
        <w:autoSpaceDE w:val="0"/>
        <w:autoSpaceDN w:val="0"/>
        <w:adjustRightInd w:val="0"/>
        <w:rPr>
          <w:rFonts w:cs="Arial"/>
        </w:rPr>
      </w:pPr>
      <w:r w:rsidRPr="00475F75">
        <w:rPr>
          <w:rFonts w:cs="Arial"/>
        </w:rPr>
        <w:t>Penser l</w:t>
      </w:r>
      <w:r w:rsidR="009D0105" w:rsidRPr="00475F75">
        <w:rPr>
          <w:rFonts w:cs="Arial"/>
        </w:rPr>
        <w:t>es différents modes de gouvernement</w:t>
      </w:r>
      <w:r w:rsidRPr="00475F75">
        <w:rPr>
          <w:rFonts w:cs="Arial"/>
        </w:rPr>
        <w:t> (</w:t>
      </w:r>
      <w:r w:rsidR="00326437" w:rsidRPr="00475F75">
        <w:rPr>
          <w:rFonts w:cs="Arial"/>
        </w:rPr>
        <w:t xml:space="preserve">monarchie, oligarchie, démocratie, </w:t>
      </w:r>
      <w:r w:rsidRPr="00475F75">
        <w:rPr>
          <w:rFonts w:cs="Arial"/>
        </w:rPr>
        <w:t>tyrannie</w:t>
      </w:r>
      <w:r w:rsidR="00E97ECD" w:rsidRPr="00475F75">
        <w:rPr>
          <w:rFonts w:cs="Arial"/>
        </w:rPr>
        <w:t>,</w:t>
      </w:r>
      <w:r w:rsidR="00EE06BA" w:rsidRPr="00475F75">
        <w:rPr>
          <w:rFonts w:cs="Arial"/>
        </w:rPr>
        <w:t> </w:t>
      </w:r>
      <w:r w:rsidR="004C6B00" w:rsidRPr="00475F75">
        <w:rPr>
          <w:rFonts w:cs="Arial"/>
        </w:rPr>
        <w:t>etc.</w:t>
      </w:r>
      <w:r w:rsidRPr="00475F75">
        <w:rPr>
          <w:rFonts w:cs="Arial"/>
        </w:rPr>
        <w:t>)</w:t>
      </w:r>
      <w:r w:rsidR="00DC506A" w:rsidRPr="00475F75">
        <w:rPr>
          <w:rFonts w:cs="Arial"/>
        </w:rPr>
        <w:t>.</w:t>
      </w:r>
    </w:p>
    <w:p w:rsidR="00E61E80" w:rsidRPr="00475F75" w:rsidRDefault="00E61E80" w:rsidP="006048FC">
      <w:pPr>
        <w:pStyle w:val="Paragraphedeliste"/>
        <w:widowControl w:val="0"/>
        <w:numPr>
          <w:ilvl w:val="0"/>
          <w:numId w:val="24"/>
        </w:numPr>
        <w:autoSpaceDE w:val="0"/>
        <w:autoSpaceDN w:val="0"/>
        <w:adjustRightInd w:val="0"/>
        <w:rPr>
          <w:rFonts w:cs="Arial"/>
        </w:rPr>
      </w:pPr>
      <w:r w:rsidRPr="00475F75">
        <w:rPr>
          <w:rFonts w:cs="Arial"/>
        </w:rPr>
        <w:t>Gouverner</w:t>
      </w:r>
      <w:r w:rsidR="00475F75" w:rsidRPr="00475F75">
        <w:rPr>
          <w:rFonts w:cs="Arial"/>
        </w:rPr>
        <w:t> :</w:t>
      </w:r>
      <w:r w:rsidRPr="00475F75">
        <w:rPr>
          <w:rFonts w:cs="Arial"/>
        </w:rPr>
        <w:t xml:space="preserve"> du mythe à l’histoire, quel </w:t>
      </w:r>
      <w:r w:rsidR="00475F75" w:rsidRPr="00475F75">
        <w:rPr>
          <w:rFonts w:cs="Arial"/>
        </w:rPr>
        <w:t>« </w:t>
      </w:r>
      <w:r w:rsidRPr="00475F75">
        <w:rPr>
          <w:rFonts w:cs="Arial"/>
        </w:rPr>
        <w:t>prince</w:t>
      </w:r>
      <w:r w:rsidR="00475F75" w:rsidRPr="00475F75">
        <w:rPr>
          <w:rFonts w:cs="Arial"/>
        </w:rPr>
        <w:t> »</w:t>
      </w:r>
      <w:r w:rsidRPr="00475F75">
        <w:rPr>
          <w:rFonts w:cs="Arial"/>
        </w:rPr>
        <w:t xml:space="preserve"> idéal</w:t>
      </w:r>
      <w:r w:rsidR="00475F75" w:rsidRPr="00475F75">
        <w:rPr>
          <w:rFonts w:cs="Arial"/>
        </w:rPr>
        <w:t> ?</w:t>
      </w:r>
      <w:r w:rsidRPr="00475F75">
        <w:rPr>
          <w:rFonts w:cs="Arial"/>
        </w:rPr>
        <w:t xml:space="preserve"> (Thésée, Romulus</w:t>
      </w:r>
      <w:r w:rsidR="00475F75" w:rsidRPr="00475F75">
        <w:rPr>
          <w:rFonts w:cs="Arial"/>
        </w:rPr>
        <w:t> ;</w:t>
      </w:r>
      <w:r w:rsidRPr="00475F75">
        <w:rPr>
          <w:rFonts w:cs="Arial"/>
        </w:rPr>
        <w:t xml:space="preserve"> Denys de Syracuse, </w:t>
      </w:r>
      <w:r w:rsidR="00DC506A" w:rsidRPr="00475F75">
        <w:rPr>
          <w:rFonts w:cs="Arial"/>
        </w:rPr>
        <w:t xml:space="preserve">Alexandre le Grand, Auguste, </w:t>
      </w:r>
      <w:r w:rsidR="001865C0" w:rsidRPr="00475F75">
        <w:rPr>
          <w:rFonts w:cs="Arial"/>
        </w:rPr>
        <w:t>etc.</w:t>
      </w:r>
      <w:r w:rsidR="00DC506A" w:rsidRPr="00475F75">
        <w:rPr>
          <w:rFonts w:cs="Arial"/>
        </w:rPr>
        <w:t>).</w:t>
      </w:r>
    </w:p>
    <w:p w:rsidR="00BA1F4B" w:rsidRPr="00475F75" w:rsidRDefault="00E61E80" w:rsidP="006048FC">
      <w:pPr>
        <w:pStyle w:val="Paragraphedeliste"/>
        <w:widowControl w:val="0"/>
        <w:numPr>
          <w:ilvl w:val="0"/>
          <w:numId w:val="24"/>
        </w:numPr>
        <w:autoSpaceDE w:val="0"/>
        <w:autoSpaceDN w:val="0"/>
        <w:adjustRightInd w:val="0"/>
        <w:rPr>
          <w:rFonts w:cs="Arial"/>
        </w:rPr>
      </w:pPr>
      <w:r w:rsidRPr="00475F75">
        <w:rPr>
          <w:rFonts w:cs="Arial"/>
        </w:rPr>
        <w:t>Imaginer l</w:t>
      </w:r>
      <w:r w:rsidR="009D0105" w:rsidRPr="00475F75">
        <w:rPr>
          <w:rFonts w:cs="Arial"/>
        </w:rPr>
        <w:t>a cité idéale</w:t>
      </w:r>
      <w:r w:rsidR="00475F75" w:rsidRPr="00475F75">
        <w:rPr>
          <w:rFonts w:cs="Arial"/>
        </w:rPr>
        <w:t> :</w:t>
      </w:r>
      <w:r w:rsidR="009D0105" w:rsidRPr="00475F75">
        <w:rPr>
          <w:rFonts w:cs="Arial"/>
        </w:rPr>
        <w:t xml:space="preserve"> utopies antiques, </w:t>
      </w:r>
      <w:proofErr w:type="spellStart"/>
      <w:r w:rsidR="009D0105" w:rsidRPr="00475F75">
        <w:rPr>
          <w:rFonts w:cs="Arial"/>
        </w:rPr>
        <w:t>dystopies</w:t>
      </w:r>
      <w:proofErr w:type="spellEnd"/>
      <w:r w:rsidR="009D0105" w:rsidRPr="00475F75">
        <w:rPr>
          <w:rFonts w:cs="Arial"/>
        </w:rPr>
        <w:t xml:space="preserve"> modernes </w:t>
      </w:r>
      <w:r w:rsidR="007816FE" w:rsidRPr="00475F75">
        <w:rPr>
          <w:rFonts w:cs="Arial"/>
        </w:rPr>
        <w:t>(de l’Atlantide aux récits d’anticipation)</w:t>
      </w:r>
      <w:r w:rsidR="00DC506A" w:rsidRPr="00475F75">
        <w:rPr>
          <w:rFonts w:cs="Arial"/>
        </w:rPr>
        <w:t>.</w:t>
      </w:r>
    </w:p>
    <w:p w:rsidR="00326437" w:rsidRPr="00475F75" w:rsidRDefault="005010F1" w:rsidP="006048FC">
      <w:pPr>
        <w:pStyle w:val="Paragraphedeliste"/>
        <w:widowControl w:val="0"/>
        <w:numPr>
          <w:ilvl w:val="0"/>
          <w:numId w:val="24"/>
        </w:numPr>
        <w:autoSpaceDE w:val="0"/>
        <w:autoSpaceDN w:val="0"/>
        <w:adjustRightInd w:val="0"/>
        <w:rPr>
          <w:rFonts w:cs="Arial"/>
        </w:rPr>
      </w:pPr>
      <w:r w:rsidRPr="00475F75">
        <w:rPr>
          <w:rFonts w:cs="Arial"/>
        </w:rPr>
        <w:t>Construire la cité</w:t>
      </w:r>
      <w:r w:rsidR="00475F75" w:rsidRPr="00475F75">
        <w:rPr>
          <w:rFonts w:cs="Arial"/>
        </w:rPr>
        <w:t> :</w:t>
      </w:r>
      <w:r w:rsidRPr="00475F75">
        <w:rPr>
          <w:rFonts w:cs="Arial"/>
        </w:rPr>
        <w:t xml:space="preserve"> quand l’Antiquité inspire la modernité</w:t>
      </w:r>
      <w:r w:rsidR="00543A51" w:rsidRPr="00475F75">
        <w:rPr>
          <w:rFonts w:cs="Arial"/>
        </w:rPr>
        <w:t xml:space="preserve"> (d’</w:t>
      </w:r>
      <w:proofErr w:type="spellStart"/>
      <w:r w:rsidR="00543A51" w:rsidRPr="00475F75">
        <w:rPr>
          <w:rFonts w:cs="Arial"/>
        </w:rPr>
        <w:t>Hippodamos</w:t>
      </w:r>
      <w:proofErr w:type="spellEnd"/>
      <w:r w:rsidR="00543A51" w:rsidRPr="00475F75">
        <w:rPr>
          <w:rFonts w:cs="Arial"/>
        </w:rPr>
        <w:t xml:space="preserve"> </w:t>
      </w:r>
      <w:r w:rsidR="00BA7724" w:rsidRPr="00475F75">
        <w:rPr>
          <w:rFonts w:cs="Arial"/>
        </w:rPr>
        <w:t xml:space="preserve">de Milet </w:t>
      </w:r>
      <w:r w:rsidR="00543A51" w:rsidRPr="00475F75">
        <w:rPr>
          <w:rFonts w:cs="Arial"/>
        </w:rPr>
        <w:t xml:space="preserve">à </w:t>
      </w:r>
      <w:r w:rsidR="00BA7724" w:rsidRPr="00475F75">
        <w:rPr>
          <w:rFonts w:cs="Arial"/>
        </w:rPr>
        <w:t xml:space="preserve">Léonard de Vinci et </w:t>
      </w:r>
      <w:r w:rsidR="00543A51" w:rsidRPr="00475F75">
        <w:rPr>
          <w:rFonts w:cs="Arial"/>
        </w:rPr>
        <w:t>Le Corbusier</w:t>
      </w:r>
      <w:r w:rsidR="00E02FFD" w:rsidRPr="00475F75">
        <w:rPr>
          <w:rFonts w:cs="Arial"/>
        </w:rPr>
        <w:t xml:space="preserve">, </w:t>
      </w:r>
      <w:r w:rsidR="001865C0" w:rsidRPr="00475F75">
        <w:rPr>
          <w:rFonts w:cs="Arial"/>
        </w:rPr>
        <w:t>etc.</w:t>
      </w:r>
      <w:r w:rsidR="00E02FFD" w:rsidRPr="00475F75">
        <w:rPr>
          <w:rFonts w:cs="Arial"/>
        </w:rPr>
        <w:t>)</w:t>
      </w:r>
      <w:r w:rsidR="00DC506A" w:rsidRPr="00475F75">
        <w:rPr>
          <w:rFonts w:cs="Arial"/>
        </w:rPr>
        <w:t>.</w:t>
      </w:r>
    </w:p>
    <w:p w:rsidR="00E72754" w:rsidRPr="00475F75" w:rsidRDefault="00D606D8" w:rsidP="001865C0">
      <w:pPr>
        <w:pStyle w:val="Titre4"/>
        <w:rPr>
          <w:rFonts w:cs="Arial"/>
        </w:rPr>
      </w:pPr>
      <w:r w:rsidRPr="00475F75">
        <w:rPr>
          <w:rFonts w:cs="Arial"/>
        </w:rPr>
        <w:t>J</w:t>
      </w:r>
      <w:r w:rsidR="00326437" w:rsidRPr="00475F75">
        <w:rPr>
          <w:rFonts w:cs="Arial"/>
        </w:rPr>
        <w:t xml:space="preserve">ustice </w:t>
      </w:r>
      <w:r w:rsidRPr="00475F75">
        <w:rPr>
          <w:rFonts w:cs="Arial"/>
        </w:rPr>
        <w:t xml:space="preserve">des dieux, justice </w:t>
      </w:r>
      <w:r w:rsidR="00326437" w:rsidRPr="00475F75">
        <w:rPr>
          <w:rFonts w:cs="Arial"/>
        </w:rPr>
        <w:t>des hommes</w:t>
      </w:r>
    </w:p>
    <w:p w:rsidR="00475F75" w:rsidRPr="00475F75" w:rsidRDefault="003B6456" w:rsidP="00B150BA">
      <w:r w:rsidRPr="00475F75">
        <w:t>Qu’on les attribue aux dieux ou aux hommes, qu’elles soient écrites ou non écrites, l</w:t>
      </w:r>
      <w:r w:rsidR="00CC2E20" w:rsidRPr="00475F75">
        <w:t>e</w:t>
      </w:r>
      <w:r w:rsidRPr="00475F75">
        <w:t>s</w:t>
      </w:r>
      <w:r w:rsidR="00CC2E20" w:rsidRPr="00475F75">
        <w:t xml:space="preserve"> lois</w:t>
      </w:r>
      <w:r w:rsidRPr="00475F75">
        <w:t xml:space="preserve"> </w:t>
      </w:r>
      <w:r w:rsidR="00CC2E20" w:rsidRPr="00475F75">
        <w:t>définiss</w:t>
      </w:r>
      <w:r w:rsidRPr="00475F75">
        <w:t>e</w:t>
      </w:r>
      <w:r w:rsidR="00CC2E20" w:rsidRPr="00475F75">
        <w:t>nt ce qui est autorisé et ce qui est prohibé</w:t>
      </w:r>
      <w:r w:rsidR="00475F75" w:rsidRPr="00475F75">
        <w:t> ;</w:t>
      </w:r>
      <w:r w:rsidRPr="00475F75">
        <w:t xml:space="preserve"> elles conditionnent la vie dans</w:t>
      </w:r>
      <w:r w:rsidR="00CC2E20" w:rsidRPr="00475F75">
        <w:t xml:space="preserve"> la cité. </w:t>
      </w:r>
      <w:r w:rsidR="00C402FF" w:rsidRPr="00475F75">
        <w:t>Elles o</w:t>
      </w:r>
      <w:r w:rsidR="00C629E9" w:rsidRPr="00475F75">
        <w:t>rga</w:t>
      </w:r>
      <w:r w:rsidRPr="00475F75">
        <w:t>nis</w:t>
      </w:r>
      <w:r w:rsidR="00C402FF" w:rsidRPr="00475F75">
        <w:t>e</w:t>
      </w:r>
      <w:r w:rsidRPr="00475F75">
        <w:t>nt et réparti</w:t>
      </w:r>
      <w:r w:rsidR="004A58D5" w:rsidRPr="00475F75">
        <w:t>ss</w:t>
      </w:r>
      <w:r w:rsidR="00C402FF" w:rsidRPr="00475F75">
        <w:t>e</w:t>
      </w:r>
      <w:r w:rsidRPr="00475F75">
        <w:t>nt les droits et l</w:t>
      </w:r>
      <w:r w:rsidR="00C629E9" w:rsidRPr="00475F75">
        <w:t>es devoirs</w:t>
      </w:r>
      <w:r w:rsidR="00475F75" w:rsidRPr="00475F75">
        <w:t> ;</w:t>
      </w:r>
      <w:r w:rsidRPr="00475F75">
        <w:t xml:space="preserve"> </w:t>
      </w:r>
      <w:r w:rsidR="004A58D5" w:rsidRPr="00475F75">
        <w:t xml:space="preserve">elles </w:t>
      </w:r>
      <w:r w:rsidR="00C629E9" w:rsidRPr="00475F75">
        <w:t>sont indissociables d’une réflexion fondamentale sur le juste et l’</w:t>
      </w:r>
      <w:r w:rsidR="004A58D5" w:rsidRPr="00475F75">
        <w:t>injuste que la raison d’</w:t>
      </w:r>
      <w:r w:rsidR="00002A8E" w:rsidRPr="00475F75">
        <w:t>É</w:t>
      </w:r>
      <w:r w:rsidR="004A58D5" w:rsidRPr="00475F75">
        <w:t>tat et l’arbitraire peuvent malmener. De grandes figures historique</w:t>
      </w:r>
      <w:r w:rsidR="00C0577E" w:rsidRPr="00475F75">
        <w:t>s et my</w:t>
      </w:r>
      <w:r w:rsidR="004A58D5" w:rsidRPr="00475F75">
        <w:t>t</w:t>
      </w:r>
      <w:r w:rsidR="00C0577E" w:rsidRPr="00475F75">
        <w:t>h</w:t>
      </w:r>
      <w:r w:rsidR="004A58D5" w:rsidRPr="00475F75">
        <w:t xml:space="preserve">ologiques, parfois emportées par le </w:t>
      </w:r>
      <w:proofErr w:type="spellStart"/>
      <w:r w:rsidR="004A58D5" w:rsidRPr="00475F75">
        <w:rPr>
          <w:i/>
        </w:rPr>
        <w:t>furor</w:t>
      </w:r>
      <w:proofErr w:type="spellEnd"/>
      <w:r w:rsidR="00C0577E" w:rsidRPr="00475F75">
        <w:t xml:space="preserve"> ou</w:t>
      </w:r>
      <w:r w:rsidR="004A58D5" w:rsidRPr="00475F75">
        <w:t xml:space="preserve"> l’</w:t>
      </w:r>
      <w:proofErr w:type="spellStart"/>
      <w:r w:rsidR="004A58D5" w:rsidRPr="00475F75">
        <w:rPr>
          <w:i/>
        </w:rPr>
        <w:t>hubris</w:t>
      </w:r>
      <w:proofErr w:type="spellEnd"/>
      <w:r w:rsidR="004A58D5" w:rsidRPr="00475F75">
        <w:t xml:space="preserve">, </w:t>
      </w:r>
      <w:r w:rsidR="00C0577E" w:rsidRPr="00475F75">
        <w:t xml:space="preserve">illustrent </w:t>
      </w:r>
      <w:r w:rsidR="004A58D5" w:rsidRPr="00475F75">
        <w:t>ces grandes questions</w:t>
      </w:r>
      <w:r w:rsidR="00C0577E" w:rsidRPr="00475F75">
        <w:t xml:space="preserve"> qui recoupent celles de la culpabilité et de la responsabilité</w:t>
      </w:r>
      <w:r w:rsidR="00B96D14" w:rsidRPr="00475F75">
        <w:t>.</w:t>
      </w:r>
      <w:r w:rsidR="00E84B94" w:rsidRPr="00475F75">
        <w:t xml:space="preserve"> C</w:t>
      </w:r>
      <w:r w:rsidR="00E02A33" w:rsidRPr="00475F75">
        <w:t xml:space="preserve">es notions </w:t>
      </w:r>
      <w:r w:rsidR="00E84B94" w:rsidRPr="00475F75">
        <w:t>sont au cœur de notre réflexion contemporaine</w:t>
      </w:r>
      <w:r w:rsidR="00E02A33" w:rsidRPr="00475F75">
        <w:t xml:space="preserve"> sur ce que </w:t>
      </w:r>
      <w:r w:rsidR="001F74A3" w:rsidRPr="00475F75">
        <w:t>représente le fait d</w:t>
      </w:r>
      <w:r w:rsidR="00AA2625" w:rsidRPr="00475F75">
        <w:t>’appartenir à une communauté politique.</w:t>
      </w:r>
    </w:p>
    <w:p w:rsidR="000B72C8" w:rsidRPr="00475F75" w:rsidRDefault="000B72C8" w:rsidP="00B150BA">
      <w:pPr>
        <w:pStyle w:val="liste"/>
      </w:pPr>
      <w:r w:rsidRPr="00475F75">
        <w:t>Justice et raison d’État</w:t>
      </w:r>
      <w:r w:rsidR="00475F75" w:rsidRPr="00475F75">
        <w:t> :</w:t>
      </w:r>
      <w:r w:rsidRPr="00475F75">
        <w:t xml:space="preserve"> la question du juste et de l’injuste</w:t>
      </w:r>
      <w:r w:rsidR="00DC506A" w:rsidRPr="00475F75">
        <w:t>.</w:t>
      </w:r>
    </w:p>
    <w:p w:rsidR="00D50088" w:rsidRPr="00475F75" w:rsidRDefault="00D50088" w:rsidP="00B150BA">
      <w:pPr>
        <w:pStyle w:val="liste"/>
      </w:pPr>
      <w:r w:rsidRPr="00475F75">
        <w:t>Culpabilité et responsabilité</w:t>
      </w:r>
      <w:r w:rsidR="00475F75" w:rsidRPr="00475F75">
        <w:t> :</w:t>
      </w:r>
      <w:r w:rsidR="003F5DE0" w:rsidRPr="00475F75">
        <w:t xml:space="preserve"> à qui la faute</w:t>
      </w:r>
      <w:r w:rsidR="00475F75" w:rsidRPr="00475F75">
        <w:t> ?</w:t>
      </w:r>
    </w:p>
    <w:p w:rsidR="00326437" w:rsidRPr="00475F75" w:rsidRDefault="00326437" w:rsidP="00B150BA">
      <w:pPr>
        <w:pStyle w:val="liste"/>
      </w:pPr>
      <w:r w:rsidRPr="00475F75">
        <w:t>Crimes et châtiments</w:t>
      </w:r>
      <w:r w:rsidR="00475F75" w:rsidRPr="00475F75">
        <w:t> :</w:t>
      </w:r>
      <w:r w:rsidRPr="00475F75">
        <w:t xml:space="preserve"> figures mythologiques et historiques</w:t>
      </w:r>
      <w:r w:rsidR="00DC506A" w:rsidRPr="00475F75">
        <w:t>.</w:t>
      </w:r>
    </w:p>
    <w:p w:rsidR="00627EF1" w:rsidRPr="00475F75" w:rsidRDefault="003F5DE0" w:rsidP="00B150BA">
      <w:pPr>
        <w:pStyle w:val="liste"/>
        <w:rPr>
          <w:color w:val="000000"/>
        </w:rPr>
      </w:pPr>
      <w:r w:rsidRPr="00475F75">
        <w:rPr>
          <w:color w:val="000000"/>
        </w:rPr>
        <w:t>M</w:t>
      </w:r>
      <w:r w:rsidR="00326437" w:rsidRPr="00475F75">
        <w:rPr>
          <w:color w:val="000000"/>
        </w:rPr>
        <w:t>esure et démesure</w:t>
      </w:r>
      <w:r w:rsidR="00475F75" w:rsidRPr="00475F75">
        <w:rPr>
          <w:color w:val="000000"/>
        </w:rPr>
        <w:t> :</w:t>
      </w:r>
      <w:r w:rsidRPr="00475F75">
        <w:rPr>
          <w:color w:val="000000"/>
        </w:rPr>
        <w:t xml:space="preserve"> </w:t>
      </w:r>
      <w:proofErr w:type="spellStart"/>
      <w:r w:rsidRPr="00475F75">
        <w:rPr>
          <w:i/>
          <w:color w:val="000000"/>
        </w:rPr>
        <w:t>hubris</w:t>
      </w:r>
      <w:proofErr w:type="spellEnd"/>
      <w:r w:rsidRPr="00475F75">
        <w:rPr>
          <w:color w:val="000000"/>
        </w:rPr>
        <w:t xml:space="preserve"> et </w:t>
      </w:r>
      <w:proofErr w:type="spellStart"/>
      <w:r w:rsidRPr="00475F75">
        <w:rPr>
          <w:i/>
          <w:color w:val="000000"/>
        </w:rPr>
        <w:t>furor</w:t>
      </w:r>
      <w:proofErr w:type="spellEnd"/>
      <w:r w:rsidR="00DC506A" w:rsidRPr="00475F75">
        <w:rPr>
          <w:color w:val="000000"/>
        </w:rPr>
        <w:t>.</w:t>
      </w:r>
    </w:p>
    <w:p w:rsidR="004A58D5" w:rsidRPr="00475F75" w:rsidRDefault="004A58D5" w:rsidP="00B150BA">
      <w:pPr>
        <w:pStyle w:val="Titre4"/>
        <w:spacing w:before="0"/>
      </w:pPr>
      <w:r w:rsidRPr="00475F75">
        <w:lastRenderedPageBreak/>
        <w:t>Amour, Amours</w:t>
      </w:r>
    </w:p>
    <w:p w:rsidR="00475F75" w:rsidRPr="00475F75" w:rsidRDefault="00350871" w:rsidP="00B150BA">
      <w:r w:rsidRPr="00475F75">
        <w:t>D</w:t>
      </w:r>
      <w:r w:rsidR="001F74A3" w:rsidRPr="00475F75">
        <w:t>e la rencontre fulgurante au déchirement de la rupture, des manifestations physiques du désir amoureux jusqu’à ses plus hautes su</w:t>
      </w:r>
      <w:r w:rsidR="000E2B31" w:rsidRPr="00475F75">
        <w:t xml:space="preserve">blimations, </w:t>
      </w:r>
      <w:r w:rsidR="001F74A3" w:rsidRPr="00475F75">
        <w:t>de la simple séduction aux complexes stratégies amoureuses</w:t>
      </w:r>
      <w:r w:rsidR="000E2B31" w:rsidRPr="00475F75">
        <w:t xml:space="preserve">, </w:t>
      </w:r>
      <w:r w:rsidR="00FB0A4E" w:rsidRPr="00475F75">
        <w:t xml:space="preserve">on croit </w:t>
      </w:r>
      <w:r w:rsidR="00E87EDF" w:rsidRPr="00475F75">
        <w:t xml:space="preserve">observer </w:t>
      </w:r>
      <w:r w:rsidR="00FB0A4E" w:rsidRPr="00475F75">
        <w:t xml:space="preserve">bien </w:t>
      </w:r>
      <w:r w:rsidR="000E2B31" w:rsidRPr="00475F75">
        <w:t>des similitudes</w:t>
      </w:r>
      <w:r w:rsidRPr="00475F75">
        <w:t xml:space="preserve"> entre monde antique et monde contemporain. Cependant</w:t>
      </w:r>
      <w:r w:rsidR="001F74A3" w:rsidRPr="00475F75">
        <w:t xml:space="preserve"> l’on ne saurait </w:t>
      </w:r>
      <w:r w:rsidR="00E87EDF" w:rsidRPr="00475F75">
        <w:t>plaquer</w:t>
      </w:r>
      <w:r w:rsidRPr="00475F75">
        <w:t xml:space="preserve"> nos représentations</w:t>
      </w:r>
      <w:r w:rsidR="001F74A3" w:rsidRPr="00475F75">
        <w:t xml:space="preserve"> culturelle</w:t>
      </w:r>
      <w:r w:rsidR="00E87EDF" w:rsidRPr="00475F75">
        <w:t>s et sociales contemporaines de</w:t>
      </w:r>
      <w:r w:rsidR="001F74A3" w:rsidRPr="00475F75">
        <w:t xml:space="preserve"> l’amour </w:t>
      </w:r>
      <w:r w:rsidR="00E87EDF" w:rsidRPr="00475F75">
        <w:t>sur celles de l’amour antique, grec ou romain, qui gardent leurs spécificités</w:t>
      </w:r>
      <w:r w:rsidR="000E2B31" w:rsidRPr="00475F75">
        <w:t>.</w:t>
      </w:r>
      <w:r w:rsidR="001F74A3" w:rsidRPr="00475F75">
        <w:t xml:space="preserve"> </w:t>
      </w:r>
      <w:r w:rsidRPr="00475F75">
        <w:t xml:space="preserve">Par son caractère universel, l’expérience amoureuse est l’une de celles qui se prêtent le mieux à une perception des différences et des analogies entre monde antique </w:t>
      </w:r>
      <w:r w:rsidR="004C6B00" w:rsidRPr="00475F75">
        <w:t>et monde contemporain.</w:t>
      </w:r>
    </w:p>
    <w:p w:rsidR="004A58D5" w:rsidRPr="00475F75" w:rsidRDefault="004A58D5" w:rsidP="00B150BA">
      <w:pPr>
        <w:pStyle w:val="liste"/>
      </w:pPr>
      <w:r w:rsidRPr="00475F75">
        <w:t>Désirer et séduire</w:t>
      </w:r>
      <w:r w:rsidR="00475F75" w:rsidRPr="00475F75">
        <w:t> :</w:t>
      </w:r>
      <w:r w:rsidRPr="00475F75">
        <w:t xml:space="preserve"> rencontres et coups de foudre</w:t>
      </w:r>
      <w:r w:rsidR="00475F75" w:rsidRPr="00475F75">
        <w:t> ;</w:t>
      </w:r>
      <w:r w:rsidRPr="00475F75">
        <w:t xml:space="preserve"> blessures et trahisons</w:t>
      </w:r>
      <w:r w:rsidR="00CB3164" w:rsidRPr="00475F75">
        <w:t>.</w:t>
      </w:r>
    </w:p>
    <w:p w:rsidR="004A58D5" w:rsidRPr="00475F75" w:rsidRDefault="004A58D5" w:rsidP="00B150BA">
      <w:pPr>
        <w:pStyle w:val="liste"/>
        <w:rPr>
          <w:color w:val="000000"/>
        </w:rPr>
      </w:pPr>
      <w:r w:rsidRPr="00475F75">
        <w:rPr>
          <w:color w:val="000000"/>
        </w:rPr>
        <w:t>Penser l’amour</w:t>
      </w:r>
      <w:r w:rsidR="00475F75" w:rsidRPr="00475F75">
        <w:rPr>
          <w:color w:val="000000"/>
        </w:rPr>
        <w:t> :</w:t>
      </w:r>
      <w:r w:rsidRPr="00475F75">
        <w:rPr>
          <w:color w:val="000000"/>
        </w:rPr>
        <w:t xml:space="preserve"> les différents types d’amour (</w:t>
      </w:r>
      <w:r w:rsidRPr="00475F75">
        <w:rPr>
          <w:i/>
          <w:color w:val="000000"/>
        </w:rPr>
        <w:t>érôs</w:t>
      </w:r>
      <w:r w:rsidRPr="00475F75">
        <w:rPr>
          <w:color w:val="000000"/>
        </w:rPr>
        <w:t xml:space="preserve">, </w:t>
      </w:r>
      <w:proofErr w:type="spellStart"/>
      <w:r w:rsidRPr="00475F75">
        <w:rPr>
          <w:i/>
          <w:color w:val="000000"/>
        </w:rPr>
        <w:t>philia</w:t>
      </w:r>
      <w:proofErr w:type="spellEnd"/>
      <w:r w:rsidRPr="00475F75">
        <w:rPr>
          <w:i/>
          <w:color w:val="000000"/>
        </w:rPr>
        <w:t>, agapè</w:t>
      </w:r>
      <w:r w:rsidR="00475F75" w:rsidRPr="00475F75">
        <w:rPr>
          <w:color w:val="000000"/>
        </w:rPr>
        <w:t> ;</w:t>
      </w:r>
      <w:r w:rsidRPr="00475F75">
        <w:rPr>
          <w:color w:val="000000"/>
        </w:rPr>
        <w:t xml:space="preserve"> </w:t>
      </w:r>
      <w:proofErr w:type="spellStart"/>
      <w:r w:rsidRPr="00475F75">
        <w:rPr>
          <w:i/>
          <w:color w:val="000000"/>
        </w:rPr>
        <w:t>amor</w:t>
      </w:r>
      <w:proofErr w:type="spellEnd"/>
      <w:r w:rsidRPr="00475F75">
        <w:rPr>
          <w:i/>
          <w:color w:val="000000"/>
        </w:rPr>
        <w:t xml:space="preserve">, </w:t>
      </w:r>
      <w:proofErr w:type="spellStart"/>
      <w:r w:rsidRPr="00475F75">
        <w:rPr>
          <w:i/>
          <w:color w:val="000000"/>
        </w:rPr>
        <w:t>amicitia</w:t>
      </w:r>
      <w:proofErr w:type="spellEnd"/>
      <w:r w:rsidRPr="00475F75">
        <w:rPr>
          <w:i/>
          <w:color w:val="000000"/>
        </w:rPr>
        <w:t xml:space="preserve">, </w:t>
      </w:r>
      <w:proofErr w:type="spellStart"/>
      <w:r w:rsidRPr="00475F75">
        <w:rPr>
          <w:i/>
          <w:color w:val="000000"/>
        </w:rPr>
        <w:t>caritas</w:t>
      </w:r>
      <w:proofErr w:type="spellEnd"/>
      <w:r w:rsidR="00E02FFD" w:rsidRPr="00475F75">
        <w:rPr>
          <w:i/>
          <w:color w:val="000000"/>
        </w:rPr>
        <w:t xml:space="preserve"> </w:t>
      </w:r>
      <w:r w:rsidR="00E02FFD" w:rsidRPr="00475F75">
        <w:rPr>
          <w:color w:val="000000"/>
        </w:rPr>
        <w:t>par exemple</w:t>
      </w:r>
      <w:r w:rsidRPr="00475F75">
        <w:rPr>
          <w:color w:val="000000"/>
        </w:rPr>
        <w:t>)</w:t>
      </w:r>
      <w:r w:rsidR="00CB3164" w:rsidRPr="00475F75">
        <w:rPr>
          <w:color w:val="000000"/>
        </w:rPr>
        <w:t>.</w:t>
      </w:r>
    </w:p>
    <w:p w:rsidR="00475F75" w:rsidRPr="00475F75" w:rsidRDefault="004A58D5" w:rsidP="00B150BA">
      <w:pPr>
        <w:pStyle w:val="liste"/>
        <w:rPr>
          <w:color w:val="000000"/>
        </w:rPr>
      </w:pPr>
      <w:r w:rsidRPr="00475F75">
        <w:rPr>
          <w:color w:val="000000"/>
        </w:rPr>
        <w:t>Dire</w:t>
      </w:r>
      <w:r w:rsidR="00BC1C4F" w:rsidRPr="00475F75">
        <w:rPr>
          <w:color w:val="000000"/>
        </w:rPr>
        <w:t xml:space="preserve"> et chanter</w:t>
      </w:r>
      <w:r w:rsidRPr="00475F75">
        <w:rPr>
          <w:color w:val="000000"/>
        </w:rPr>
        <w:t xml:space="preserve"> l’amour</w:t>
      </w:r>
      <w:r w:rsidR="00475F75" w:rsidRPr="00475F75">
        <w:rPr>
          <w:color w:val="000000"/>
        </w:rPr>
        <w:t> :</w:t>
      </w:r>
      <w:r w:rsidRPr="00475F75">
        <w:rPr>
          <w:color w:val="000000"/>
        </w:rPr>
        <w:t xml:space="preserve"> poèmes, lettres, théâtre, épitaphes et graffiti, </w:t>
      </w:r>
      <w:r w:rsidR="001865C0" w:rsidRPr="00475F75">
        <w:rPr>
          <w:color w:val="000000"/>
        </w:rPr>
        <w:t>etc.</w:t>
      </w:r>
    </w:p>
    <w:p w:rsidR="00475F75" w:rsidRPr="00475F75" w:rsidRDefault="004A58D5" w:rsidP="00B150BA">
      <w:pPr>
        <w:pStyle w:val="liste"/>
        <w:rPr>
          <w:color w:val="000000"/>
        </w:rPr>
      </w:pPr>
      <w:r w:rsidRPr="00475F75">
        <w:rPr>
          <w:color w:val="000000"/>
        </w:rPr>
        <w:t>Représenter l’amour</w:t>
      </w:r>
      <w:r w:rsidR="00475F75" w:rsidRPr="00475F75">
        <w:rPr>
          <w:color w:val="000000"/>
        </w:rPr>
        <w:t> :</w:t>
      </w:r>
      <w:r w:rsidRPr="00475F75">
        <w:rPr>
          <w:color w:val="000000"/>
        </w:rPr>
        <w:t xml:space="preserve"> Aphrodite</w:t>
      </w:r>
      <w:r w:rsidR="00971964" w:rsidRPr="00475F75">
        <w:rPr>
          <w:color w:val="000000"/>
        </w:rPr>
        <w:t xml:space="preserve"> </w:t>
      </w:r>
      <w:r w:rsidRPr="00475F75">
        <w:rPr>
          <w:color w:val="000000"/>
        </w:rPr>
        <w:t>/</w:t>
      </w:r>
      <w:r w:rsidR="00971964" w:rsidRPr="00475F75">
        <w:rPr>
          <w:color w:val="000000"/>
        </w:rPr>
        <w:t xml:space="preserve"> </w:t>
      </w:r>
      <w:r w:rsidRPr="00475F75">
        <w:rPr>
          <w:color w:val="000000"/>
        </w:rPr>
        <w:t>Vénus, Éros</w:t>
      </w:r>
      <w:r w:rsidR="00971964" w:rsidRPr="00475F75">
        <w:rPr>
          <w:color w:val="000000"/>
        </w:rPr>
        <w:t xml:space="preserve"> </w:t>
      </w:r>
      <w:r w:rsidRPr="00475F75">
        <w:rPr>
          <w:color w:val="000000"/>
        </w:rPr>
        <w:t>/</w:t>
      </w:r>
      <w:r w:rsidR="00971964" w:rsidRPr="00475F75">
        <w:rPr>
          <w:color w:val="000000"/>
        </w:rPr>
        <w:t xml:space="preserve"> </w:t>
      </w:r>
      <w:r w:rsidRPr="00475F75">
        <w:rPr>
          <w:color w:val="000000"/>
        </w:rPr>
        <w:t>Cupidon</w:t>
      </w:r>
      <w:r w:rsidR="00E02FFD" w:rsidRPr="00475F75">
        <w:rPr>
          <w:color w:val="000000"/>
        </w:rPr>
        <w:t>, etc.</w:t>
      </w:r>
      <w:r w:rsidR="00FB0A4E" w:rsidRPr="00475F75">
        <w:rPr>
          <w:color w:val="000000"/>
        </w:rPr>
        <w:t xml:space="preserve"> dans la littérature et l’histoire des arts</w:t>
      </w:r>
      <w:r w:rsidR="00CB3164" w:rsidRPr="00475F75">
        <w:rPr>
          <w:color w:val="000000"/>
        </w:rPr>
        <w:t>.</w:t>
      </w:r>
    </w:p>
    <w:p w:rsidR="00475F75" w:rsidRPr="00475F75" w:rsidRDefault="00656437" w:rsidP="00B150BA">
      <w:pPr>
        <w:pStyle w:val="Titre4"/>
        <w:spacing w:before="120"/>
      </w:pPr>
      <w:r w:rsidRPr="00475F75">
        <w:t>Méditerranée</w:t>
      </w:r>
      <w:r w:rsidR="00475F75" w:rsidRPr="00475F75">
        <w:t> :</w:t>
      </w:r>
      <w:r w:rsidRPr="00475F75">
        <w:t xml:space="preserve"> conflits, influences et échanges</w:t>
      </w:r>
    </w:p>
    <w:p w:rsidR="00656437" w:rsidRPr="00475F75" w:rsidRDefault="00656437" w:rsidP="00B150BA">
      <w:r w:rsidRPr="00475F75">
        <w:t>Le bassin méditerranéen est le théâtre d’enjeux politiques, économiques et culturels. Les cités antiques l’ont habité comme un espace d’hospitalité, d’échanges, de commerces, d’affrontements et d’hégémonie. Cet espace géographique et politique constitue un carrefour de</w:t>
      </w:r>
      <w:r w:rsidR="000B72C8" w:rsidRPr="00475F75">
        <w:t xml:space="preserve"> cultures</w:t>
      </w:r>
      <w:r w:rsidRPr="00475F75">
        <w:t xml:space="preserve"> qu’il est fructueux d’observer aujourd’hui.</w:t>
      </w:r>
    </w:p>
    <w:p w:rsidR="00656437" w:rsidRPr="00475F75" w:rsidRDefault="00656437" w:rsidP="00B150BA">
      <w:pPr>
        <w:pStyle w:val="liste"/>
      </w:pPr>
      <w:r w:rsidRPr="00475F75">
        <w:t>Colonisation et conquêtes en Méditerranée</w:t>
      </w:r>
      <w:r w:rsidR="00475F75" w:rsidRPr="00475F75">
        <w:t> :</w:t>
      </w:r>
      <w:r w:rsidRPr="00475F75">
        <w:t xml:space="preserve"> repères historiques</w:t>
      </w:r>
      <w:r w:rsidR="00CB3164" w:rsidRPr="00475F75">
        <w:t>.</w:t>
      </w:r>
    </w:p>
    <w:p w:rsidR="00656437" w:rsidRPr="00475F75" w:rsidRDefault="00656437" w:rsidP="00B150BA">
      <w:pPr>
        <w:pStyle w:val="liste"/>
      </w:pPr>
      <w:r w:rsidRPr="00475F75">
        <w:t>Guerres et paix en Méditerranée</w:t>
      </w:r>
      <w:r w:rsidR="00CB3164" w:rsidRPr="00475F75">
        <w:t>.</w:t>
      </w:r>
    </w:p>
    <w:p w:rsidR="00475F75" w:rsidRPr="00475F75" w:rsidRDefault="00656437" w:rsidP="00B150BA">
      <w:pPr>
        <w:pStyle w:val="liste"/>
      </w:pPr>
      <w:r w:rsidRPr="00475F75">
        <w:t>D’une rive à l’autre</w:t>
      </w:r>
      <w:r w:rsidR="00475F75" w:rsidRPr="00475F75">
        <w:t> :</w:t>
      </w:r>
      <w:r w:rsidRPr="00475F75">
        <w:t xml:space="preserve"> échanges culturels, influences réciproques</w:t>
      </w:r>
      <w:r w:rsidR="00CB3164" w:rsidRPr="00475F75">
        <w:t>.</w:t>
      </w:r>
    </w:p>
    <w:p w:rsidR="0069318B" w:rsidRPr="00B150BA" w:rsidRDefault="003450F8" w:rsidP="00B150BA">
      <w:pPr>
        <w:pStyle w:val="Titre3"/>
      </w:pPr>
      <w:bookmarkStart w:id="24" w:name="_Toc531873690"/>
      <w:r w:rsidRPr="00B150BA">
        <w:t>Portfolio</w:t>
      </w:r>
      <w:bookmarkEnd w:id="24"/>
    </w:p>
    <w:p w:rsidR="00171551" w:rsidRPr="00475F75" w:rsidRDefault="00DF42D4" w:rsidP="00D544BF">
      <w:pPr>
        <w:rPr>
          <w:rFonts w:cs="Arial"/>
        </w:rPr>
      </w:pPr>
      <w:bookmarkStart w:id="25" w:name="OLE_LINK223"/>
      <w:bookmarkStart w:id="26" w:name="OLE_LINK222"/>
      <w:r w:rsidRPr="00475F75">
        <w:rPr>
          <w:rFonts w:cs="Arial"/>
        </w:rPr>
        <w:t>Afin de s’approprier</w:t>
      </w:r>
      <w:r w:rsidRPr="00B150BA">
        <w:t xml:space="preserve"> tout ou partie d’un des quatre objets d’étude, les élèves élaborent</w:t>
      </w:r>
      <w:r w:rsidR="00753700" w:rsidRPr="00B150BA">
        <w:t xml:space="preserve">, dans la continuité de la classe de </w:t>
      </w:r>
      <w:r w:rsidR="00CB3164" w:rsidRPr="00B150BA">
        <w:t>s</w:t>
      </w:r>
      <w:r w:rsidR="00753700" w:rsidRPr="00B150BA">
        <w:t>econde,</w:t>
      </w:r>
      <w:r w:rsidRPr="00B150BA">
        <w:t xml:space="preserve"> un dossier personn</w:t>
      </w:r>
      <w:r w:rsidR="001B5B65" w:rsidRPr="00B150BA">
        <w:t>el, le p</w:t>
      </w:r>
      <w:r w:rsidRPr="00B150BA">
        <w:t>ortfolio, dans une perspective d’ouverture et de création</w:t>
      </w:r>
      <w:r w:rsidR="00D544BF" w:rsidRPr="00B150BA">
        <w:t xml:space="preserve">. </w:t>
      </w:r>
      <w:bookmarkEnd w:id="25"/>
      <w:bookmarkEnd w:id="26"/>
      <w:r w:rsidR="003450F8" w:rsidRPr="00B150BA">
        <w:t>L</w:t>
      </w:r>
      <w:r w:rsidR="00D544BF" w:rsidRPr="00B150BA">
        <w:t xml:space="preserve">e format </w:t>
      </w:r>
      <w:r w:rsidR="003450F8" w:rsidRPr="00B150BA">
        <w:t xml:space="preserve">et le support </w:t>
      </w:r>
      <w:r w:rsidR="00D544BF" w:rsidRPr="00B150BA">
        <w:t>s</w:t>
      </w:r>
      <w:r w:rsidR="003450F8" w:rsidRPr="00B150BA">
        <w:t>on</w:t>
      </w:r>
      <w:r w:rsidR="00D544BF" w:rsidRPr="00B150BA">
        <w:t>t libre</w:t>
      </w:r>
      <w:r w:rsidR="003450F8" w:rsidRPr="00B150BA">
        <w:t>s</w:t>
      </w:r>
      <w:r w:rsidR="00D544BF" w:rsidRPr="00B150BA">
        <w:t xml:space="preserve"> (</w:t>
      </w:r>
      <w:r w:rsidR="00171551" w:rsidRPr="00B150BA">
        <w:t>papier ou</w:t>
      </w:r>
      <w:r w:rsidR="00753700" w:rsidRPr="00B150BA">
        <w:t xml:space="preserve"> </w:t>
      </w:r>
      <w:r w:rsidR="00D544BF" w:rsidRPr="00B150BA">
        <w:t>numérique, poster, affiche</w:t>
      </w:r>
      <w:r w:rsidR="004C6B00" w:rsidRPr="00B150BA">
        <w:t>, etc.</w:t>
      </w:r>
      <w:r w:rsidR="00D544BF" w:rsidRPr="00B150BA">
        <w:t>)</w:t>
      </w:r>
      <w:r w:rsidRPr="00B150BA">
        <w:t>. L</w:t>
      </w:r>
      <w:r w:rsidR="00171551" w:rsidRPr="00B150BA">
        <w:t xml:space="preserve">’élève élabore </w:t>
      </w:r>
      <w:r w:rsidR="00347F2F" w:rsidRPr="00B150BA">
        <w:t>un ou deux diptyques parmi les deux possibilités décrites ci</w:t>
      </w:r>
      <w:r w:rsidR="00347F2F" w:rsidRPr="00475F75">
        <w:rPr>
          <w:rFonts w:cs="Arial"/>
        </w:rPr>
        <w:t>-dessous</w:t>
      </w:r>
      <w:r w:rsidR="00475F75" w:rsidRPr="00475F75">
        <w:rPr>
          <w:rFonts w:cs="Arial"/>
        </w:rPr>
        <w:t> :</w:t>
      </w:r>
      <w:bookmarkStart w:id="27" w:name="OLE_LINK14"/>
      <w:bookmarkStart w:id="28" w:name="OLE_LINK13"/>
    </w:p>
    <w:p w:rsidR="00D544BF" w:rsidRPr="00475F75" w:rsidRDefault="00D544BF" w:rsidP="00B150BA">
      <w:pPr>
        <w:pStyle w:val="Titre5"/>
      </w:pPr>
      <w:r w:rsidRPr="00475F75">
        <w:t>Diptyque 1</w:t>
      </w:r>
      <w:r w:rsidR="00475F75" w:rsidRPr="00475F75">
        <w:t> :</w:t>
      </w:r>
    </w:p>
    <w:p w:rsidR="00D544BF" w:rsidRPr="00475F75" w:rsidRDefault="00D544BF" w:rsidP="00B150BA">
      <w:pPr>
        <w:pStyle w:val="liste"/>
      </w:pPr>
      <w:r w:rsidRPr="00475F75">
        <w:t>un texte latin ou grec authent</w:t>
      </w:r>
      <w:r w:rsidR="00DF42D4" w:rsidRPr="00475F75">
        <w:t xml:space="preserve">ique </w:t>
      </w:r>
      <w:r w:rsidR="00347F2F" w:rsidRPr="00475F75">
        <w:t>accompagné de sa traduc</w:t>
      </w:r>
      <w:r w:rsidR="00DF42D4" w:rsidRPr="00475F75">
        <w:t>tion</w:t>
      </w:r>
      <w:r w:rsidR="00475F75" w:rsidRPr="00475F75">
        <w:t> ;</w:t>
      </w:r>
    </w:p>
    <w:p w:rsidR="00475F75" w:rsidRPr="00475F75" w:rsidRDefault="00D544BF" w:rsidP="00B150BA">
      <w:pPr>
        <w:pStyle w:val="liste"/>
      </w:pPr>
      <w:r w:rsidRPr="00475F75">
        <w:t>un texte cont</w:t>
      </w:r>
      <w:r w:rsidR="00DF42D4" w:rsidRPr="00475F75">
        <w:t>emporain, français ou étranger</w:t>
      </w:r>
      <w:r w:rsidR="00281733" w:rsidRPr="00475F75">
        <w:t>.</w:t>
      </w:r>
    </w:p>
    <w:p w:rsidR="00D544BF" w:rsidRPr="00475F75" w:rsidRDefault="00D544BF" w:rsidP="00B150BA">
      <w:pPr>
        <w:pStyle w:val="Titre5"/>
      </w:pPr>
      <w:r w:rsidRPr="00475F75">
        <w:t>Diptyque 2</w:t>
      </w:r>
      <w:r w:rsidR="00475F75" w:rsidRPr="00475F75">
        <w:t> :</w:t>
      </w:r>
    </w:p>
    <w:p w:rsidR="00D544BF" w:rsidRPr="00475F75" w:rsidRDefault="00D544BF" w:rsidP="00B150BA">
      <w:pPr>
        <w:pStyle w:val="liste"/>
      </w:pPr>
      <w:r w:rsidRPr="00475F75">
        <w:t>une œuvre iconographique antique</w:t>
      </w:r>
      <w:r w:rsidR="00475F75" w:rsidRPr="00475F75">
        <w:t> ;</w:t>
      </w:r>
    </w:p>
    <w:p w:rsidR="00475F75" w:rsidRPr="00475F75" w:rsidRDefault="00D544BF" w:rsidP="00B150BA">
      <w:pPr>
        <w:pStyle w:val="liste"/>
      </w:pPr>
      <w:r w:rsidRPr="00475F75">
        <w:t xml:space="preserve">une œuvre iconographique </w:t>
      </w:r>
      <w:r w:rsidR="00DF42D4" w:rsidRPr="00475F75">
        <w:t xml:space="preserve">ou filmique </w:t>
      </w:r>
      <w:r w:rsidRPr="00475F75">
        <w:t>contemporaine</w:t>
      </w:r>
      <w:bookmarkEnd w:id="27"/>
      <w:bookmarkEnd w:id="28"/>
      <w:r w:rsidR="00281733" w:rsidRPr="00475F75">
        <w:t>.</w:t>
      </w:r>
    </w:p>
    <w:p w:rsidR="00475F75" w:rsidRPr="00475F75" w:rsidRDefault="00C107BC" w:rsidP="00B150BA">
      <w:pPr>
        <w:rPr>
          <w:lang w:eastAsia="fr-FR"/>
        </w:rPr>
      </w:pPr>
      <w:r w:rsidRPr="00475F75">
        <w:t xml:space="preserve">L’objectif est de mettre en résonance ou en confrontation les œuvres sélectionnées. </w:t>
      </w:r>
      <w:r w:rsidR="0052360E" w:rsidRPr="00475F75">
        <w:rPr>
          <w:lang w:eastAsia="fr-FR"/>
        </w:rPr>
        <w:t>La réflexion conduite par l’élève s’exprime selon des modalités libres faisant appel à son imagination et à sa créativité (essai, exposé écrit ou oral, poster ou affiche, production vidéo, diaporama, etc.).</w:t>
      </w:r>
      <w:r w:rsidR="00753700" w:rsidRPr="00475F75">
        <w:rPr>
          <w:lang w:eastAsia="fr-FR"/>
        </w:rPr>
        <w:t xml:space="preserve"> </w:t>
      </w:r>
      <w:r w:rsidRPr="00475F75">
        <w:t xml:space="preserve">Dans une perspective qu’il a précisément définie, l’élève </w:t>
      </w:r>
      <w:r w:rsidR="0052360E" w:rsidRPr="00475F75">
        <w:t xml:space="preserve">peut notamment </w:t>
      </w:r>
      <w:r w:rsidRPr="00475F75">
        <w:t>présente</w:t>
      </w:r>
      <w:r w:rsidR="0052360E" w:rsidRPr="00475F75">
        <w:t>r</w:t>
      </w:r>
      <w:r w:rsidRPr="00475F75">
        <w:t xml:space="preserve"> l’auteur</w:t>
      </w:r>
      <w:r w:rsidR="00D544BF" w:rsidRPr="00475F75">
        <w:t>, l’époqu</w:t>
      </w:r>
      <w:r w:rsidRPr="00475F75">
        <w:t>e et la nature de</w:t>
      </w:r>
      <w:r w:rsidR="002F5E0D" w:rsidRPr="00475F75">
        <w:t xml:space="preserve">s </w:t>
      </w:r>
      <w:r w:rsidRPr="00475F75">
        <w:t>œuvre</w:t>
      </w:r>
      <w:r w:rsidR="002F5E0D" w:rsidRPr="00475F75">
        <w:t>s</w:t>
      </w:r>
      <w:r w:rsidR="00CA3449" w:rsidRPr="00475F75">
        <w:t>,</w:t>
      </w:r>
      <w:r w:rsidR="00753700" w:rsidRPr="00475F75">
        <w:t xml:space="preserve"> </w:t>
      </w:r>
      <w:r w:rsidR="00CA3449" w:rsidRPr="00475F75">
        <w:t xml:space="preserve">en faire </w:t>
      </w:r>
      <w:r w:rsidR="00D544BF" w:rsidRPr="00475F75">
        <w:t>un résumé ou une brève description</w:t>
      </w:r>
      <w:r w:rsidR="002F5E0D" w:rsidRPr="00475F75">
        <w:t>,</w:t>
      </w:r>
      <w:r w:rsidR="00753700" w:rsidRPr="00475F75">
        <w:t xml:space="preserve"> </w:t>
      </w:r>
      <w:r w:rsidR="0052360E" w:rsidRPr="00475F75">
        <w:rPr>
          <w:lang w:eastAsia="fr-FR"/>
        </w:rPr>
        <w:t>justifie</w:t>
      </w:r>
      <w:r w:rsidR="00CA3449" w:rsidRPr="00475F75">
        <w:rPr>
          <w:lang w:eastAsia="fr-FR"/>
        </w:rPr>
        <w:t>r</w:t>
      </w:r>
      <w:r w:rsidR="0052360E" w:rsidRPr="00475F75">
        <w:rPr>
          <w:lang w:eastAsia="fr-FR"/>
        </w:rPr>
        <w:t xml:space="preserve"> la composition de son diptyque par une analyse des œuvres choisies,</w:t>
      </w:r>
      <w:r w:rsidR="00753700" w:rsidRPr="00475F75">
        <w:rPr>
          <w:lang w:eastAsia="fr-FR"/>
        </w:rPr>
        <w:t xml:space="preserve"> </w:t>
      </w:r>
      <w:r w:rsidR="0052360E" w:rsidRPr="00475F75">
        <w:rPr>
          <w:lang w:eastAsia="fr-FR"/>
        </w:rPr>
        <w:t>propose</w:t>
      </w:r>
      <w:r w:rsidR="00CA3449" w:rsidRPr="00475F75">
        <w:rPr>
          <w:lang w:eastAsia="fr-FR"/>
        </w:rPr>
        <w:t>r</w:t>
      </w:r>
      <w:r w:rsidR="00D544BF" w:rsidRPr="00475F75">
        <w:rPr>
          <w:lang w:eastAsia="fr-FR"/>
        </w:rPr>
        <w:t xml:space="preserve"> une ouver</w:t>
      </w:r>
      <w:r w:rsidR="00CA3449" w:rsidRPr="00475F75">
        <w:rPr>
          <w:lang w:eastAsia="fr-FR"/>
        </w:rPr>
        <w:t>ture dans laquelle il explique</w:t>
      </w:r>
      <w:r w:rsidR="00D544BF" w:rsidRPr="00475F75">
        <w:rPr>
          <w:lang w:eastAsia="fr-FR"/>
        </w:rPr>
        <w:t xml:space="preserve"> en quoi ce rapprochement lui a paru pertinent, lui a plu ou l'a intéressé.</w:t>
      </w:r>
    </w:p>
    <w:p w:rsidR="00475F75" w:rsidRPr="00475F75" w:rsidRDefault="00D544BF" w:rsidP="00B150BA">
      <w:r w:rsidRPr="00475F75">
        <w:t>Le professeur est invité à proposer, en début d’année,</w:t>
      </w:r>
      <w:r w:rsidR="00CA3449" w:rsidRPr="00475F75">
        <w:t xml:space="preserve"> une </w:t>
      </w:r>
      <w:r w:rsidR="00475F75" w:rsidRPr="00475F75">
        <w:t>« </w:t>
      </w:r>
      <w:r w:rsidR="00CA3449" w:rsidRPr="00475F75">
        <w:t>bibliothèque</w:t>
      </w:r>
      <w:r w:rsidR="00475F75" w:rsidRPr="00475F75">
        <w:t> »</w:t>
      </w:r>
      <w:r w:rsidR="00CA3449" w:rsidRPr="00475F75">
        <w:t xml:space="preserve"> d’œuvres antiques, modernes et contemporaines, liée aux différents objets d’étude</w:t>
      </w:r>
      <w:r w:rsidR="00806D91" w:rsidRPr="00475F75">
        <w:t>, pour accompagner les élèves</w:t>
      </w:r>
      <w:r w:rsidRPr="00475F75">
        <w:t xml:space="preserve">. </w:t>
      </w:r>
      <w:r w:rsidR="007C3985" w:rsidRPr="00475F75">
        <w:t xml:space="preserve">Ces derniers doivent cependant, notamment pour le choix de l’œuvre moderne ou contemporaine, jouer un rôle </w:t>
      </w:r>
      <w:r w:rsidR="009F1429" w:rsidRPr="00475F75">
        <w:t xml:space="preserve">actif </w:t>
      </w:r>
      <w:r w:rsidR="007C3985" w:rsidRPr="00475F75">
        <w:t>dans la constitution du diptyque.</w:t>
      </w:r>
    </w:p>
    <w:p w:rsidR="0069318B" w:rsidRPr="00475F75" w:rsidRDefault="00E72754" w:rsidP="00B150BA">
      <w:pPr>
        <w:pStyle w:val="Titre3"/>
      </w:pPr>
      <w:bookmarkStart w:id="29" w:name="_Toc531873691"/>
      <w:r w:rsidRPr="00475F75">
        <w:lastRenderedPageBreak/>
        <w:t>Étude de la langue</w:t>
      </w:r>
      <w:bookmarkEnd w:id="29"/>
    </w:p>
    <w:p w:rsidR="00475F75" w:rsidRPr="00475F75" w:rsidRDefault="003D3F25" w:rsidP="001865C0">
      <w:pPr>
        <w:tabs>
          <w:tab w:val="left" w:pos="2314"/>
        </w:tabs>
        <w:spacing w:before="120"/>
        <w:rPr>
          <w:rFonts w:cs="Arial"/>
          <w:lang w:eastAsia="fr-FR"/>
        </w:rPr>
      </w:pPr>
      <w:r w:rsidRPr="00475F75">
        <w:rPr>
          <w:rFonts w:cs="Arial"/>
          <w:lang w:eastAsia="fr-FR"/>
        </w:rPr>
        <w:t>L’étude de la langue</w:t>
      </w:r>
      <w:r w:rsidRPr="00B150BA">
        <w:t xml:space="preserve"> est </w:t>
      </w:r>
      <w:r w:rsidR="00AE0E2C" w:rsidRPr="00B150BA">
        <w:t>construite selon une progression</w:t>
      </w:r>
      <w:r w:rsidRPr="00B150BA">
        <w:t xml:space="preserve"> sur les trois années de la scolarité au lycée. </w:t>
      </w:r>
      <w:r w:rsidR="0094028B" w:rsidRPr="00B150BA">
        <w:t>Les notions linguistiques sont d’abord à observer et</w:t>
      </w:r>
      <w:r w:rsidR="00CB3164" w:rsidRPr="00B150BA">
        <w:t xml:space="preserve"> à</w:t>
      </w:r>
      <w:r w:rsidR="0094028B" w:rsidRPr="00B150BA">
        <w:t xml:space="preserve"> comprendre, avant de faire l’objet d’un apprentissage systématique. </w:t>
      </w:r>
      <w:r w:rsidRPr="00B150BA">
        <w:t>La progression proposée a vocation à être adaptée à chaque situation pédagogiqu</w:t>
      </w:r>
      <w:r w:rsidR="00FB6BEA" w:rsidRPr="00B150BA">
        <w:t xml:space="preserve">e tout au long de la scolarité, notamment dans le cadre de l’enseignement conjoint des langues anciennes (ECLA). </w:t>
      </w:r>
      <w:r w:rsidR="001E6489" w:rsidRPr="00B150BA">
        <w:t>Les notions linguistiques au programme de l’enseignement</w:t>
      </w:r>
      <w:r w:rsidR="00AE0E2C" w:rsidRPr="00B150BA">
        <w:t xml:space="preserve"> de spécialité de la classe de</w:t>
      </w:r>
      <w:r w:rsidR="00CB3164" w:rsidRPr="00B150BA">
        <w:t xml:space="preserve"> p</w:t>
      </w:r>
      <w:r w:rsidR="001E6489" w:rsidRPr="00B150BA">
        <w:t>remière sont communes avec celles mises en œuvre dans l’enseignement optionnel. En complément de ces dernières, celles qui suivent ci-d</w:t>
      </w:r>
      <w:r w:rsidR="001E6489" w:rsidRPr="00475F75">
        <w:rPr>
          <w:rFonts w:cs="Arial"/>
          <w:lang w:eastAsia="fr-FR"/>
        </w:rPr>
        <w:t>essous sont spécifiques à l’enseignement de spécialité.</w:t>
      </w:r>
    </w:p>
    <w:p w:rsidR="00DC747E" w:rsidRPr="00475F75" w:rsidRDefault="00DC747E" w:rsidP="00B150BA">
      <w:pPr>
        <w:pStyle w:val="Titre4"/>
        <w:spacing w:before="120"/>
      </w:pPr>
      <w:r w:rsidRPr="00475F75">
        <w:t>G</w:t>
      </w:r>
      <w:r w:rsidR="006048FC" w:rsidRPr="00475F75">
        <w:t>rec</w:t>
      </w:r>
    </w:p>
    <w:p w:rsidR="00DC747E" w:rsidRPr="00475F75" w:rsidRDefault="00DC747E" w:rsidP="00B150BA">
      <w:pPr>
        <w:pStyle w:val="Titre5"/>
      </w:pPr>
      <w:r w:rsidRPr="00475F75">
        <w:t>Morphologie nominale</w:t>
      </w:r>
      <w:r w:rsidR="00475F75" w:rsidRPr="00475F75">
        <w:t> :</w:t>
      </w:r>
    </w:p>
    <w:p w:rsidR="002855B2" w:rsidRPr="00475F75" w:rsidRDefault="00281733" w:rsidP="00B150BA">
      <w:pPr>
        <w:pStyle w:val="liste"/>
      </w:pPr>
      <w:r w:rsidRPr="00475F75">
        <w:t>l</w:t>
      </w:r>
      <w:r w:rsidR="002855B2" w:rsidRPr="00475F75">
        <w:t>a troisième déclinaison (</w:t>
      </w:r>
      <w:proofErr w:type="spellStart"/>
      <w:r w:rsidR="002855B2" w:rsidRPr="00475F75">
        <w:t>τριήρης</w:t>
      </w:r>
      <w:proofErr w:type="spellEnd"/>
      <w:r w:rsidR="002855B2" w:rsidRPr="00475F75">
        <w:t>)</w:t>
      </w:r>
      <w:r w:rsidR="00475F75" w:rsidRPr="00475F75">
        <w:t> ;</w:t>
      </w:r>
    </w:p>
    <w:p w:rsidR="00475F75" w:rsidRPr="00475F75" w:rsidRDefault="00281733" w:rsidP="00B150BA">
      <w:pPr>
        <w:pStyle w:val="liste"/>
      </w:pPr>
      <w:r w:rsidRPr="00475F75">
        <w:t>l</w:t>
      </w:r>
      <w:r w:rsidR="002855B2" w:rsidRPr="00475F75">
        <w:t xml:space="preserve">es pronoms relatifs </w:t>
      </w:r>
      <w:proofErr w:type="spellStart"/>
      <w:r w:rsidR="002855B2" w:rsidRPr="00475F75">
        <w:t>ὅστις</w:t>
      </w:r>
      <w:proofErr w:type="spellEnd"/>
      <w:r w:rsidR="002855B2" w:rsidRPr="00475F75">
        <w:t xml:space="preserve"> et </w:t>
      </w:r>
      <w:proofErr w:type="spellStart"/>
      <w:r w:rsidR="002855B2" w:rsidRPr="00475F75">
        <w:t>ὅσ</w:t>
      </w:r>
      <w:proofErr w:type="spellEnd"/>
      <w:r w:rsidR="002855B2" w:rsidRPr="00475F75">
        <w:t>περ</w:t>
      </w:r>
      <w:r w:rsidRPr="00475F75">
        <w:t>.</w:t>
      </w:r>
    </w:p>
    <w:p w:rsidR="002855B2" w:rsidRPr="00475F75" w:rsidRDefault="00DC747E" w:rsidP="00B150BA">
      <w:pPr>
        <w:pStyle w:val="Titre5"/>
      </w:pPr>
      <w:r w:rsidRPr="00475F75">
        <w:t>Morphologie verbale</w:t>
      </w:r>
      <w:r w:rsidR="00475F75" w:rsidRPr="00475F75">
        <w:t> :</w:t>
      </w:r>
    </w:p>
    <w:p w:rsidR="006048FC" w:rsidRPr="00475F75" w:rsidRDefault="00281733" w:rsidP="00B150BA">
      <w:pPr>
        <w:pStyle w:val="liste"/>
      </w:pPr>
      <w:bookmarkStart w:id="30" w:name="OLE_LINK97"/>
      <w:bookmarkStart w:id="31" w:name="OLE_LINK98"/>
      <w:r w:rsidRPr="00475F75">
        <w:t>l</w:t>
      </w:r>
      <w:r w:rsidR="002855B2" w:rsidRPr="00475F75">
        <w:t>’indicatif futur actif (sauf futur contracte)</w:t>
      </w:r>
      <w:r w:rsidRPr="00475F75">
        <w:t>.</w:t>
      </w:r>
    </w:p>
    <w:p w:rsidR="002855B2" w:rsidRPr="00475F75" w:rsidRDefault="002855B2" w:rsidP="00B150BA">
      <w:pPr>
        <w:pStyle w:val="liste"/>
      </w:pPr>
      <w:r w:rsidRPr="00475F75">
        <w:rPr>
          <w:i/>
        </w:rPr>
        <w:t xml:space="preserve">Verbes contractes en </w:t>
      </w:r>
      <w:proofErr w:type="spellStart"/>
      <w:r w:rsidRPr="00475F75">
        <w:rPr>
          <w:i/>
        </w:rPr>
        <w:t>ἐω</w:t>
      </w:r>
      <w:proofErr w:type="spellEnd"/>
      <w:r w:rsidRPr="00475F75">
        <w:rPr>
          <w:i/>
        </w:rPr>
        <w:t>-ῶ</w:t>
      </w:r>
      <w:r w:rsidR="00475F75" w:rsidRPr="00475F75">
        <w:rPr>
          <w:i/>
        </w:rPr>
        <w:t> :</w:t>
      </w:r>
    </w:p>
    <w:p w:rsidR="002855B2" w:rsidRPr="00475F75" w:rsidRDefault="00281733" w:rsidP="00B150BA">
      <w:pPr>
        <w:pStyle w:val="liste"/>
      </w:pPr>
      <w:r w:rsidRPr="00475F75">
        <w:t>l</w:t>
      </w:r>
      <w:r w:rsidR="002855B2" w:rsidRPr="00475F75">
        <w:t>’indicatif présent moyen-passif</w:t>
      </w:r>
      <w:r w:rsidR="00475F75" w:rsidRPr="00475F75">
        <w:t> ;</w:t>
      </w:r>
    </w:p>
    <w:p w:rsidR="002855B2" w:rsidRPr="00475F75" w:rsidRDefault="00281733" w:rsidP="00B150BA">
      <w:pPr>
        <w:pStyle w:val="liste"/>
      </w:pPr>
      <w:r w:rsidRPr="00475F75">
        <w:t>l</w:t>
      </w:r>
      <w:r w:rsidR="002855B2" w:rsidRPr="00475F75">
        <w:t>’imparfait moyen-passif</w:t>
      </w:r>
      <w:bookmarkEnd w:id="30"/>
      <w:bookmarkEnd w:id="31"/>
      <w:r w:rsidR="00475F75" w:rsidRPr="00475F75">
        <w:t> ;</w:t>
      </w:r>
    </w:p>
    <w:p w:rsidR="00475F75" w:rsidRPr="00475F75" w:rsidRDefault="00281733" w:rsidP="00B150BA">
      <w:pPr>
        <w:pStyle w:val="liste"/>
      </w:pPr>
      <w:r w:rsidRPr="00475F75">
        <w:t>l</w:t>
      </w:r>
      <w:r w:rsidR="002855B2" w:rsidRPr="00475F75">
        <w:t xml:space="preserve">’indicatif, le participe et l’infinitif présents de </w:t>
      </w:r>
      <w:proofErr w:type="spellStart"/>
      <w:r w:rsidR="002855B2" w:rsidRPr="00475F75">
        <w:t>εἶμι</w:t>
      </w:r>
      <w:proofErr w:type="spellEnd"/>
      <w:r w:rsidRPr="00475F75">
        <w:t>.</w:t>
      </w:r>
    </w:p>
    <w:p w:rsidR="00DC747E" w:rsidRPr="00475F75" w:rsidRDefault="00DC747E" w:rsidP="00B150BA">
      <w:pPr>
        <w:pStyle w:val="Titre5"/>
      </w:pPr>
      <w:r w:rsidRPr="00475F75">
        <w:t>Syntaxe nominale</w:t>
      </w:r>
      <w:r w:rsidR="00475F75" w:rsidRPr="00475F75">
        <w:t> :</w:t>
      </w:r>
    </w:p>
    <w:p w:rsidR="002855B2" w:rsidRPr="00475F75" w:rsidRDefault="00281733" w:rsidP="00B150BA">
      <w:pPr>
        <w:pStyle w:val="liste"/>
      </w:pPr>
      <w:r w:rsidRPr="00475F75">
        <w:t>a</w:t>
      </w:r>
      <w:r w:rsidR="002855B2" w:rsidRPr="00475F75">
        <w:t>utres cas de substantivation</w:t>
      </w:r>
      <w:r w:rsidR="00475F75" w:rsidRPr="00475F75">
        <w:t> :</w:t>
      </w:r>
      <w:r w:rsidR="002855B2" w:rsidRPr="00475F75">
        <w:t xml:space="preserve"> participe (ὁ </w:t>
      </w:r>
      <w:proofErr w:type="spellStart"/>
      <w:r w:rsidR="002855B2" w:rsidRPr="00475F75">
        <w:t>λέγων</w:t>
      </w:r>
      <w:proofErr w:type="spellEnd"/>
      <w:r w:rsidR="002855B2" w:rsidRPr="00475F75">
        <w:t>), syntagme prépositionnel (</w:t>
      </w:r>
      <w:proofErr w:type="spellStart"/>
      <w:r w:rsidR="002855B2" w:rsidRPr="00475F75">
        <w:t>οἱ</w:t>
      </w:r>
      <w:proofErr w:type="spellEnd"/>
      <w:r w:rsidR="002855B2" w:rsidRPr="00475F75">
        <w:t xml:space="preserve"> π</w:t>
      </w:r>
      <w:proofErr w:type="spellStart"/>
      <w:r w:rsidR="002855B2" w:rsidRPr="00475F75">
        <w:t>ερὶ</w:t>
      </w:r>
      <w:proofErr w:type="spellEnd"/>
      <w:r w:rsidR="002855B2" w:rsidRPr="00475F75">
        <w:t xml:space="preserve"> </w:t>
      </w:r>
      <w:proofErr w:type="spellStart"/>
      <w:r w:rsidR="002855B2" w:rsidRPr="00475F75">
        <w:t>τὸν</w:t>
      </w:r>
      <w:proofErr w:type="spellEnd"/>
      <w:r w:rsidR="002855B2" w:rsidRPr="00475F75">
        <w:t xml:space="preserve"> πα</w:t>
      </w:r>
      <w:proofErr w:type="spellStart"/>
      <w:r w:rsidR="002855B2" w:rsidRPr="00475F75">
        <w:t>ῖδ</w:t>
      </w:r>
      <w:proofErr w:type="spellEnd"/>
      <w:r w:rsidR="002855B2" w:rsidRPr="00475F75">
        <w:t>α), adverbe (</w:t>
      </w:r>
      <w:proofErr w:type="spellStart"/>
      <w:r w:rsidR="002855B2" w:rsidRPr="00475F75">
        <w:t>οἱ</w:t>
      </w:r>
      <w:proofErr w:type="spellEnd"/>
      <w:r w:rsidR="002855B2" w:rsidRPr="00475F75">
        <w:t xml:space="preserve"> π</w:t>
      </w:r>
      <w:proofErr w:type="spellStart"/>
      <w:r w:rsidR="002855B2" w:rsidRPr="00475F75">
        <w:t>άλ</w:t>
      </w:r>
      <w:proofErr w:type="spellEnd"/>
      <w:r w:rsidR="002855B2" w:rsidRPr="00475F75">
        <w:t xml:space="preserve">αι, </w:t>
      </w:r>
      <w:proofErr w:type="spellStart"/>
      <w:r w:rsidR="002855B2" w:rsidRPr="00475F75">
        <w:t>τὰ</w:t>
      </w:r>
      <w:proofErr w:type="spellEnd"/>
      <w:r w:rsidR="002855B2" w:rsidRPr="00475F75">
        <w:t xml:space="preserve"> </w:t>
      </w:r>
      <w:proofErr w:type="spellStart"/>
      <w:r w:rsidR="002855B2" w:rsidRPr="00475F75">
        <w:t>νῦν</w:t>
      </w:r>
      <w:proofErr w:type="spellEnd"/>
      <w:r w:rsidR="002855B2" w:rsidRPr="00475F75">
        <w:t>)</w:t>
      </w:r>
      <w:r w:rsidR="00475F75" w:rsidRPr="00475F75">
        <w:t> ;</w:t>
      </w:r>
    </w:p>
    <w:p w:rsidR="00475F75" w:rsidRPr="00475F75" w:rsidRDefault="00281733" w:rsidP="00B150BA">
      <w:pPr>
        <w:pStyle w:val="liste"/>
      </w:pPr>
      <w:r w:rsidRPr="00475F75">
        <w:t>l</w:t>
      </w:r>
      <w:r w:rsidR="002855B2" w:rsidRPr="00475F75">
        <w:t>a construction de π</w:t>
      </w:r>
      <w:proofErr w:type="spellStart"/>
      <w:r w:rsidR="002855B2" w:rsidRPr="00475F75">
        <w:t>ολλοί</w:t>
      </w:r>
      <w:proofErr w:type="spellEnd"/>
      <w:r w:rsidR="002855B2" w:rsidRPr="00475F75">
        <w:t xml:space="preserve"> (</w:t>
      </w:r>
      <w:proofErr w:type="spellStart"/>
      <w:r w:rsidR="002855B2" w:rsidRPr="00475F75">
        <w:t>δεινὰ</w:t>
      </w:r>
      <w:proofErr w:type="spellEnd"/>
      <w:r w:rsidR="002855B2" w:rsidRPr="00475F75">
        <w:t xml:space="preserve"> καὶ π</w:t>
      </w:r>
      <w:proofErr w:type="spellStart"/>
      <w:r w:rsidR="002855B2" w:rsidRPr="00475F75">
        <w:t>ολλά</w:t>
      </w:r>
      <w:proofErr w:type="spellEnd"/>
      <w:r w:rsidR="002855B2" w:rsidRPr="00475F75">
        <w:t>)</w:t>
      </w:r>
      <w:r w:rsidR="00475F75" w:rsidRPr="00475F75">
        <w:t> ;</w:t>
      </w:r>
      <w:r w:rsidR="002855B2" w:rsidRPr="00475F75">
        <w:t xml:space="preserve"> sens de </w:t>
      </w:r>
      <w:proofErr w:type="spellStart"/>
      <w:r w:rsidR="002855B2" w:rsidRPr="00475F75">
        <w:t>οἱ</w:t>
      </w:r>
      <w:proofErr w:type="spellEnd"/>
      <w:r w:rsidR="002855B2" w:rsidRPr="00475F75">
        <w:t xml:space="preserve"> π</w:t>
      </w:r>
      <w:proofErr w:type="spellStart"/>
      <w:r w:rsidR="002855B2" w:rsidRPr="00475F75">
        <w:t>ολλοί</w:t>
      </w:r>
      <w:proofErr w:type="spellEnd"/>
      <w:r w:rsidR="002855B2" w:rsidRPr="00475F75">
        <w:t xml:space="preserve">, </w:t>
      </w:r>
      <w:proofErr w:type="spellStart"/>
      <w:r w:rsidR="002855B2" w:rsidRPr="00475F75">
        <w:t>τὰ</w:t>
      </w:r>
      <w:proofErr w:type="spellEnd"/>
      <w:r w:rsidR="002855B2" w:rsidRPr="00475F75">
        <w:t xml:space="preserve"> π</w:t>
      </w:r>
      <w:proofErr w:type="spellStart"/>
      <w:r w:rsidR="002855B2" w:rsidRPr="00475F75">
        <w:t>ολλά</w:t>
      </w:r>
      <w:proofErr w:type="spellEnd"/>
      <w:r w:rsidRPr="00475F75">
        <w:t>.</w:t>
      </w:r>
    </w:p>
    <w:p w:rsidR="00DC747E" w:rsidRPr="00475F75" w:rsidRDefault="00DC747E" w:rsidP="00B150BA">
      <w:pPr>
        <w:pStyle w:val="Titre5"/>
      </w:pPr>
      <w:r w:rsidRPr="00475F75">
        <w:t>Syntaxe de la phrase</w:t>
      </w:r>
      <w:r w:rsidR="00475F75" w:rsidRPr="00475F75">
        <w:t> :</w:t>
      </w:r>
    </w:p>
    <w:p w:rsidR="002855B2" w:rsidRPr="00475F75" w:rsidRDefault="00281733" w:rsidP="00B150BA">
      <w:pPr>
        <w:pStyle w:val="liste"/>
      </w:pPr>
      <w:r w:rsidRPr="00475F75">
        <w:t>l</w:t>
      </w:r>
      <w:r w:rsidR="002855B2" w:rsidRPr="00475F75">
        <w:t>a proposition subordonnée participiale</w:t>
      </w:r>
      <w:r w:rsidR="00475F75" w:rsidRPr="00475F75">
        <w:t> :</w:t>
      </w:r>
      <w:r w:rsidR="002855B2" w:rsidRPr="00475F75">
        <w:t xml:space="preserve"> le participe complétif (verbes de type </w:t>
      </w:r>
      <w:proofErr w:type="spellStart"/>
      <w:r w:rsidR="002855B2" w:rsidRPr="00475F75">
        <w:t>τυγχάνω</w:t>
      </w:r>
      <w:proofErr w:type="spellEnd"/>
      <w:r w:rsidR="002855B2" w:rsidRPr="00475F75">
        <w:t xml:space="preserve">, </w:t>
      </w:r>
      <w:proofErr w:type="spellStart"/>
      <w:r w:rsidR="002855B2" w:rsidRPr="00475F75">
        <w:t>ἀδικέω</w:t>
      </w:r>
      <w:proofErr w:type="spellEnd"/>
      <w:r w:rsidR="002855B2" w:rsidRPr="00475F75">
        <w:t>-ῶ, φα</w:t>
      </w:r>
      <w:proofErr w:type="spellStart"/>
      <w:r w:rsidR="002855B2" w:rsidRPr="00475F75">
        <w:t>ίνομ</w:t>
      </w:r>
      <w:proofErr w:type="spellEnd"/>
      <w:r w:rsidR="002855B2" w:rsidRPr="00475F75">
        <w:t>αι</w:t>
      </w:r>
      <w:r w:rsidR="00971964" w:rsidRPr="00475F75">
        <w:t xml:space="preserve"> </w:t>
      </w:r>
      <w:r w:rsidR="002855B2" w:rsidRPr="00475F75">
        <w:t xml:space="preserve">… et </w:t>
      </w:r>
      <w:proofErr w:type="spellStart"/>
      <w:r w:rsidR="002855B2" w:rsidRPr="00475F75">
        <w:t>ἄρχομ</w:t>
      </w:r>
      <w:proofErr w:type="spellEnd"/>
      <w:r w:rsidR="002855B2" w:rsidRPr="00475F75">
        <w:t>αι, πα</w:t>
      </w:r>
      <w:proofErr w:type="spellStart"/>
      <w:r w:rsidR="002855B2" w:rsidRPr="00475F75">
        <w:t>ύομ</w:t>
      </w:r>
      <w:proofErr w:type="spellEnd"/>
      <w:r w:rsidR="002855B2" w:rsidRPr="00475F75">
        <w:t>αι)</w:t>
      </w:r>
      <w:r w:rsidRPr="00475F75">
        <w:t>.</w:t>
      </w:r>
    </w:p>
    <w:p w:rsidR="00475F75" w:rsidRPr="00475F75" w:rsidRDefault="00281733" w:rsidP="00B150BA">
      <w:pPr>
        <w:pStyle w:val="liste"/>
      </w:pPr>
      <w:r w:rsidRPr="00475F75">
        <w:t>l</w:t>
      </w:r>
      <w:r w:rsidR="002855B2" w:rsidRPr="00475F75">
        <w:t>’interrogation directe</w:t>
      </w:r>
      <w:r w:rsidR="00475F75" w:rsidRPr="00475F75">
        <w:t> :</w:t>
      </w:r>
      <w:r w:rsidR="002855B2" w:rsidRPr="00475F75">
        <w:t xml:space="preserve"> les particules interrogatives, les pronoms, les adjectifs et les adverbes interrogatifs</w:t>
      </w:r>
      <w:r w:rsidR="00475F75" w:rsidRPr="00475F75">
        <w:t> ;</w:t>
      </w:r>
      <w:r w:rsidR="002855B2" w:rsidRPr="00475F75">
        <w:t xml:space="preserve"> mot interrogatif portant sur un participe.</w:t>
      </w:r>
    </w:p>
    <w:p w:rsidR="007A73BB" w:rsidRPr="00475F75" w:rsidRDefault="007A73BB" w:rsidP="00B150BA">
      <w:pPr>
        <w:pStyle w:val="Titre4"/>
        <w:spacing w:before="120"/>
      </w:pPr>
      <w:r w:rsidRPr="00475F75">
        <w:t>L</w:t>
      </w:r>
      <w:r w:rsidR="006048FC" w:rsidRPr="00475F75">
        <w:t>atin</w:t>
      </w:r>
    </w:p>
    <w:p w:rsidR="00DC747E" w:rsidRPr="00475F75" w:rsidRDefault="007A73BB" w:rsidP="00B150BA">
      <w:pPr>
        <w:pStyle w:val="Titre5"/>
      </w:pPr>
      <w:r w:rsidRPr="00475F75">
        <w:t>Morphologie nominale</w:t>
      </w:r>
      <w:r w:rsidR="00475F75" w:rsidRPr="00475F75">
        <w:t> :</w:t>
      </w:r>
    </w:p>
    <w:p w:rsidR="001E6489" w:rsidRPr="00475F75" w:rsidRDefault="00F528A3" w:rsidP="00B150BA">
      <w:pPr>
        <w:pStyle w:val="liste"/>
      </w:pPr>
      <w:r w:rsidRPr="00475F75">
        <w:t>l</w:t>
      </w:r>
      <w:r w:rsidR="001E6489" w:rsidRPr="00475F75">
        <w:t>e locatif</w:t>
      </w:r>
      <w:r w:rsidR="00475F75" w:rsidRPr="00475F75">
        <w:t> ;</w:t>
      </w:r>
    </w:p>
    <w:p w:rsidR="001E6489" w:rsidRPr="00475F75" w:rsidRDefault="00F528A3" w:rsidP="00B150BA">
      <w:pPr>
        <w:pStyle w:val="liste"/>
      </w:pPr>
      <w:r w:rsidRPr="00475F75">
        <w:t>c</w:t>
      </w:r>
      <w:r w:rsidR="001E6489" w:rsidRPr="00475F75">
        <w:t>omparatifs et superlatifs des adjectifs en –</w:t>
      </w:r>
      <w:proofErr w:type="spellStart"/>
      <w:r w:rsidR="001E6489" w:rsidRPr="00475F75">
        <w:rPr>
          <w:i/>
        </w:rPr>
        <w:t>ilis</w:t>
      </w:r>
      <w:proofErr w:type="spellEnd"/>
      <w:r w:rsidR="001E6489" w:rsidRPr="00475F75">
        <w:t>, -</w:t>
      </w:r>
      <w:proofErr w:type="spellStart"/>
      <w:r w:rsidR="001E6489" w:rsidRPr="00475F75">
        <w:rPr>
          <w:i/>
        </w:rPr>
        <w:t>dicus</w:t>
      </w:r>
      <w:proofErr w:type="spellEnd"/>
      <w:r w:rsidR="001E6489" w:rsidRPr="00475F75">
        <w:t>, -</w:t>
      </w:r>
      <w:r w:rsidR="001E6489" w:rsidRPr="00475F75">
        <w:rPr>
          <w:i/>
        </w:rPr>
        <w:t>ficus</w:t>
      </w:r>
      <w:r w:rsidR="001E6489" w:rsidRPr="00475F75">
        <w:t>, -</w:t>
      </w:r>
      <w:proofErr w:type="spellStart"/>
      <w:r w:rsidR="001E6489" w:rsidRPr="00475F75">
        <w:rPr>
          <w:i/>
        </w:rPr>
        <w:t>uolus</w:t>
      </w:r>
      <w:proofErr w:type="spellEnd"/>
      <w:r w:rsidR="00475F75" w:rsidRPr="00475F75">
        <w:rPr>
          <w:i/>
        </w:rPr>
        <w:t> ;</w:t>
      </w:r>
    </w:p>
    <w:p w:rsidR="001E6489" w:rsidRPr="00475F75" w:rsidRDefault="00F528A3" w:rsidP="00B150BA">
      <w:pPr>
        <w:pStyle w:val="liste"/>
      </w:pPr>
      <w:r w:rsidRPr="00475F75">
        <w:t>l</w:t>
      </w:r>
      <w:r w:rsidR="001E6489" w:rsidRPr="00475F75">
        <w:t>es adverbes de quantité</w:t>
      </w:r>
      <w:r w:rsidR="00475F75" w:rsidRPr="00475F75">
        <w:t> ;</w:t>
      </w:r>
    </w:p>
    <w:p w:rsidR="00475F75" w:rsidRPr="00475F75" w:rsidRDefault="00F528A3" w:rsidP="00B150BA">
      <w:pPr>
        <w:pStyle w:val="liste"/>
      </w:pPr>
      <w:r w:rsidRPr="00475F75">
        <w:t>l</w:t>
      </w:r>
      <w:r w:rsidR="001E6489" w:rsidRPr="00475F75">
        <w:t>es interjections</w:t>
      </w:r>
      <w:r w:rsidRPr="00475F75">
        <w:t>.</w:t>
      </w:r>
    </w:p>
    <w:p w:rsidR="00F528A3" w:rsidRPr="00475F75" w:rsidRDefault="007A73BB" w:rsidP="00B150BA">
      <w:pPr>
        <w:pStyle w:val="Titre5"/>
      </w:pPr>
      <w:r w:rsidRPr="00475F75">
        <w:t>Morphologie verbale</w:t>
      </w:r>
      <w:r w:rsidR="00475F75" w:rsidRPr="00475F75">
        <w:t> :</w:t>
      </w:r>
    </w:p>
    <w:p w:rsidR="00627EF1" w:rsidRPr="00475F75" w:rsidRDefault="00F528A3" w:rsidP="00B150BA">
      <w:pPr>
        <w:pStyle w:val="liste"/>
      </w:pPr>
      <w:r w:rsidRPr="00475F75">
        <w:t>l</w:t>
      </w:r>
      <w:r w:rsidR="00627EF1" w:rsidRPr="00475F75">
        <w:t>es formes verbales syncopées</w:t>
      </w:r>
      <w:r w:rsidR="00475F75" w:rsidRPr="00475F75">
        <w:t> ;</w:t>
      </w:r>
    </w:p>
    <w:p w:rsidR="00475F75" w:rsidRPr="00475F75" w:rsidRDefault="00F528A3" w:rsidP="00B150BA">
      <w:pPr>
        <w:pStyle w:val="liste"/>
      </w:pPr>
      <w:r w:rsidRPr="00475F75">
        <w:t>l</w:t>
      </w:r>
      <w:r w:rsidR="00627EF1" w:rsidRPr="00475F75">
        <w:t>e passif impersonnel</w:t>
      </w:r>
      <w:r w:rsidRPr="00475F75">
        <w:t>.</w:t>
      </w:r>
    </w:p>
    <w:p w:rsidR="00DC747E" w:rsidRPr="00475F75" w:rsidRDefault="007A73BB" w:rsidP="00B150BA">
      <w:pPr>
        <w:pStyle w:val="Titre5"/>
      </w:pPr>
      <w:r w:rsidRPr="00475F75">
        <w:t>Syntaxe nominale</w:t>
      </w:r>
      <w:r w:rsidR="00475F75" w:rsidRPr="00475F75">
        <w:t> :</w:t>
      </w:r>
    </w:p>
    <w:p w:rsidR="00627EF1" w:rsidRPr="00B150BA" w:rsidRDefault="00F528A3" w:rsidP="00B150BA">
      <w:pPr>
        <w:pStyle w:val="liste"/>
      </w:pPr>
      <w:r w:rsidRPr="00B150BA">
        <w:t>l</w:t>
      </w:r>
      <w:r w:rsidR="00627EF1" w:rsidRPr="00B150BA">
        <w:t>’expression de la quantité</w:t>
      </w:r>
      <w:r w:rsidR="00475F75" w:rsidRPr="00B150BA">
        <w:t> ;</w:t>
      </w:r>
    </w:p>
    <w:p w:rsidR="00627EF1" w:rsidRPr="00B150BA" w:rsidRDefault="00F528A3" w:rsidP="00B150BA">
      <w:pPr>
        <w:pStyle w:val="liste"/>
      </w:pPr>
      <w:r w:rsidRPr="00B150BA">
        <w:t>l</w:t>
      </w:r>
      <w:r w:rsidR="00627EF1" w:rsidRPr="00B150BA">
        <w:t>’accusatif de relation</w:t>
      </w:r>
      <w:r w:rsidR="00475F75" w:rsidRPr="00B150BA">
        <w:t> ;</w:t>
      </w:r>
    </w:p>
    <w:p w:rsidR="00627EF1" w:rsidRPr="00B150BA" w:rsidRDefault="00F528A3" w:rsidP="00B150BA">
      <w:pPr>
        <w:pStyle w:val="liste"/>
      </w:pPr>
      <w:r w:rsidRPr="00B150BA">
        <w:t>c</w:t>
      </w:r>
      <w:r w:rsidR="00627EF1" w:rsidRPr="00B150BA">
        <w:t>as particuliers de l’expression du lieu et du temps (cas difficiles)</w:t>
      </w:r>
      <w:r w:rsidR="00475F75" w:rsidRPr="00B150BA">
        <w:t> ;</w:t>
      </w:r>
    </w:p>
    <w:p w:rsidR="00475F75" w:rsidRPr="00B150BA" w:rsidRDefault="00F528A3" w:rsidP="00B150BA">
      <w:pPr>
        <w:pStyle w:val="liste"/>
      </w:pPr>
      <w:r w:rsidRPr="00B150BA">
        <w:t>l</w:t>
      </w:r>
      <w:r w:rsidR="00627EF1" w:rsidRPr="00B150BA">
        <w:t>e génitif et l’ablatif de qualité</w:t>
      </w:r>
      <w:r w:rsidRPr="00B150BA">
        <w:t>.</w:t>
      </w:r>
    </w:p>
    <w:p w:rsidR="001E6489" w:rsidRPr="00475F75" w:rsidRDefault="00DC747E" w:rsidP="00B150BA">
      <w:pPr>
        <w:pStyle w:val="Titre5"/>
      </w:pPr>
      <w:r w:rsidRPr="00475F75">
        <w:t>Syntaxe de la phrase</w:t>
      </w:r>
      <w:r w:rsidR="00475F75" w:rsidRPr="00475F75">
        <w:t> :</w:t>
      </w:r>
    </w:p>
    <w:p w:rsidR="003A3F6B" w:rsidRPr="00475F75" w:rsidRDefault="00F528A3" w:rsidP="00B150BA">
      <w:pPr>
        <w:pStyle w:val="liste"/>
      </w:pPr>
      <w:r w:rsidRPr="00475F75">
        <w:t>l</w:t>
      </w:r>
      <w:r w:rsidR="003A3F6B" w:rsidRPr="00475F75">
        <w:t>e double datif</w:t>
      </w:r>
      <w:r w:rsidRPr="00475F75">
        <w:t>.</w:t>
      </w:r>
    </w:p>
    <w:p w:rsidR="0069318B" w:rsidRPr="00475F75" w:rsidRDefault="00BA7AD0" w:rsidP="00B150BA">
      <w:pPr>
        <w:pStyle w:val="Titre3"/>
      </w:pPr>
      <w:bookmarkStart w:id="32" w:name="_Toc531873692"/>
      <w:r w:rsidRPr="00475F75">
        <w:lastRenderedPageBreak/>
        <w:t>Évaluation</w:t>
      </w:r>
      <w:r w:rsidR="00831865" w:rsidRPr="00475F75">
        <w:t xml:space="preserve"> des acquis des élèves</w:t>
      </w:r>
      <w:bookmarkEnd w:id="32"/>
    </w:p>
    <w:p w:rsidR="00475F75" w:rsidRPr="00475F75" w:rsidRDefault="001E6489" w:rsidP="00B150BA">
      <w:r w:rsidRPr="00475F75">
        <w:t>Les acquis des élèves, connaissances et compétences, sont évalués régulièrement tout au long de l’année scolaire. Les évaluations prennent appui sur les productions orales et écrites des élèves, parmi lesquelles le portfolio. Elles portent sur des champs de compétences variées</w:t>
      </w:r>
      <w:r w:rsidR="00475F75" w:rsidRPr="00475F75">
        <w:t> :</w:t>
      </w:r>
      <w:r w:rsidRPr="00475F75">
        <w:t xml:space="preserve"> l’acquisition d’une culture littéraire, historique, anthropologique et artistique, la capacité à lire, traduire et interpréter les textes, grâce aux connaissances linguistiques, et à mettre en résonance monde antique et monde contemporain.</w:t>
      </w:r>
    </w:p>
    <w:p w:rsidR="001E6489" w:rsidRPr="00475F75" w:rsidRDefault="001E6489" w:rsidP="00B150BA">
      <w:r w:rsidRPr="00475F75">
        <w:t xml:space="preserve">L’évaluation du portfolio peut se faire par étapes et porter, au </w:t>
      </w:r>
      <w:r w:rsidR="007C3985" w:rsidRPr="00475F75">
        <w:t xml:space="preserve">libre </w:t>
      </w:r>
      <w:r w:rsidRPr="00475F75">
        <w:t xml:space="preserve">choix du professeur, sur l’élaboration, la production finale, ou la présentation orale dans la perspective </w:t>
      </w:r>
      <w:r w:rsidR="00F528A3" w:rsidRPr="00475F75">
        <w:t>de l’épreuve orale terminale du baccalauréat</w:t>
      </w:r>
      <w:r w:rsidRPr="00475F75">
        <w:t xml:space="preserve">. Est </w:t>
      </w:r>
      <w:r w:rsidR="00F528A3" w:rsidRPr="00475F75">
        <w:t xml:space="preserve">notamment </w:t>
      </w:r>
      <w:r w:rsidRPr="00475F75">
        <w:t xml:space="preserve">prise en compte la pertinence des choix et de l’analyse des documents qui constituent le portfolio. Les élèves peuvent présenter oralement leur travail devant d’autres élèves (devant le groupe de latinistes </w:t>
      </w:r>
      <w:r w:rsidR="00EF7BB4" w:rsidRPr="00475F75">
        <w:t xml:space="preserve">ou </w:t>
      </w:r>
      <w:r w:rsidRPr="00475F75">
        <w:t xml:space="preserve">d’hellénistes, devant une classe de </w:t>
      </w:r>
      <w:r w:rsidR="00971964" w:rsidRPr="00475F75">
        <w:t>troisième</w:t>
      </w:r>
      <w:r w:rsidRPr="00475F75">
        <w:t xml:space="preserve"> dans le ou un collège du secteur, ou devant une classe de français ou une classe d’histoire dans leur propre lycée</w:t>
      </w:r>
      <w:r w:rsidR="001865C0" w:rsidRPr="00475F75">
        <w:t>, etc.</w:t>
      </w:r>
      <w:r w:rsidRPr="00475F75">
        <w:t>)</w:t>
      </w:r>
      <w:r w:rsidR="00475F75" w:rsidRPr="00475F75">
        <w:t> ;</w:t>
      </w:r>
      <w:r w:rsidRPr="00475F75">
        <w:t xml:space="preserve"> une exposition ou une présentation en ligne (ENT ou site du lycée) peut être organisée dans l’établissement</w:t>
      </w:r>
      <w:r w:rsidR="001865C0" w:rsidRPr="00475F75">
        <w:t>.</w:t>
      </w:r>
    </w:p>
    <w:p w:rsidR="003611C6" w:rsidRPr="00475F75" w:rsidRDefault="003611C6" w:rsidP="00B150BA">
      <w:pPr>
        <w:rPr>
          <w:lang w:eastAsia="fr-FR"/>
        </w:rPr>
      </w:pPr>
      <w:r w:rsidRPr="00475F75">
        <w:rPr>
          <w:lang w:eastAsia="fr-FR"/>
        </w:rPr>
        <w:t xml:space="preserve">Comme tous les enseignements, cette spécialité contribue au développement des compétences </w:t>
      </w:r>
      <w:bookmarkStart w:id="33" w:name="_GoBack"/>
      <w:bookmarkEnd w:id="33"/>
      <w:r w:rsidRPr="00475F75">
        <w:rPr>
          <w:lang w:eastAsia="fr-FR"/>
        </w:rPr>
        <w:t>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sectPr w:rsidR="003611C6" w:rsidRPr="00475F75" w:rsidSect="00A67EB7">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EE" w:rsidRDefault="00E546EE" w:rsidP="0003609D">
      <w:r>
        <w:separator/>
      </w:r>
    </w:p>
  </w:endnote>
  <w:endnote w:type="continuationSeparator" w:id="0">
    <w:p w:rsidR="00E546EE" w:rsidRDefault="00E546EE"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75" w:rsidRDefault="00475F75" w:rsidP="00475F75">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475F75" w:rsidRDefault="00475F75" w:rsidP="00475F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5423C1" w:rsidRPr="006E193C" w:rsidTr="003A38C7">
      <w:tc>
        <w:tcPr>
          <w:tcW w:w="10031" w:type="dxa"/>
          <w:tcBorders>
            <w:top w:val="single" w:sz="12" w:space="0" w:color="7F7F7F"/>
          </w:tcBorders>
        </w:tcPr>
        <w:p w:rsidR="005423C1" w:rsidRPr="006E193C" w:rsidRDefault="005423C1" w:rsidP="001037E3">
          <w:pPr>
            <w:pStyle w:val="Pieddepage"/>
            <w:spacing w:before="240"/>
            <w:rPr>
              <w:color w:val="007F9F"/>
            </w:rPr>
          </w:pPr>
          <w:r>
            <w:rPr>
              <w:color w:val="007F9F"/>
            </w:rPr>
            <w:t>Littérature, langues et cultures de l’Antiquité, enseignement de spécialité, classe de première, voie générale</w:t>
          </w:r>
        </w:p>
      </w:tc>
    </w:tr>
  </w:tbl>
  <w:p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EE" w:rsidRDefault="00E546EE" w:rsidP="0003609D">
      <w:r>
        <w:separator/>
      </w:r>
    </w:p>
  </w:footnote>
  <w:footnote w:type="continuationSeparator" w:id="0">
    <w:p w:rsidR="00E546EE" w:rsidRDefault="00E546EE"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75" w:rsidRPr="000655B0" w:rsidRDefault="00475F75" w:rsidP="00A67EB7">
    <w:pPr>
      <w:pStyle w:val="En-tte"/>
    </w:pPr>
    <w:r>
      <w:t xml:space="preserve">   </w:t>
    </w:r>
    <w:r>
      <w:rPr>
        <w:noProof/>
        <w:lang w:eastAsia="fr-FR"/>
      </w:rPr>
      <w:drawing>
        <wp:inline distT="0" distB="0" distL="0" distR="0" wp14:anchorId="0BA9A31C" wp14:editId="05E317C8">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606D34"/>
    <w:lvl w:ilvl="0">
      <w:start w:val="1"/>
      <w:numFmt w:val="bullet"/>
      <w:lvlText w:val=""/>
      <w:lvlJc w:val="left"/>
      <w:pPr>
        <w:tabs>
          <w:tab w:val="num" w:pos="360"/>
        </w:tabs>
        <w:ind w:left="360" w:hanging="360"/>
      </w:pPr>
      <w:rPr>
        <w:rFonts w:ascii="Symbol" w:hAnsi="Symbol" w:hint="default"/>
      </w:rPr>
    </w:lvl>
  </w:abstractNum>
  <w:abstractNum w:abstractNumId="1">
    <w:nsid w:val="01750322"/>
    <w:multiLevelType w:val="hybridMultilevel"/>
    <w:tmpl w:val="C6462556"/>
    <w:lvl w:ilvl="0" w:tplc="75E0784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19F27B3"/>
    <w:multiLevelType w:val="hybridMultilevel"/>
    <w:tmpl w:val="7C52D070"/>
    <w:lvl w:ilvl="0" w:tplc="12BCF6BE">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3CB7DFD"/>
    <w:multiLevelType w:val="hybridMultilevel"/>
    <w:tmpl w:val="E2849B1A"/>
    <w:lvl w:ilvl="0" w:tplc="357E87B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62550C"/>
    <w:multiLevelType w:val="hybridMultilevel"/>
    <w:tmpl w:val="C0BEBB26"/>
    <w:lvl w:ilvl="0" w:tplc="E3642FA2">
      <w:start w:val="1"/>
      <w:numFmt w:val="bullet"/>
      <w:lvlText w:val=""/>
      <w:lvlJc w:val="left"/>
      <w:pPr>
        <w:ind w:left="360" w:hanging="360"/>
      </w:pPr>
      <w:rPr>
        <w:rFonts w:ascii="Symbol" w:hAnsi="Symbol" w:hint="default"/>
        <w:b/>
        <w:color w:val="0062AC"/>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177E7101"/>
    <w:multiLevelType w:val="hybridMultilevel"/>
    <w:tmpl w:val="2A8EF758"/>
    <w:lvl w:ilvl="0" w:tplc="2CAE9EEC">
      <w:numFmt w:val="bullet"/>
      <w:lvlText w:val="-"/>
      <w:lvlJc w:val="left"/>
      <w:pPr>
        <w:ind w:left="720" w:hanging="360"/>
      </w:pPr>
      <w:rPr>
        <w:rFonts w:ascii="Calibri" w:eastAsia="Times New Roman" w:hAnsi="Calibri"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9582C"/>
    <w:multiLevelType w:val="hybridMultilevel"/>
    <w:tmpl w:val="54C474AE"/>
    <w:lvl w:ilvl="0" w:tplc="A056944A">
      <w:start w:val="1"/>
      <w:numFmt w:val="bullet"/>
      <w:lvlText w:val=""/>
      <w:lvlJc w:val="left"/>
      <w:pPr>
        <w:ind w:left="360" w:hanging="360"/>
      </w:pPr>
      <w:rPr>
        <w:rFonts w:ascii="Wingdings 2" w:hAnsi="Wingdings 2" w:hint="default"/>
        <w:color w:val="007F9F"/>
      </w:rPr>
    </w:lvl>
    <w:lvl w:ilvl="1" w:tplc="D5C0BE72">
      <w:numFmt w:val="bullet"/>
      <w:lvlText w:val="-"/>
      <w:lvlJc w:val="left"/>
      <w:pPr>
        <w:ind w:left="1080" w:hanging="360"/>
      </w:pPr>
      <w:rPr>
        <w:rFonts w:ascii="Calibri" w:eastAsia="Times New Roman"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C86752A"/>
    <w:multiLevelType w:val="hybridMultilevel"/>
    <w:tmpl w:val="C8B0B4FE"/>
    <w:lvl w:ilvl="0" w:tplc="17069BDC">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20A4F"/>
    <w:multiLevelType w:val="hybridMultilevel"/>
    <w:tmpl w:val="308246C4"/>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081512"/>
    <w:multiLevelType w:val="hybridMultilevel"/>
    <w:tmpl w:val="17E889BC"/>
    <w:lvl w:ilvl="0" w:tplc="3FB2ECE8">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DD0778"/>
    <w:multiLevelType w:val="hybridMultilevel"/>
    <w:tmpl w:val="3F1EF604"/>
    <w:lvl w:ilvl="0" w:tplc="1B6A11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481DDE"/>
    <w:multiLevelType w:val="hybridMultilevel"/>
    <w:tmpl w:val="22380634"/>
    <w:lvl w:ilvl="0" w:tplc="75E07840">
      <w:start w:val="1"/>
      <w:numFmt w:val="bullet"/>
      <w:lvlText w:val=""/>
      <w:lvlJc w:val="left"/>
      <w:pPr>
        <w:ind w:left="548" w:hanging="360"/>
      </w:pPr>
      <w:rPr>
        <w:rFonts w:ascii="Symbol" w:hAnsi="Symbol" w:hint="default"/>
      </w:rPr>
    </w:lvl>
    <w:lvl w:ilvl="1" w:tplc="040C0003">
      <w:start w:val="1"/>
      <w:numFmt w:val="bullet"/>
      <w:lvlText w:val="o"/>
      <w:lvlJc w:val="left"/>
      <w:pPr>
        <w:ind w:left="1268" w:hanging="360"/>
      </w:pPr>
      <w:rPr>
        <w:rFonts w:ascii="Courier New" w:hAnsi="Courier New" w:hint="default"/>
      </w:rPr>
    </w:lvl>
    <w:lvl w:ilvl="2" w:tplc="040C0005" w:tentative="1">
      <w:start w:val="1"/>
      <w:numFmt w:val="bullet"/>
      <w:lvlText w:val=""/>
      <w:lvlJc w:val="left"/>
      <w:pPr>
        <w:ind w:left="1988" w:hanging="360"/>
      </w:pPr>
      <w:rPr>
        <w:rFonts w:ascii="Wingdings" w:hAnsi="Wingdings" w:hint="default"/>
      </w:rPr>
    </w:lvl>
    <w:lvl w:ilvl="3" w:tplc="040C0001" w:tentative="1">
      <w:start w:val="1"/>
      <w:numFmt w:val="bullet"/>
      <w:lvlText w:val=""/>
      <w:lvlJc w:val="left"/>
      <w:pPr>
        <w:ind w:left="2708" w:hanging="360"/>
      </w:pPr>
      <w:rPr>
        <w:rFonts w:ascii="Symbol" w:hAnsi="Symbol" w:hint="default"/>
      </w:rPr>
    </w:lvl>
    <w:lvl w:ilvl="4" w:tplc="040C0003" w:tentative="1">
      <w:start w:val="1"/>
      <w:numFmt w:val="bullet"/>
      <w:lvlText w:val="o"/>
      <w:lvlJc w:val="left"/>
      <w:pPr>
        <w:ind w:left="3428" w:hanging="360"/>
      </w:pPr>
      <w:rPr>
        <w:rFonts w:ascii="Courier New" w:hAnsi="Courier New" w:hint="default"/>
      </w:rPr>
    </w:lvl>
    <w:lvl w:ilvl="5" w:tplc="040C0005" w:tentative="1">
      <w:start w:val="1"/>
      <w:numFmt w:val="bullet"/>
      <w:lvlText w:val=""/>
      <w:lvlJc w:val="left"/>
      <w:pPr>
        <w:ind w:left="4148" w:hanging="360"/>
      </w:pPr>
      <w:rPr>
        <w:rFonts w:ascii="Wingdings" w:hAnsi="Wingdings" w:hint="default"/>
      </w:rPr>
    </w:lvl>
    <w:lvl w:ilvl="6" w:tplc="040C0001" w:tentative="1">
      <w:start w:val="1"/>
      <w:numFmt w:val="bullet"/>
      <w:lvlText w:val=""/>
      <w:lvlJc w:val="left"/>
      <w:pPr>
        <w:ind w:left="4868" w:hanging="360"/>
      </w:pPr>
      <w:rPr>
        <w:rFonts w:ascii="Symbol" w:hAnsi="Symbol" w:hint="default"/>
      </w:rPr>
    </w:lvl>
    <w:lvl w:ilvl="7" w:tplc="040C0003" w:tentative="1">
      <w:start w:val="1"/>
      <w:numFmt w:val="bullet"/>
      <w:lvlText w:val="o"/>
      <w:lvlJc w:val="left"/>
      <w:pPr>
        <w:ind w:left="5588" w:hanging="360"/>
      </w:pPr>
      <w:rPr>
        <w:rFonts w:ascii="Courier New" w:hAnsi="Courier New" w:hint="default"/>
      </w:rPr>
    </w:lvl>
    <w:lvl w:ilvl="8" w:tplc="040C0005" w:tentative="1">
      <w:start w:val="1"/>
      <w:numFmt w:val="bullet"/>
      <w:lvlText w:val=""/>
      <w:lvlJc w:val="left"/>
      <w:pPr>
        <w:ind w:left="6308" w:hanging="360"/>
      </w:pPr>
      <w:rPr>
        <w:rFonts w:ascii="Wingdings" w:hAnsi="Wingdings" w:hint="default"/>
      </w:rPr>
    </w:lvl>
  </w:abstractNum>
  <w:abstractNum w:abstractNumId="15">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BC27127"/>
    <w:multiLevelType w:val="hybridMultilevel"/>
    <w:tmpl w:val="D10C51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14249A"/>
    <w:multiLevelType w:val="hybridMultilevel"/>
    <w:tmpl w:val="1E3C4E7E"/>
    <w:lvl w:ilvl="0" w:tplc="B0F2D984">
      <w:start w:val="1"/>
      <w:numFmt w:val="upperLetter"/>
      <w:lvlText w:val="%1."/>
      <w:lvlJc w:val="left"/>
      <w:pPr>
        <w:ind w:left="720" w:hanging="360"/>
      </w:pPr>
      <w:rPr>
        <w:rFonts w:asciiTheme="minorHAnsi" w:hAnsiTheme="minorHAnsi"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6BA0086"/>
    <w:multiLevelType w:val="hybridMultilevel"/>
    <w:tmpl w:val="7D082508"/>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79150C1"/>
    <w:multiLevelType w:val="hybridMultilevel"/>
    <w:tmpl w:val="817258E4"/>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4E945B2F"/>
    <w:multiLevelType w:val="hybridMultilevel"/>
    <w:tmpl w:val="05BC7680"/>
    <w:lvl w:ilvl="0" w:tplc="EBC229C0">
      <w:start w:val="1"/>
      <w:numFmt w:val="upperLetter"/>
      <w:lvlText w:val="%1."/>
      <w:lvlJc w:val="left"/>
      <w:pPr>
        <w:ind w:left="1069" w:hanging="360"/>
      </w:pPr>
      <w:rPr>
        <w:rFonts w:asciiTheme="minorHAnsi" w:hAnsiTheme="minorHAnsi"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24">
    <w:nsid w:val="4F733AA9"/>
    <w:multiLevelType w:val="hybridMultilevel"/>
    <w:tmpl w:val="2E526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4DB2E37"/>
    <w:multiLevelType w:val="hybridMultilevel"/>
    <w:tmpl w:val="4E1C13B4"/>
    <w:lvl w:ilvl="0" w:tplc="F3E067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0D3512"/>
    <w:multiLevelType w:val="hybridMultilevel"/>
    <w:tmpl w:val="A5FE8FF2"/>
    <w:lvl w:ilvl="0" w:tplc="4894B10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E4E14DA"/>
    <w:multiLevelType w:val="hybridMultilevel"/>
    <w:tmpl w:val="6A90AB8C"/>
    <w:lvl w:ilvl="0" w:tplc="75E07840">
      <w:start w:val="1"/>
      <w:numFmt w:val="bullet"/>
      <w:lvlText w:val=""/>
      <w:lvlJc w:val="left"/>
      <w:pPr>
        <w:ind w:left="548" w:hanging="360"/>
      </w:pPr>
      <w:rPr>
        <w:rFonts w:ascii="Symbol" w:hAnsi="Symbol" w:hint="default"/>
      </w:rPr>
    </w:lvl>
    <w:lvl w:ilvl="1" w:tplc="040C0003">
      <w:start w:val="1"/>
      <w:numFmt w:val="bullet"/>
      <w:lvlText w:val="o"/>
      <w:lvlJc w:val="left"/>
      <w:pPr>
        <w:ind w:left="1268" w:hanging="360"/>
      </w:pPr>
      <w:rPr>
        <w:rFonts w:ascii="Courier New" w:hAnsi="Courier New" w:hint="default"/>
      </w:rPr>
    </w:lvl>
    <w:lvl w:ilvl="2" w:tplc="040C0005" w:tentative="1">
      <w:start w:val="1"/>
      <w:numFmt w:val="bullet"/>
      <w:lvlText w:val=""/>
      <w:lvlJc w:val="left"/>
      <w:pPr>
        <w:ind w:left="1988" w:hanging="360"/>
      </w:pPr>
      <w:rPr>
        <w:rFonts w:ascii="Wingdings" w:hAnsi="Wingdings" w:hint="default"/>
      </w:rPr>
    </w:lvl>
    <w:lvl w:ilvl="3" w:tplc="040C0001" w:tentative="1">
      <w:start w:val="1"/>
      <w:numFmt w:val="bullet"/>
      <w:lvlText w:val=""/>
      <w:lvlJc w:val="left"/>
      <w:pPr>
        <w:ind w:left="2708" w:hanging="360"/>
      </w:pPr>
      <w:rPr>
        <w:rFonts w:ascii="Symbol" w:hAnsi="Symbol" w:hint="default"/>
      </w:rPr>
    </w:lvl>
    <w:lvl w:ilvl="4" w:tplc="040C0003" w:tentative="1">
      <w:start w:val="1"/>
      <w:numFmt w:val="bullet"/>
      <w:lvlText w:val="o"/>
      <w:lvlJc w:val="left"/>
      <w:pPr>
        <w:ind w:left="3428" w:hanging="360"/>
      </w:pPr>
      <w:rPr>
        <w:rFonts w:ascii="Courier New" w:hAnsi="Courier New" w:hint="default"/>
      </w:rPr>
    </w:lvl>
    <w:lvl w:ilvl="5" w:tplc="040C0005" w:tentative="1">
      <w:start w:val="1"/>
      <w:numFmt w:val="bullet"/>
      <w:lvlText w:val=""/>
      <w:lvlJc w:val="left"/>
      <w:pPr>
        <w:ind w:left="4148" w:hanging="360"/>
      </w:pPr>
      <w:rPr>
        <w:rFonts w:ascii="Wingdings" w:hAnsi="Wingdings" w:hint="default"/>
      </w:rPr>
    </w:lvl>
    <w:lvl w:ilvl="6" w:tplc="040C0001" w:tentative="1">
      <w:start w:val="1"/>
      <w:numFmt w:val="bullet"/>
      <w:lvlText w:val=""/>
      <w:lvlJc w:val="left"/>
      <w:pPr>
        <w:ind w:left="4868" w:hanging="360"/>
      </w:pPr>
      <w:rPr>
        <w:rFonts w:ascii="Symbol" w:hAnsi="Symbol" w:hint="default"/>
      </w:rPr>
    </w:lvl>
    <w:lvl w:ilvl="7" w:tplc="040C0003" w:tentative="1">
      <w:start w:val="1"/>
      <w:numFmt w:val="bullet"/>
      <w:lvlText w:val="o"/>
      <w:lvlJc w:val="left"/>
      <w:pPr>
        <w:ind w:left="5588" w:hanging="360"/>
      </w:pPr>
      <w:rPr>
        <w:rFonts w:ascii="Courier New" w:hAnsi="Courier New" w:hint="default"/>
      </w:rPr>
    </w:lvl>
    <w:lvl w:ilvl="8" w:tplc="040C0005" w:tentative="1">
      <w:start w:val="1"/>
      <w:numFmt w:val="bullet"/>
      <w:lvlText w:val=""/>
      <w:lvlJc w:val="left"/>
      <w:pPr>
        <w:ind w:left="6308" w:hanging="360"/>
      </w:pPr>
      <w:rPr>
        <w:rFonts w:ascii="Wingdings" w:hAnsi="Wingdings" w:hint="default"/>
      </w:rPr>
    </w:lvl>
  </w:abstractNum>
  <w:abstractNum w:abstractNumId="34">
    <w:nsid w:val="647C2DB3"/>
    <w:multiLevelType w:val="hybridMultilevel"/>
    <w:tmpl w:val="C4BE1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414BA2"/>
    <w:multiLevelType w:val="hybridMultilevel"/>
    <w:tmpl w:val="8A38F8B0"/>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98B4F39"/>
    <w:multiLevelType w:val="hybridMultilevel"/>
    <w:tmpl w:val="8BFE2E3E"/>
    <w:lvl w:ilvl="0" w:tplc="34D4184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A6A32F9"/>
    <w:multiLevelType w:val="hybridMultilevel"/>
    <w:tmpl w:val="2F949DA8"/>
    <w:lvl w:ilvl="0" w:tplc="E3642FA2">
      <w:start w:val="1"/>
      <w:numFmt w:val="bullet"/>
      <w:lvlText w:val=""/>
      <w:lvlJc w:val="left"/>
      <w:pPr>
        <w:ind w:left="360" w:hanging="360"/>
      </w:pPr>
      <w:rPr>
        <w:rFonts w:ascii="Symbol" w:hAnsi="Symbol" w:hint="default"/>
        <w:b/>
        <w:color w:val="0062AC"/>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BAE395A"/>
    <w:multiLevelType w:val="hybridMultilevel"/>
    <w:tmpl w:val="93EEB8C8"/>
    <w:lvl w:ilvl="0" w:tplc="73FC182C">
      <w:start w:val="1"/>
      <w:numFmt w:val="upperLetter"/>
      <w:lvlText w:val="%1."/>
      <w:lvlJc w:val="left"/>
      <w:pPr>
        <w:ind w:left="1068" w:hanging="360"/>
      </w:pPr>
      <w:rPr>
        <w:rFonts w:asciiTheme="minorHAnsi" w:hAnsiTheme="minorHAnsi"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9">
    <w:nsid w:val="6C745E4B"/>
    <w:multiLevelType w:val="hybridMultilevel"/>
    <w:tmpl w:val="9C7CE388"/>
    <w:lvl w:ilvl="0" w:tplc="32A8C1DC">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7F1560"/>
    <w:multiLevelType w:val="hybridMultilevel"/>
    <w:tmpl w:val="93943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76E202F1"/>
    <w:multiLevelType w:val="hybridMultilevel"/>
    <w:tmpl w:val="E40A05AE"/>
    <w:lvl w:ilvl="0" w:tplc="3EF6C942">
      <w:start w:val="1"/>
      <w:numFmt w:val="bullet"/>
      <w:lvlText w:val=""/>
      <w:lvlJc w:val="left"/>
      <w:pPr>
        <w:ind w:left="435" w:hanging="360"/>
      </w:pPr>
      <w:rPr>
        <w:rFonts w:ascii="Wingdings 2" w:hAnsi="Wingdings 2" w:hint="default"/>
        <w:color w:val="007F9F"/>
      </w:rPr>
    </w:lvl>
    <w:lvl w:ilvl="1" w:tplc="040C0003">
      <w:start w:val="1"/>
      <w:numFmt w:val="bullet"/>
      <w:lvlText w:val="o"/>
      <w:lvlJc w:val="left"/>
      <w:pPr>
        <w:ind w:left="1515" w:hanging="360"/>
      </w:pPr>
      <w:rPr>
        <w:rFonts w:ascii="Courier New" w:hAnsi="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hint="default"/>
      </w:rPr>
    </w:lvl>
    <w:lvl w:ilvl="8" w:tplc="040C0005">
      <w:start w:val="1"/>
      <w:numFmt w:val="bullet"/>
      <w:lvlText w:val=""/>
      <w:lvlJc w:val="left"/>
      <w:pPr>
        <w:ind w:left="6555" w:hanging="360"/>
      </w:pPr>
      <w:rPr>
        <w:rFonts w:ascii="Wingdings" w:hAnsi="Wingdings" w:hint="default"/>
      </w:rPr>
    </w:lvl>
  </w:abstractNum>
  <w:num w:numId="1">
    <w:abstractNumId w:val="3"/>
  </w:num>
  <w:num w:numId="2">
    <w:abstractNumId w:val="25"/>
  </w:num>
  <w:num w:numId="3">
    <w:abstractNumId w:val="41"/>
  </w:num>
  <w:num w:numId="4">
    <w:abstractNumId w:val="16"/>
  </w:num>
  <w:num w:numId="5">
    <w:abstractNumId w:val="28"/>
  </w:num>
  <w:num w:numId="6">
    <w:abstractNumId w:val="29"/>
  </w:num>
  <w:num w:numId="7">
    <w:abstractNumId w:val="8"/>
  </w:num>
  <w:num w:numId="8">
    <w:abstractNumId w:val="15"/>
  </w:num>
  <w:num w:numId="9">
    <w:abstractNumId w:val="32"/>
  </w:num>
  <w:num w:numId="10">
    <w:abstractNumId w:val="17"/>
  </w:num>
  <w:num w:numId="11">
    <w:abstractNumId w:val="36"/>
  </w:num>
  <w:num w:numId="12">
    <w:abstractNumId w:val="12"/>
  </w:num>
  <w:num w:numId="13">
    <w:abstractNumId w:val="31"/>
  </w:num>
  <w:num w:numId="14">
    <w:abstractNumId w:val="39"/>
  </w:num>
  <w:num w:numId="15">
    <w:abstractNumId w:val="11"/>
  </w:num>
  <w:num w:numId="16">
    <w:abstractNumId w:val="24"/>
  </w:num>
  <w:num w:numId="17">
    <w:abstractNumId w:val="34"/>
  </w:num>
  <w:num w:numId="18">
    <w:abstractNumId w:val="9"/>
  </w:num>
  <w:num w:numId="19">
    <w:abstractNumId w:val="23"/>
  </w:num>
  <w:num w:numId="20">
    <w:abstractNumId w:val="38"/>
  </w:num>
  <w:num w:numId="21">
    <w:abstractNumId w:val="19"/>
  </w:num>
  <w:num w:numId="22">
    <w:abstractNumId w:val="4"/>
  </w:num>
  <w:num w:numId="23">
    <w:abstractNumId w:val="30"/>
  </w:num>
  <w:num w:numId="24">
    <w:abstractNumId w:val="37"/>
  </w:num>
  <w:num w:numId="25">
    <w:abstractNumId w:val="7"/>
  </w:num>
  <w:num w:numId="26">
    <w:abstractNumId w:val="21"/>
  </w:num>
  <w:num w:numId="27">
    <w:abstractNumId w:val="10"/>
  </w:num>
  <w:num w:numId="28">
    <w:abstractNumId w:val="5"/>
  </w:num>
  <w:num w:numId="29">
    <w:abstractNumId w:val="14"/>
  </w:num>
  <w:num w:numId="30">
    <w:abstractNumId w:val="33"/>
  </w:num>
  <w:num w:numId="31">
    <w:abstractNumId w:val="35"/>
  </w:num>
  <w:num w:numId="32">
    <w:abstractNumId w:val="1"/>
  </w:num>
  <w:num w:numId="33">
    <w:abstractNumId w:val="20"/>
  </w:num>
  <w:num w:numId="34">
    <w:abstractNumId w:val="42"/>
  </w:num>
  <w:num w:numId="35">
    <w:abstractNumId w:val="6"/>
  </w:num>
  <w:num w:numId="36">
    <w:abstractNumId w:val="18"/>
  </w:num>
  <w:num w:numId="37">
    <w:abstractNumId w:val="0"/>
  </w:num>
  <w:num w:numId="38">
    <w:abstractNumId w:val="40"/>
  </w:num>
  <w:num w:numId="39">
    <w:abstractNumId w:val="2"/>
  </w:num>
  <w:num w:numId="40">
    <w:abstractNumId w:val="2"/>
  </w:num>
  <w:num w:numId="41">
    <w:abstractNumId w:val="13"/>
  </w:num>
  <w:num w:numId="42">
    <w:abstractNumId w:val="26"/>
  </w:num>
  <w:num w:numId="43">
    <w:abstractNumId w:val="18"/>
  </w:num>
  <w:num w:numId="44">
    <w:abstractNumId w:val="2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A8E"/>
    <w:rsid w:val="00004468"/>
    <w:rsid w:val="0003609D"/>
    <w:rsid w:val="000512B4"/>
    <w:rsid w:val="000761B7"/>
    <w:rsid w:val="00086C68"/>
    <w:rsid w:val="000908B1"/>
    <w:rsid w:val="000B72C8"/>
    <w:rsid w:val="000D3DE0"/>
    <w:rsid w:val="000E0188"/>
    <w:rsid w:val="000E0960"/>
    <w:rsid w:val="000E2B31"/>
    <w:rsid w:val="000E5372"/>
    <w:rsid w:val="001037E3"/>
    <w:rsid w:val="001072FA"/>
    <w:rsid w:val="00141118"/>
    <w:rsid w:val="0014342B"/>
    <w:rsid w:val="001438FD"/>
    <w:rsid w:val="0015295A"/>
    <w:rsid w:val="0017074C"/>
    <w:rsid w:val="00171551"/>
    <w:rsid w:val="001865C0"/>
    <w:rsid w:val="0019075A"/>
    <w:rsid w:val="001A3073"/>
    <w:rsid w:val="001B0E87"/>
    <w:rsid w:val="001B184A"/>
    <w:rsid w:val="001B5B65"/>
    <w:rsid w:val="001B67ED"/>
    <w:rsid w:val="001E3648"/>
    <w:rsid w:val="001E423F"/>
    <w:rsid w:val="001E6489"/>
    <w:rsid w:val="001F032A"/>
    <w:rsid w:val="001F74A3"/>
    <w:rsid w:val="0020261B"/>
    <w:rsid w:val="002145A2"/>
    <w:rsid w:val="00216976"/>
    <w:rsid w:val="0022442F"/>
    <w:rsid w:val="00232AF5"/>
    <w:rsid w:val="00242D58"/>
    <w:rsid w:val="0024695F"/>
    <w:rsid w:val="002566CB"/>
    <w:rsid w:val="00281733"/>
    <w:rsid w:val="002855B2"/>
    <w:rsid w:val="00290DC6"/>
    <w:rsid w:val="002A3491"/>
    <w:rsid w:val="002A6162"/>
    <w:rsid w:val="002C3086"/>
    <w:rsid w:val="002C4B9B"/>
    <w:rsid w:val="002C79D8"/>
    <w:rsid w:val="002C7BAE"/>
    <w:rsid w:val="002E6606"/>
    <w:rsid w:val="002F2DA9"/>
    <w:rsid w:val="002F3F8F"/>
    <w:rsid w:val="002F5E0D"/>
    <w:rsid w:val="003005C2"/>
    <w:rsid w:val="00307425"/>
    <w:rsid w:val="00322A0B"/>
    <w:rsid w:val="00322D08"/>
    <w:rsid w:val="00322E93"/>
    <w:rsid w:val="0032568D"/>
    <w:rsid w:val="00326437"/>
    <w:rsid w:val="00336468"/>
    <w:rsid w:val="003420D1"/>
    <w:rsid w:val="003450F8"/>
    <w:rsid w:val="00346B87"/>
    <w:rsid w:val="00347F2F"/>
    <w:rsid w:val="00350871"/>
    <w:rsid w:val="00350DC2"/>
    <w:rsid w:val="003611C6"/>
    <w:rsid w:val="003907D7"/>
    <w:rsid w:val="00390956"/>
    <w:rsid w:val="00391786"/>
    <w:rsid w:val="003A3F6B"/>
    <w:rsid w:val="003A48E2"/>
    <w:rsid w:val="003A6888"/>
    <w:rsid w:val="003B0A93"/>
    <w:rsid w:val="003B0EAF"/>
    <w:rsid w:val="003B1865"/>
    <w:rsid w:val="003B6456"/>
    <w:rsid w:val="003D3F25"/>
    <w:rsid w:val="003D710A"/>
    <w:rsid w:val="003E6B8A"/>
    <w:rsid w:val="003F2DFA"/>
    <w:rsid w:val="003F5DE0"/>
    <w:rsid w:val="004138D5"/>
    <w:rsid w:val="00414A25"/>
    <w:rsid w:val="00416F1F"/>
    <w:rsid w:val="004203B7"/>
    <w:rsid w:val="00420A5E"/>
    <w:rsid w:val="00435EE8"/>
    <w:rsid w:val="00457B19"/>
    <w:rsid w:val="00457CE5"/>
    <w:rsid w:val="0046475D"/>
    <w:rsid w:val="00464AD8"/>
    <w:rsid w:val="00465DA0"/>
    <w:rsid w:val="00475F75"/>
    <w:rsid w:val="004860C5"/>
    <w:rsid w:val="00486290"/>
    <w:rsid w:val="00487282"/>
    <w:rsid w:val="004A58D5"/>
    <w:rsid w:val="004A6A98"/>
    <w:rsid w:val="004B405D"/>
    <w:rsid w:val="004C061A"/>
    <w:rsid w:val="004C6B00"/>
    <w:rsid w:val="004D0A8B"/>
    <w:rsid w:val="004D0E6E"/>
    <w:rsid w:val="004F1118"/>
    <w:rsid w:val="004F6E25"/>
    <w:rsid w:val="005010F1"/>
    <w:rsid w:val="00520E4F"/>
    <w:rsid w:val="0052360E"/>
    <w:rsid w:val="005423C1"/>
    <w:rsid w:val="00543A51"/>
    <w:rsid w:val="00550D9F"/>
    <w:rsid w:val="00557707"/>
    <w:rsid w:val="00565D8B"/>
    <w:rsid w:val="00570F33"/>
    <w:rsid w:val="00572546"/>
    <w:rsid w:val="0058404F"/>
    <w:rsid w:val="00594E43"/>
    <w:rsid w:val="005A673F"/>
    <w:rsid w:val="005A73A0"/>
    <w:rsid w:val="005B29B8"/>
    <w:rsid w:val="005C35B0"/>
    <w:rsid w:val="005F0EBF"/>
    <w:rsid w:val="006048FC"/>
    <w:rsid w:val="00614296"/>
    <w:rsid w:val="006156FB"/>
    <w:rsid w:val="006163D3"/>
    <w:rsid w:val="006278CA"/>
    <w:rsid w:val="00627EF1"/>
    <w:rsid w:val="0064300A"/>
    <w:rsid w:val="00656437"/>
    <w:rsid w:val="006634DE"/>
    <w:rsid w:val="00673138"/>
    <w:rsid w:val="00692AC3"/>
    <w:rsid w:val="0069318B"/>
    <w:rsid w:val="006A7F04"/>
    <w:rsid w:val="006C5207"/>
    <w:rsid w:val="006C7826"/>
    <w:rsid w:val="006D04B4"/>
    <w:rsid w:val="006D25FA"/>
    <w:rsid w:val="006D27A6"/>
    <w:rsid w:val="006D2FE8"/>
    <w:rsid w:val="006D6879"/>
    <w:rsid w:val="006D7B03"/>
    <w:rsid w:val="006E193C"/>
    <w:rsid w:val="006E1F60"/>
    <w:rsid w:val="006E7B9C"/>
    <w:rsid w:val="00713043"/>
    <w:rsid w:val="007133A9"/>
    <w:rsid w:val="00720E0E"/>
    <w:rsid w:val="0073774C"/>
    <w:rsid w:val="00740C97"/>
    <w:rsid w:val="007477BB"/>
    <w:rsid w:val="00753700"/>
    <w:rsid w:val="007726DB"/>
    <w:rsid w:val="00773289"/>
    <w:rsid w:val="00774E31"/>
    <w:rsid w:val="007816FE"/>
    <w:rsid w:val="007976F9"/>
    <w:rsid w:val="007A3414"/>
    <w:rsid w:val="007A5C4F"/>
    <w:rsid w:val="007A73BB"/>
    <w:rsid w:val="007B7C0E"/>
    <w:rsid w:val="007C3985"/>
    <w:rsid w:val="007D58FA"/>
    <w:rsid w:val="007E3DB4"/>
    <w:rsid w:val="008042A2"/>
    <w:rsid w:val="00805F17"/>
    <w:rsid w:val="00806D91"/>
    <w:rsid w:val="00815052"/>
    <w:rsid w:val="008270F8"/>
    <w:rsid w:val="00831865"/>
    <w:rsid w:val="00833FC4"/>
    <w:rsid w:val="00834BBF"/>
    <w:rsid w:val="00834F20"/>
    <w:rsid w:val="00845747"/>
    <w:rsid w:val="00854709"/>
    <w:rsid w:val="008666DC"/>
    <w:rsid w:val="0088232D"/>
    <w:rsid w:val="00886D0F"/>
    <w:rsid w:val="008957CD"/>
    <w:rsid w:val="008D420C"/>
    <w:rsid w:val="008E108D"/>
    <w:rsid w:val="00910208"/>
    <w:rsid w:val="009177D0"/>
    <w:rsid w:val="0094028B"/>
    <w:rsid w:val="0094636B"/>
    <w:rsid w:val="00956A9A"/>
    <w:rsid w:val="00963081"/>
    <w:rsid w:val="00971964"/>
    <w:rsid w:val="00974178"/>
    <w:rsid w:val="009858B8"/>
    <w:rsid w:val="009965EC"/>
    <w:rsid w:val="009C13CF"/>
    <w:rsid w:val="009D0105"/>
    <w:rsid w:val="009D6872"/>
    <w:rsid w:val="009E46F5"/>
    <w:rsid w:val="009F1429"/>
    <w:rsid w:val="00A129ED"/>
    <w:rsid w:val="00A259D3"/>
    <w:rsid w:val="00A36D08"/>
    <w:rsid w:val="00A375F3"/>
    <w:rsid w:val="00A576F2"/>
    <w:rsid w:val="00A6652D"/>
    <w:rsid w:val="00A67A03"/>
    <w:rsid w:val="00A67EB7"/>
    <w:rsid w:val="00A717C3"/>
    <w:rsid w:val="00A87908"/>
    <w:rsid w:val="00A901CC"/>
    <w:rsid w:val="00A94756"/>
    <w:rsid w:val="00AA2625"/>
    <w:rsid w:val="00AA32E9"/>
    <w:rsid w:val="00AA3C2B"/>
    <w:rsid w:val="00AB2227"/>
    <w:rsid w:val="00AD5C3E"/>
    <w:rsid w:val="00AE0E2C"/>
    <w:rsid w:val="00AE0E6E"/>
    <w:rsid w:val="00AE5650"/>
    <w:rsid w:val="00AE7FBD"/>
    <w:rsid w:val="00B0046E"/>
    <w:rsid w:val="00B05D86"/>
    <w:rsid w:val="00B06E96"/>
    <w:rsid w:val="00B150BA"/>
    <w:rsid w:val="00B351A3"/>
    <w:rsid w:val="00B40D48"/>
    <w:rsid w:val="00B46EE9"/>
    <w:rsid w:val="00B47B49"/>
    <w:rsid w:val="00B53AB0"/>
    <w:rsid w:val="00B543F1"/>
    <w:rsid w:val="00B74ED1"/>
    <w:rsid w:val="00B85457"/>
    <w:rsid w:val="00B9009F"/>
    <w:rsid w:val="00B96D14"/>
    <w:rsid w:val="00B96EA0"/>
    <w:rsid w:val="00BA1F4B"/>
    <w:rsid w:val="00BA7724"/>
    <w:rsid w:val="00BA7AD0"/>
    <w:rsid w:val="00BC1C4F"/>
    <w:rsid w:val="00BD1B4B"/>
    <w:rsid w:val="00BD3625"/>
    <w:rsid w:val="00BE355F"/>
    <w:rsid w:val="00BF22CD"/>
    <w:rsid w:val="00BF23B5"/>
    <w:rsid w:val="00BF2B2B"/>
    <w:rsid w:val="00C0577E"/>
    <w:rsid w:val="00C107BC"/>
    <w:rsid w:val="00C14433"/>
    <w:rsid w:val="00C14437"/>
    <w:rsid w:val="00C3028D"/>
    <w:rsid w:val="00C3232F"/>
    <w:rsid w:val="00C344AC"/>
    <w:rsid w:val="00C354D4"/>
    <w:rsid w:val="00C402FF"/>
    <w:rsid w:val="00C41CCC"/>
    <w:rsid w:val="00C55B41"/>
    <w:rsid w:val="00C57C93"/>
    <w:rsid w:val="00C629E9"/>
    <w:rsid w:val="00C653C7"/>
    <w:rsid w:val="00C718B1"/>
    <w:rsid w:val="00C804F3"/>
    <w:rsid w:val="00CA3300"/>
    <w:rsid w:val="00CA3449"/>
    <w:rsid w:val="00CA3896"/>
    <w:rsid w:val="00CB3164"/>
    <w:rsid w:val="00CB40DE"/>
    <w:rsid w:val="00CB67D8"/>
    <w:rsid w:val="00CC2E20"/>
    <w:rsid w:val="00CC2FB9"/>
    <w:rsid w:val="00CC4E64"/>
    <w:rsid w:val="00CD6492"/>
    <w:rsid w:val="00CF4193"/>
    <w:rsid w:val="00D008A0"/>
    <w:rsid w:val="00D03439"/>
    <w:rsid w:val="00D14CCE"/>
    <w:rsid w:val="00D1644B"/>
    <w:rsid w:val="00D25C12"/>
    <w:rsid w:val="00D27083"/>
    <w:rsid w:val="00D3297D"/>
    <w:rsid w:val="00D37642"/>
    <w:rsid w:val="00D45324"/>
    <w:rsid w:val="00D459C1"/>
    <w:rsid w:val="00D463D5"/>
    <w:rsid w:val="00D50088"/>
    <w:rsid w:val="00D544BF"/>
    <w:rsid w:val="00D606D8"/>
    <w:rsid w:val="00D73847"/>
    <w:rsid w:val="00D83C98"/>
    <w:rsid w:val="00DA0D6D"/>
    <w:rsid w:val="00DA21D9"/>
    <w:rsid w:val="00DA4346"/>
    <w:rsid w:val="00DB2F9A"/>
    <w:rsid w:val="00DC506A"/>
    <w:rsid w:val="00DC747E"/>
    <w:rsid w:val="00DE7735"/>
    <w:rsid w:val="00DF22B5"/>
    <w:rsid w:val="00DF42D4"/>
    <w:rsid w:val="00E02A33"/>
    <w:rsid w:val="00E02FFD"/>
    <w:rsid w:val="00E11E74"/>
    <w:rsid w:val="00E234E7"/>
    <w:rsid w:val="00E234E8"/>
    <w:rsid w:val="00E546EE"/>
    <w:rsid w:val="00E6130D"/>
    <w:rsid w:val="00E61E80"/>
    <w:rsid w:val="00E72754"/>
    <w:rsid w:val="00E75CA7"/>
    <w:rsid w:val="00E75CFB"/>
    <w:rsid w:val="00E76310"/>
    <w:rsid w:val="00E84B94"/>
    <w:rsid w:val="00E87EDF"/>
    <w:rsid w:val="00E97ECD"/>
    <w:rsid w:val="00EA65A3"/>
    <w:rsid w:val="00EA6C73"/>
    <w:rsid w:val="00EA6E2A"/>
    <w:rsid w:val="00EC5214"/>
    <w:rsid w:val="00ED343F"/>
    <w:rsid w:val="00EE06BA"/>
    <w:rsid w:val="00EE555B"/>
    <w:rsid w:val="00EF7BB4"/>
    <w:rsid w:val="00EF7D9E"/>
    <w:rsid w:val="00F03E6C"/>
    <w:rsid w:val="00F1004E"/>
    <w:rsid w:val="00F17E23"/>
    <w:rsid w:val="00F24751"/>
    <w:rsid w:val="00F26AC2"/>
    <w:rsid w:val="00F3279F"/>
    <w:rsid w:val="00F366D9"/>
    <w:rsid w:val="00F51C5B"/>
    <w:rsid w:val="00F528A3"/>
    <w:rsid w:val="00F87077"/>
    <w:rsid w:val="00F96547"/>
    <w:rsid w:val="00FA1796"/>
    <w:rsid w:val="00FA4075"/>
    <w:rsid w:val="00FB0A4E"/>
    <w:rsid w:val="00FB6BEA"/>
    <w:rsid w:val="00FC4DE0"/>
    <w:rsid w:val="00FD6C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75"/>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475F7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75F7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75F7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75F75"/>
    <w:pPr>
      <w:keepNext/>
      <w:keepLines/>
      <w:numPr>
        <w:numId w:val="4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75F7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75F75"/>
    <w:pPr>
      <w:keepNext/>
      <w:keepLines/>
      <w:spacing w:before="200"/>
      <w:ind w:left="340"/>
      <w:outlineLvl w:val="5"/>
    </w:pPr>
    <w:rPr>
      <w:i/>
      <w:iCs/>
    </w:rPr>
  </w:style>
  <w:style w:type="paragraph" w:styleId="Titre7">
    <w:name w:val="heading 7"/>
    <w:basedOn w:val="Normal"/>
    <w:next w:val="Normal"/>
    <w:link w:val="Titre7Car"/>
    <w:unhideWhenUsed/>
    <w:rsid w:val="00475F7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75F7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475F75"/>
    <w:rPr>
      <w:rFonts w:ascii="Arial" w:hAnsi="Arial"/>
      <w:b/>
      <w:bCs/>
      <w:color w:val="17818E"/>
      <w:sz w:val="32"/>
      <w:szCs w:val="28"/>
      <w:lang w:eastAsia="en-US"/>
    </w:rPr>
  </w:style>
  <w:style w:type="character" w:customStyle="1" w:styleId="Titre2Car">
    <w:name w:val="Titre 2 Car"/>
    <w:link w:val="Titre2"/>
    <w:locked/>
    <w:rsid w:val="00475F75"/>
    <w:rPr>
      <w:rFonts w:ascii="Arial" w:hAnsi="Arial"/>
      <w:b/>
      <w:bCs/>
      <w:color w:val="17818E"/>
      <w:sz w:val="30"/>
      <w:szCs w:val="26"/>
      <w:lang w:eastAsia="en-US"/>
    </w:rPr>
  </w:style>
  <w:style w:type="character" w:customStyle="1" w:styleId="Titre3Car">
    <w:name w:val="Titre 3 Car"/>
    <w:link w:val="Titre3"/>
    <w:locked/>
    <w:rsid w:val="00475F75"/>
    <w:rPr>
      <w:rFonts w:ascii="Arial" w:hAnsi="Arial"/>
      <w:bCs/>
      <w:color w:val="17818E"/>
      <w:sz w:val="28"/>
      <w:szCs w:val="22"/>
      <w:lang w:eastAsia="en-US"/>
    </w:rPr>
  </w:style>
  <w:style w:type="table" w:styleId="Grilledutableau">
    <w:name w:val="Table Grid"/>
    <w:basedOn w:val="TableauNormal"/>
    <w:rsid w:val="00475F7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75F75"/>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75F75"/>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475F75"/>
    <w:rPr>
      <w:color w:val="0000FF"/>
      <w:u w:val="single"/>
    </w:rPr>
  </w:style>
  <w:style w:type="paragraph" w:styleId="Paragraphedeliste">
    <w:name w:val="List Paragraph"/>
    <w:basedOn w:val="Normal"/>
    <w:link w:val="ParagraphedelisteCar"/>
    <w:uiPriority w:val="34"/>
    <w:unhideWhenUsed/>
    <w:rsid w:val="00475F75"/>
    <w:pPr>
      <w:numPr>
        <w:numId w:val="40"/>
      </w:numPr>
      <w:contextualSpacing/>
    </w:pPr>
  </w:style>
  <w:style w:type="paragraph" w:styleId="En-tte">
    <w:name w:val="header"/>
    <w:basedOn w:val="Normal"/>
    <w:link w:val="En-tteCar"/>
    <w:unhideWhenUsed/>
    <w:rsid w:val="00A67EB7"/>
    <w:pPr>
      <w:pBdr>
        <w:bottom w:val="single" w:sz="4" w:space="1" w:color="auto"/>
      </w:pBdr>
      <w:tabs>
        <w:tab w:val="right" w:pos="9072"/>
      </w:tabs>
      <w:spacing w:before="200" w:after="480"/>
    </w:pPr>
  </w:style>
  <w:style w:type="character" w:customStyle="1" w:styleId="En-tteCar">
    <w:name w:val="En-tête Car"/>
    <w:link w:val="En-tte"/>
    <w:locked/>
    <w:rsid w:val="00A67EB7"/>
    <w:rPr>
      <w:rFonts w:ascii="Arial" w:eastAsia="Calibri" w:hAnsi="Arial"/>
      <w:sz w:val="22"/>
      <w:szCs w:val="22"/>
      <w:lang w:eastAsia="en-US"/>
    </w:rPr>
  </w:style>
  <w:style w:type="paragraph" w:styleId="Pieddepage">
    <w:name w:val="footer"/>
    <w:basedOn w:val="Normal"/>
    <w:link w:val="PieddepageCar"/>
    <w:unhideWhenUsed/>
    <w:rsid w:val="00475F75"/>
    <w:pPr>
      <w:tabs>
        <w:tab w:val="center" w:pos="4536"/>
        <w:tab w:val="right" w:pos="9072"/>
      </w:tabs>
    </w:pPr>
  </w:style>
  <w:style w:type="character" w:customStyle="1" w:styleId="PieddepageCar">
    <w:name w:val="Pied de page Car"/>
    <w:link w:val="Pieddepage"/>
    <w:locked/>
    <w:rsid w:val="00475F75"/>
    <w:rPr>
      <w:rFonts w:ascii="Arial" w:eastAsia="Calibri" w:hAnsi="Arial"/>
      <w:sz w:val="22"/>
      <w:szCs w:val="22"/>
      <w:lang w:eastAsia="en-US"/>
    </w:rPr>
  </w:style>
  <w:style w:type="paragraph" w:styleId="Textedebulles">
    <w:name w:val="Balloon Text"/>
    <w:basedOn w:val="Normal"/>
    <w:link w:val="TextedebullesCar"/>
    <w:unhideWhenUsed/>
    <w:rsid w:val="00475F75"/>
    <w:rPr>
      <w:rFonts w:ascii="Tahoma" w:hAnsi="Tahoma" w:cs="Tahoma"/>
      <w:sz w:val="16"/>
      <w:szCs w:val="16"/>
    </w:rPr>
  </w:style>
  <w:style w:type="character" w:customStyle="1" w:styleId="TextedebullesCar">
    <w:name w:val="Texte de bulles Car"/>
    <w:link w:val="Textedebulles"/>
    <w:locked/>
    <w:rsid w:val="00475F75"/>
    <w:rPr>
      <w:rFonts w:ascii="Tahoma" w:eastAsia="Calibri" w:hAnsi="Tahoma" w:cs="Tahoma"/>
      <w:sz w:val="16"/>
      <w:szCs w:val="16"/>
      <w:lang w:eastAsia="en-US"/>
    </w:rPr>
  </w:style>
  <w:style w:type="paragraph" w:styleId="Sansinterligne">
    <w:name w:val="No Spacing"/>
    <w:uiPriority w:val="1"/>
    <w:unhideWhenUsed/>
    <w:rsid w:val="00475F75"/>
    <w:rPr>
      <w:sz w:val="22"/>
      <w:szCs w:val="22"/>
      <w:lang w:eastAsia="en-US"/>
    </w:rPr>
  </w:style>
  <w:style w:type="paragraph" w:styleId="Notedebasdepage">
    <w:name w:val="footnote text"/>
    <w:basedOn w:val="Normal"/>
    <w:link w:val="NotedebasdepageCar"/>
    <w:uiPriority w:val="99"/>
    <w:semiHidden/>
    <w:rsid w:val="00475F7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475F75"/>
    <w:rPr>
      <w:rFonts w:ascii="Book Antiqua" w:hAnsi="Book Antiqua" w:cs="Book Antiqua"/>
      <w:i/>
      <w:iCs/>
      <w:sz w:val="18"/>
      <w:szCs w:val="18"/>
      <w:lang w:eastAsia="en-US"/>
    </w:rPr>
  </w:style>
  <w:style w:type="character" w:styleId="Appelnotedebasdep">
    <w:name w:val="footnote reference"/>
    <w:uiPriority w:val="99"/>
    <w:semiHidden/>
    <w:rsid w:val="00475F75"/>
    <w:rPr>
      <w:rFonts w:cs="Times New Roman"/>
      <w:i/>
      <w:iCs/>
      <w:position w:val="6"/>
      <w:sz w:val="18"/>
      <w:szCs w:val="18"/>
      <w:vertAlign w:val="baseline"/>
    </w:rPr>
  </w:style>
  <w:style w:type="character" w:styleId="Marquedecommentaire">
    <w:name w:val="annotation reference"/>
    <w:uiPriority w:val="99"/>
    <w:semiHidden/>
    <w:unhideWhenUsed/>
    <w:rsid w:val="00475F75"/>
    <w:rPr>
      <w:sz w:val="16"/>
      <w:szCs w:val="16"/>
    </w:rPr>
  </w:style>
  <w:style w:type="paragraph" w:styleId="Commentaire">
    <w:name w:val="annotation text"/>
    <w:basedOn w:val="Normal"/>
    <w:link w:val="CommentaireCar"/>
    <w:uiPriority w:val="99"/>
    <w:rsid w:val="00475F75"/>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475F75"/>
    <w:rPr>
      <w:rFonts w:cs="Calibri"/>
      <w:sz w:val="22"/>
    </w:rPr>
  </w:style>
  <w:style w:type="paragraph" w:styleId="Objetducommentaire">
    <w:name w:val="annotation subject"/>
    <w:basedOn w:val="Commentaire"/>
    <w:next w:val="Commentaire"/>
    <w:link w:val="ObjetducommentaireCar"/>
    <w:uiPriority w:val="99"/>
    <w:semiHidden/>
    <w:unhideWhenUsed/>
    <w:rsid w:val="00475F75"/>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475F75"/>
    <w:rPr>
      <w:rFonts w:ascii="Arial" w:eastAsia="Calibri" w:hAnsi="Arial"/>
      <w:b/>
      <w:bCs/>
      <w:sz w:val="22"/>
      <w:lang w:eastAsia="en-US"/>
    </w:rPr>
  </w:style>
  <w:style w:type="character" w:customStyle="1" w:styleId="Titre4Car">
    <w:name w:val="Titre 4 Car"/>
    <w:link w:val="Titre4"/>
    <w:rsid w:val="00475F75"/>
    <w:rPr>
      <w:rFonts w:ascii="Arial" w:hAnsi="Arial"/>
      <w:b/>
      <w:bCs/>
      <w:iCs/>
      <w:color w:val="17818E"/>
      <w:sz w:val="22"/>
      <w:szCs w:val="22"/>
      <w:lang w:eastAsia="en-US"/>
    </w:rPr>
  </w:style>
  <w:style w:type="character" w:customStyle="1" w:styleId="Titre5Car">
    <w:name w:val="Titre 5 Car"/>
    <w:link w:val="Titre5"/>
    <w:rsid w:val="00475F75"/>
    <w:rPr>
      <w:rFonts w:ascii="Arial" w:hAnsi="Arial"/>
      <w:b/>
      <w:sz w:val="22"/>
      <w:szCs w:val="22"/>
      <w:lang w:eastAsia="en-US"/>
    </w:rPr>
  </w:style>
  <w:style w:type="character" w:styleId="AcronymeHTML">
    <w:name w:val="HTML Acronym"/>
    <w:uiPriority w:val="99"/>
    <w:semiHidden/>
    <w:unhideWhenUsed/>
    <w:rsid w:val="00475F75"/>
  </w:style>
  <w:style w:type="paragraph" w:customStyle="1" w:styleId="Annexe">
    <w:name w:val="Annexe"/>
    <w:basedOn w:val="Normal"/>
    <w:next w:val="Normal"/>
    <w:qFormat/>
    <w:rsid w:val="00475F75"/>
    <w:rPr>
      <w:b/>
      <w:color w:val="17818E"/>
    </w:rPr>
  </w:style>
  <w:style w:type="character" w:customStyle="1" w:styleId="apple-converted-space">
    <w:name w:val="apple-converted-space"/>
    <w:basedOn w:val="Policepardfaut"/>
    <w:semiHidden/>
    <w:rsid w:val="00475F75"/>
  </w:style>
  <w:style w:type="paragraph" w:styleId="Citationintense">
    <w:name w:val="Intense Quote"/>
    <w:aliases w:val="Entête"/>
    <w:basedOn w:val="Normal"/>
    <w:next w:val="Normal"/>
    <w:link w:val="CitationintenseCar"/>
    <w:uiPriority w:val="30"/>
    <w:unhideWhenUsed/>
    <w:rsid w:val="00475F7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75F75"/>
    <w:rPr>
      <w:rFonts w:ascii="Arial" w:eastAsia="Calibri" w:hAnsi="Arial"/>
      <w:bCs/>
      <w:iCs/>
      <w:sz w:val="22"/>
      <w:szCs w:val="22"/>
      <w:lang w:eastAsia="en-US"/>
    </w:rPr>
  </w:style>
  <w:style w:type="paragraph" w:customStyle="1" w:styleId="Contenudetableau">
    <w:name w:val="Contenu de tableau"/>
    <w:basedOn w:val="Normal"/>
    <w:qFormat/>
    <w:rsid w:val="00475F75"/>
    <w:pPr>
      <w:spacing w:after="60"/>
      <w:jc w:val="left"/>
    </w:pPr>
  </w:style>
  <w:style w:type="paragraph" w:styleId="Corpsdetexte">
    <w:name w:val="Body Text"/>
    <w:basedOn w:val="Normal"/>
    <w:link w:val="CorpsdetexteCar"/>
    <w:semiHidden/>
    <w:rsid w:val="00475F75"/>
    <w:pPr>
      <w:spacing w:after="120"/>
    </w:pPr>
    <w:rPr>
      <w:rFonts w:ascii="Calibri" w:eastAsia="Times New Roman" w:hAnsi="Calibri"/>
    </w:rPr>
  </w:style>
  <w:style w:type="character" w:customStyle="1" w:styleId="CorpsdetexteCar">
    <w:name w:val="Corps de texte Car"/>
    <w:link w:val="Corpsdetexte"/>
    <w:semiHidden/>
    <w:rsid w:val="00475F75"/>
    <w:rPr>
      <w:sz w:val="22"/>
      <w:szCs w:val="22"/>
      <w:lang w:eastAsia="en-US"/>
    </w:rPr>
  </w:style>
  <w:style w:type="paragraph" w:styleId="Corpsdetexte2">
    <w:name w:val="Body Text 2"/>
    <w:basedOn w:val="Normal"/>
    <w:link w:val="Corpsdetexte2Car"/>
    <w:semiHidden/>
    <w:unhideWhenUsed/>
    <w:rsid w:val="00475F75"/>
    <w:pPr>
      <w:ind w:right="-1"/>
    </w:pPr>
    <w:rPr>
      <w:rFonts w:eastAsia="Times New Roman" w:cs="Arial"/>
      <w:szCs w:val="20"/>
      <w:lang w:eastAsia="fr-FR"/>
    </w:rPr>
  </w:style>
  <w:style w:type="character" w:customStyle="1" w:styleId="Corpsdetexte2Car">
    <w:name w:val="Corps de texte 2 Car"/>
    <w:link w:val="Corpsdetexte2"/>
    <w:semiHidden/>
    <w:rsid w:val="00475F75"/>
    <w:rPr>
      <w:rFonts w:ascii="Arial" w:hAnsi="Arial" w:cs="Arial"/>
      <w:sz w:val="22"/>
    </w:rPr>
  </w:style>
  <w:style w:type="paragraph" w:styleId="Corpsdetexte3">
    <w:name w:val="Body Text 3"/>
    <w:basedOn w:val="Normal"/>
    <w:link w:val="Corpsdetexte3Car"/>
    <w:semiHidden/>
    <w:unhideWhenUsed/>
    <w:rsid w:val="00475F75"/>
    <w:pPr>
      <w:ind w:right="-10"/>
    </w:pPr>
    <w:rPr>
      <w:rFonts w:eastAsia="Times New Roman"/>
      <w:color w:val="FF0000"/>
      <w:szCs w:val="20"/>
      <w:lang w:eastAsia="fr-FR"/>
    </w:rPr>
  </w:style>
  <w:style w:type="character" w:customStyle="1" w:styleId="Corpsdetexte3Car">
    <w:name w:val="Corps de texte 3 Car"/>
    <w:link w:val="Corpsdetexte3"/>
    <w:semiHidden/>
    <w:rsid w:val="00475F75"/>
    <w:rPr>
      <w:rFonts w:ascii="Arial" w:hAnsi="Arial"/>
      <w:color w:val="FF0000"/>
      <w:sz w:val="22"/>
    </w:rPr>
  </w:style>
  <w:style w:type="paragraph" w:customStyle="1" w:styleId="Default">
    <w:name w:val="Default"/>
    <w:uiPriority w:val="99"/>
    <w:rsid w:val="00475F75"/>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475F75"/>
    <w:rPr>
      <w:b/>
      <w:bCs/>
    </w:rPr>
  </w:style>
  <w:style w:type="table" w:customStyle="1" w:styleId="Entte2">
    <w:name w:val="En tête 2"/>
    <w:basedOn w:val="TableauNormal"/>
    <w:uiPriority w:val="99"/>
    <w:rsid w:val="00475F7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75F75"/>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475F7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75F75"/>
    <w:pPr>
      <w:tabs>
        <w:tab w:val="left" w:pos="849"/>
      </w:tabs>
      <w:ind w:right="-2"/>
      <w:jc w:val="center"/>
    </w:pPr>
    <w:rPr>
      <w:rFonts w:cs="Arial"/>
      <w:color w:val="17818E"/>
      <w:szCs w:val="18"/>
    </w:rPr>
  </w:style>
  <w:style w:type="paragraph" w:customStyle="1" w:styleId="EPPDSTitre1">
    <w:name w:val="EPP DS Titre 1"/>
    <w:basedOn w:val="Normal"/>
    <w:uiPriority w:val="99"/>
    <w:rsid w:val="00475F75"/>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75F7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75F7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75F75"/>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75F75"/>
    <w:rPr>
      <w:rFonts w:eastAsia="Calibri"/>
      <w:sz w:val="22"/>
      <w:szCs w:val="22"/>
      <w:lang w:eastAsia="en-US"/>
    </w:rPr>
  </w:style>
  <w:style w:type="paragraph" w:styleId="Index1">
    <w:name w:val="index 1"/>
    <w:basedOn w:val="Normal"/>
    <w:next w:val="Normal"/>
    <w:autoRedefine/>
    <w:uiPriority w:val="99"/>
    <w:unhideWhenUsed/>
    <w:rsid w:val="00475F75"/>
    <w:pPr>
      <w:ind w:left="220" w:hanging="220"/>
    </w:pPr>
  </w:style>
  <w:style w:type="paragraph" w:styleId="Index2">
    <w:name w:val="index 2"/>
    <w:basedOn w:val="Normal"/>
    <w:next w:val="Normal"/>
    <w:autoRedefine/>
    <w:uiPriority w:val="99"/>
    <w:unhideWhenUsed/>
    <w:rsid w:val="00475F75"/>
    <w:pPr>
      <w:ind w:left="440" w:hanging="220"/>
    </w:pPr>
  </w:style>
  <w:style w:type="paragraph" w:styleId="Index3">
    <w:name w:val="index 3"/>
    <w:basedOn w:val="Normal"/>
    <w:next w:val="Normal"/>
    <w:autoRedefine/>
    <w:uiPriority w:val="99"/>
    <w:unhideWhenUsed/>
    <w:rsid w:val="00475F75"/>
    <w:pPr>
      <w:ind w:left="660" w:hanging="220"/>
    </w:pPr>
  </w:style>
  <w:style w:type="paragraph" w:styleId="Index4">
    <w:name w:val="index 4"/>
    <w:basedOn w:val="Normal"/>
    <w:next w:val="Normal"/>
    <w:autoRedefine/>
    <w:uiPriority w:val="99"/>
    <w:unhideWhenUsed/>
    <w:rsid w:val="00475F75"/>
    <w:pPr>
      <w:ind w:left="880" w:hanging="220"/>
    </w:pPr>
  </w:style>
  <w:style w:type="paragraph" w:styleId="Index5">
    <w:name w:val="index 5"/>
    <w:basedOn w:val="Normal"/>
    <w:next w:val="Normal"/>
    <w:autoRedefine/>
    <w:uiPriority w:val="99"/>
    <w:unhideWhenUsed/>
    <w:rsid w:val="00475F75"/>
    <w:pPr>
      <w:ind w:left="1100" w:hanging="220"/>
    </w:pPr>
  </w:style>
  <w:style w:type="paragraph" w:styleId="Index6">
    <w:name w:val="index 6"/>
    <w:basedOn w:val="Normal"/>
    <w:next w:val="Normal"/>
    <w:autoRedefine/>
    <w:uiPriority w:val="99"/>
    <w:unhideWhenUsed/>
    <w:rsid w:val="00475F75"/>
    <w:pPr>
      <w:ind w:left="1320" w:hanging="220"/>
    </w:pPr>
  </w:style>
  <w:style w:type="paragraph" w:styleId="Index7">
    <w:name w:val="index 7"/>
    <w:basedOn w:val="Normal"/>
    <w:next w:val="Normal"/>
    <w:autoRedefine/>
    <w:uiPriority w:val="99"/>
    <w:unhideWhenUsed/>
    <w:rsid w:val="00475F75"/>
    <w:pPr>
      <w:ind w:left="1540" w:hanging="220"/>
    </w:pPr>
  </w:style>
  <w:style w:type="paragraph" w:styleId="Index8">
    <w:name w:val="index 8"/>
    <w:basedOn w:val="Normal"/>
    <w:next w:val="Normal"/>
    <w:autoRedefine/>
    <w:uiPriority w:val="99"/>
    <w:unhideWhenUsed/>
    <w:rsid w:val="00475F75"/>
    <w:pPr>
      <w:ind w:left="1760" w:hanging="220"/>
    </w:pPr>
  </w:style>
  <w:style w:type="paragraph" w:styleId="Index9">
    <w:name w:val="index 9"/>
    <w:basedOn w:val="Normal"/>
    <w:next w:val="Normal"/>
    <w:autoRedefine/>
    <w:uiPriority w:val="99"/>
    <w:unhideWhenUsed/>
    <w:rsid w:val="00475F75"/>
    <w:pPr>
      <w:ind w:left="1980" w:hanging="220"/>
    </w:pPr>
  </w:style>
  <w:style w:type="character" w:styleId="Lienhypertextesuivivisit">
    <w:name w:val="FollowedHyperlink"/>
    <w:basedOn w:val="Policepardfaut"/>
    <w:uiPriority w:val="99"/>
    <w:semiHidden/>
    <w:unhideWhenUsed/>
    <w:rsid w:val="00475F75"/>
    <w:rPr>
      <w:color w:val="954F72" w:themeColor="followedHyperlink"/>
      <w:u w:val="single"/>
    </w:rPr>
  </w:style>
  <w:style w:type="paragraph" w:styleId="Liste0">
    <w:name w:val="List"/>
    <w:basedOn w:val="Normal"/>
    <w:uiPriority w:val="99"/>
    <w:semiHidden/>
    <w:unhideWhenUsed/>
    <w:rsid w:val="00475F75"/>
    <w:pPr>
      <w:ind w:left="283" w:hanging="283"/>
      <w:contextualSpacing/>
    </w:pPr>
  </w:style>
  <w:style w:type="paragraph" w:customStyle="1" w:styleId="liste">
    <w:name w:val="liste"/>
    <w:basedOn w:val="Liste0"/>
    <w:next w:val="Normal"/>
    <w:qFormat/>
    <w:rsid w:val="00475F75"/>
    <w:pPr>
      <w:numPr>
        <w:numId w:val="43"/>
      </w:numPr>
      <w:spacing w:before="0" w:after="120"/>
    </w:pPr>
    <w:rPr>
      <w:rFonts w:eastAsia="Times" w:cs="Calibri"/>
      <w:szCs w:val="24"/>
      <w:lang w:eastAsia="fr-FR"/>
    </w:rPr>
  </w:style>
  <w:style w:type="paragraph" w:styleId="Listepuces">
    <w:name w:val="List Bullet"/>
    <w:basedOn w:val="Normal"/>
    <w:uiPriority w:val="99"/>
    <w:semiHidden/>
    <w:unhideWhenUsed/>
    <w:rsid w:val="00475F75"/>
    <w:pPr>
      <w:contextualSpacing/>
    </w:pPr>
  </w:style>
  <w:style w:type="paragraph" w:customStyle="1" w:styleId="Listecouleur-Accent11">
    <w:name w:val="Liste couleur - Accent 11"/>
    <w:basedOn w:val="Normal"/>
    <w:uiPriority w:val="34"/>
    <w:unhideWhenUsed/>
    <w:rsid w:val="00475F75"/>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75F7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75F75"/>
    <w:rPr>
      <w:rFonts w:ascii="Calibri Light" w:eastAsia="MS Mincho" w:hAnsi="Calibri Light"/>
      <w:b/>
    </w:rPr>
  </w:style>
  <w:style w:type="paragraph" w:customStyle="1" w:styleId="listetableau">
    <w:name w:val="liste tableau"/>
    <w:basedOn w:val="Normal"/>
    <w:qFormat/>
    <w:rsid w:val="00475F75"/>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475F75"/>
    <w:rPr>
      <w:rFonts w:ascii="Arial" w:eastAsia="Calibri" w:hAnsi="Arial"/>
      <w:sz w:val="22"/>
      <w:szCs w:val="22"/>
      <w:lang w:eastAsia="en-US"/>
    </w:rPr>
  </w:style>
  <w:style w:type="paragraph" w:customStyle="1" w:styleId="Listetableau0">
    <w:name w:val="Liste tableau"/>
    <w:basedOn w:val="Paragraphedeliste"/>
    <w:qFormat/>
    <w:rsid w:val="00475F75"/>
    <w:pPr>
      <w:numPr>
        <w:numId w:val="0"/>
      </w:numPr>
      <w:jc w:val="left"/>
    </w:pPr>
  </w:style>
  <w:style w:type="numbering" w:customStyle="1" w:styleId="Listetirets">
    <w:name w:val="Liste tirets"/>
    <w:basedOn w:val="Aucuneliste"/>
    <w:uiPriority w:val="99"/>
    <w:rsid w:val="00475F75"/>
    <w:pPr>
      <w:numPr>
        <w:numId w:val="39"/>
      </w:numPr>
    </w:pPr>
  </w:style>
  <w:style w:type="paragraph" w:customStyle="1" w:styleId="Notes">
    <w:name w:val="Notes"/>
    <w:basedOn w:val="Normal"/>
    <w:link w:val="NotesCar"/>
    <w:uiPriority w:val="1"/>
    <w:qFormat/>
    <w:rsid w:val="00475F75"/>
    <w:pPr>
      <w:ind w:right="203"/>
    </w:pPr>
    <w:rPr>
      <w:rFonts w:cs="Arial"/>
      <w:color w:val="808080"/>
      <w:szCs w:val="20"/>
    </w:rPr>
  </w:style>
  <w:style w:type="character" w:customStyle="1" w:styleId="NotesCar">
    <w:name w:val="Notes Car"/>
    <w:link w:val="Notes"/>
    <w:uiPriority w:val="1"/>
    <w:rsid w:val="00475F75"/>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75F75"/>
    <w:pPr>
      <w:numPr>
        <w:numId w:val="41"/>
      </w:numPr>
    </w:pPr>
  </w:style>
  <w:style w:type="paragraph" w:customStyle="1" w:styleId="Paragraphedeliste1">
    <w:name w:val="Paragraphe de liste1"/>
    <w:basedOn w:val="Normal"/>
    <w:rsid w:val="00475F75"/>
    <w:pPr>
      <w:ind w:left="720"/>
      <w:contextualSpacing/>
    </w:pPr>
    <w:rPr>
      <w:rFonts w:ascii="Calibri" w:eastAsia="Times New Roman" w:hAnsi="Calibri"/>
    </w:rPr>
  </w:style>
  <w:style w:type="paragraph" w:customStyle="1" w:styleId="pucesdetableau">
    <w:name w:val="puces de tableau"/>
    <w:basedOn w:val="listetableau"/>
    <w:qFormat/>
    <w:rsid w:val="00475F75"/>
    <w:pPr>
      <w:widowControl/>
      <w:numPr>
        <w:numId w:val="42"/>
      </w:numPr>
      <w:autoSpaceDE/>
    </w:pPr>
    <w:rPr>
      <w:rFonts w:eastAsiaTheme="minorHAnsi"/>
      <w:color w:val="auto"/>
      <w:szCs w:val="20"/>
      <w:lang w:eastAsia="en-US"/>
    </w:rPr>
  </w:style>
  <w:style w:type="character" w:styleId="Rfrenceple">
    <w:name w:val="Subtle Reference"/>
    <w:uiPriority w:val="31"/>
    <w:unhideWhenUsed/>
    <w:rsid w:val="00475F75"/>
    <w:rPr>
      <w:smallCaps/>
      <w:color w:val="C0504D"/>
      <w:u w:val="single"/>
    </w:rPr>
  </w:style>
  <w:style w:type="paragraph" w:styleId="Retraitcorpsdetexte2">
    <w:name w:val="Body Text Indent 2"/>
    <w:basedOn w:val="Normal"/>
    <w:link w:val="Retraitcorpsdetexte2Car"/>
    <w:semiHidden/>
    <w:rsid w:val="00475F7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75F75"/>
    <w:rPr>
      <w:sz w:val="22"/>
      <w:szCs w:val="22"/>
      <w:lang w:eastAsia="en-US"/>
    </w:rPr>
  </w:style>
  <w:style w:type="paragraph" w:customStyle="1" w:styleId="sommaire">
    <w:name w:val="sommaire"/>
    <w:basedOn w:val="Normal"/>
    <w:qFormat/>
    <w:rsid w:val="00475F75"/>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75F75"/>
    <w:pPr>
      <w:numPr>
        <w:ilvl w:val="1"/>
      </w:numPr>
    </w:pPr>
  </w:style>
  <w:style w:type="paragraph" w:customStyle="1" w:styleId="stitre1">
    <w:name w:val="stitre1"/>
    <w:basedOn w:val="Normal"/>
    <w:semiHidden/>
    <w:rsid w:val="00475F75"/>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75F75"/>
    <w:rPr>
      <w:rFonts w:cs="Times New Roman"/>
      <w:color w:val="808080"/>
    </w:rPr>
  </w:style>
  <w:style w:type="paragraph" w:customStyle="1" w:styleId="Titre5numrot">
    <w:name w:val="Titre 5 numéroté"/>
    <w:basedOn w:val="Titre5"/>
    <w:qFormat/>
    <w:rsid w:val="00475F75"/>
    <w:pPr>
      <w:numPr>
        <w:numId w:val="45"/>
      </w:numPr>
    </w:pPr>
  </w:style>
  <w:style w:type="paragraph" w:customStyle="1" w:styleId="Titre5tableau">
    <w:name w:val="Titre 5 tableau"/>
    <w:basedOn w:val="Titre5"/>
    <w:qFormat/>
    <w:rsid w:val="00475F75"/>
    <w:pPr>
      <w:ind w:left="0"/>
      <w:jc w:val="left"/>
    </w:pPr>
    <w:rPr>
      <w:rFonts w:eastAsia="MS Mincho"/>
      <w:lang w:eastAsia="fr-FR"/>
    </w:rPr>
  </w:style>
  <w:style w:type="character" w:customStyle="1" w:styleId="Titre6Car">
    <w:name w:val="Titre 6 Car"/>
    <w:link w:val="Titre6"/>
    <w:rsid w:val="00475F75"/>
    <w:rPr>
      <w:rFonts w:ascii="Arial" w:eastAsia="Calibri" w:hAnsi="Arial"/>
      <w:i/>
      <w:iCs/>
      <w:sz w:val="22"/>
      <w:szCs w:val="22"/>
      <w:lang w:eastAsia="en-US"/>
    </w:rPr>
  </w:style>
  <w:style w:type="character" w:customStyle="1" w:styleId="Titre7Car">
    <w:name w:val="Titre 7 Car"/>
    <w:link w:val="Titre7"/>
    <w:rsid w:val="00475F75"/>
    <w:rPr>
      <w:rFonts w:ascii="Cambria" w:hAnsi="Cambria"/>
      <w:i/>
      <w:iCs/>
      <w:color w:val="404040"/>
      <w:sz w:val="22"/>
      <w:szCs w:val="22"/>
      <w:lang w:eastAsia="en-US"/>
    </w:rPr>
  </w:style>
  <w:style w:type="character" w:customStyle="1" w:styleId="Titre8Car">
    <w:name w:val="Titre 8 Car"/>
    <w:link w:val="Titre8"/>
    <w:rsid w:val="00475F75"/>
    <w:rPr>
      <w:rFonts w:ascii="Cambria" w:eastAsia="Calibri" w:hAnsi="Cambria"/>
      <w:color w:val="404040"/>
      <w:sz w:val="22"/>
      <w:lang w:eastAsia="en-US"/>
    </w:rPr>
  </w:style>
  <w:style w:type="paragraph" w:styleId="Titreindex">
    <w:name w:val="index heading"/>
    <w:basedOn w:val="Normal"/>
    <w:next w:val="Index1"/>
    <w:uiPriority w:val="99"/>
    <w:unhideWhenUsed/>
    <w:rsid w:val="00475F75"/>
  </w:style>
  <w:style w:type="paragraph" w:styleId="Titre">
    <w:name w:val="Title"/>
    <w:aliases w:val="Titre annexe"/>
    <w:basedOn w:val="Normal"/>
    <w:next w:val="Normal"/>
    <w:link w:val="TitreCar"/>
    <w:uiPriority w:val="10"/>
    <w:qFormat/>
    <w:rsid w:val="00475F75"/>
    <w:rPr>
      <w:b/>
      <w:color w:val="17818E"/>
    </w:rPr>
  </w:style>
  <w:style w:type="character" w:customStyle="1" w:styleId="TitreCar">
    <w:name w:val="Titre Car"/>
    <w:aliases w:val="Titre annexe Car"/>
    <w:basedOn w:val="Policepardfaut"/>
    <w:link w:val="Titre"/>
    <w:uiPriority w:val="10"/>
    <w:rsid w:val="00475F75"/>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475F7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75"/>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475F7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75F7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75F7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75F75"/>
    <w:pPr>
      <w:keepNext/>
      <w:keepLines/>
      <w:numPr>
        <w:numId w:val="4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75F7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75F75"/>
    <w:pPr>
      <w:keepNext/>
      <w:keepLines/>
      <w:spacing w:before="200"/>
      <w:ind w:left="340"/>
      <w:outlineLvl w:val="5"/>
    </w:pPr>
    <w:rPr>
      <w:i/>
      <w:iCs/>
    </w:rPr>
  </w:style>
  <w:style w:type="paragraph" w:styleId="Titre7">
    <w:name w:val="heading 7"/>
    <w:basedOn w:val="Normal"/>
    <w:next w:val="Normal"/>
    <w:link w:val="Titre7Car"/>
    <w:unhideWhenUsed/>
    <w:rsid w:val="00475F7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75F7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475F75"/>
    <w:rPr>
      <w:rFonts w:ascii="Arial" w:hAnsi="Arial"/>
      <w:b/>
      <w:bCs/>
      <w:color w:val="17818E"/>
      <w:sz w:val="32"/>
      <w:szCs w:val="28"/>
      <w:lang w:eastAsia="en-US"/>
    </w:rPr>
  </w:style>
  <w:style w:type="character" w:customStyle="1" w:styleId="Titre2Car">
    <w:name w:val="Titre 2 Car"/>
    <w:link w:val="Titre2"/>
    <w:locked/>
    <w:rsid w:val="00475F75"/>
    <w:rPr>
      <w:rFonts w:ascii="Arial" w:hAnsi="Arial"/>
      <w:b/>
      <w:bCs/>
      <w:color w:val="17818E"/>
      <w:sz w:val="30"/>
      <w:szCs w:val="26"/>
      <w:lang w:eastAsia="en-US"/>
    </w:rPr>
  </w:style>
  <w:style w:type="character" w:customStyle="1" w:styleId="Titre3Car">
    <w:name w:val="Titre 3 Car"/>
    <w:link w:val="Titre3"/>
    <w:locked/>
    <w:rsid w:val="00475F75"/>
    <w:rPr>
      <w:rFonts w:ascii="Arial" w:hAnsi="Arial"/>
      <w:bCs/>
      <w:color w:val="17818E"/>
      <w:sz w:val="28"/>
      <w:szCs w:val="22"/>
      <w:lang w:eastAsia="en-US"/>
    </w:rPr>
  </w:style>
  <w:style w:type="table" w:styleId="Grilledutableau">
    <w:name w:val="Table Grid"/>
    <w:basedOn w:val="TableauNormal"/>
    <w:rsid w:val="00475F7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75F75"/>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75F75"/>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475F75"/>
    <w:rPr>
      <w:color w:val="0000FF"/>
      <w:u w:val="single"/>
    </w:rPr>
  </w:style>
  <w:style w:type="paragraph" w:styleId="Paragraphedeliste">
    <w:name w:val="List Paragraph"/>
    <w:basedOn w:val="Normal"/>
    <w:link w:val="ParagraphedelisteCar"/>
    <w:uiPriority w:val="34"/>
    <w:unhideWhenUsed/>
    <w:rsid w:val="00475F75"/>
    <w:pPr>
      <w:numPr>
        <w:numId w:val="40"/>
      </w:numPr>
      <w:contextualSpacing/>
    </w:pPr>
  </w:style>
  <w:style w:type="paragraph" w:styleId="En-tte">
    <w:name w:val="header"/>
    <w:basedOn w:val="Normal"/>
    <w:link w:val="En-tteCar"/>
    <w:unhideWhenUsed/>
    <w:rsid w:val="00A67EB7"/>
    <w:pPr>
      <w:pBdr>
        <w:bottom w:val="single" w:sz="4" w:space="1" w:color="auto"/>
      </w:pBdr>
      <w:tabs>
        <w:tab w:val="right" w:pos="9072"/>
      </w:tabs>
      <w:spacing w:before="200" w:after="480"/>
    </w:pPr>
  </w:style>
  <w:style w:type="character" w:customStyle="1" w:styleId="En-tteCar">
    <w:name w:val="En-tête Car"/>
    <w:link w:val="En-tte"/>
    <w:locked/>
    <w:rsid w:val="00A67EB7"/>
    <w:rPr>
      <w:rFonts w:ascii="Arial" w:eastAsia="Calibri" w:hAnsi="Arial"/>
      <w:sz w:val="22"/>
      <w:szCs w:val="22"/>
      <w:lang w:eastAsia="en-US"/>
    </w:rPr>
  </w:style>
  <w:style w:type="paragraph" w:styleId="Pieddepage">
    <w:name w:val="footer"/>
    <w:basedOn w:val="Normal"/>
    <w:link w:val="PieddepageCar"/>
    <w:unhideWhenUsed/>
    <w:rsid w:val="00475F75"/>
    <w:pPr>
      <w:tabs>
        <w:tab w:val="center" w:pos="4536"/>
        <w:tab w:val="right" w:pos="9072"/>
      </w:tabs>
    </w:pPr>
  </w:style>
  <w:style w:type="character" w:customStyle="1" w:styleId="PieddepageCar">
    <w:name w:val="Pied de page Car"/>
    <w:link w:val="Pieddepage"/>
    <w:locked/>
    <w:rsid w:val="00475F75"/>
    <w:rPr>
      <w:rFonts w:ascii="Arial" w:eastAsia="Calibri" w:hAnsi="Arial"/>
      <w:sz w:val="22"/>
      <w:szCs w:val="22"/>
      <w:lang w:eastAsia="en-US"/>
    </w:rPr>
  </w:style>
  <w:style w:type="paragraph" w:styleId="Textedebulles">
    <w:name w:val="Balloon Text"/>
    <w:basedOn w:val="Normal"/>
    <w:link w:val="TextedebullesCar"/>
    <w:unhideWhenUsed/>
    <w:rsid w:val="00475F75"/>
    <w:rPr>
      <w:rFonts w:ascii="Tahoma" w:hAnsi="Tahoma" w:cs="Tahoma"/>
      <w:sz w:val="16"/>
      <w:szCs w:val="16"/>
    </w:rPr>
  </w:style>
  <w:style w:type="character" w:customStyle="1" w:styleId="TextedebullesCar">
    <w:name w:val="Texte de bulles Car"/>
    <w:link w:val="Textedebulles"/>
    <w:locked/>
    <w:rsid w:val="00475F75"/>
    <w:rPr>
      <w:rFonts w:ascii="Tahoma" w:eastAsia="Calibri" w:hAnsi="Tahoma" w:cs="Tahoma"/>
      <w:sz w:val="16"/>
      <w:szCs w:val="16"/>
      <w:lang w:eastAsia="en-US"/>
    </w:rPr>
  </w:style>
  <w:style w:type="paragraph" w:styleId="Sansinterligne">
    <w:name w:val="No Spacing"/>
    <w:uiPriority w:val="1"/>
    <w:unhideWhenUsed/>
    <w:rsid w:val="00475F75"/>
    <w:rPr>
      <w:sz w:val="22"/>
      <w:szCs w:val="22"/>
      <w:lang w:eastAsia="en-US"/>
    </w:rPr>
  </w:style>
  <w:style w:type="paragraph" w:styleId="Notedebasdepage">
    <w:name w:val="footnote text"/>
    <w:basedOn w:val="Normal"/>
    <w:link w:val="NotedebasdepageCar"/>
    <w:uiPriority w:val="99"/>
    <w:semiHidden/>
    <w:rsid w:val="00475F7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475F75"/>
    <w:rPr>
      <w:rFonts w:ascii="Book Antiqua" w:hAnsi="Book Antiqua" w:cs="Book Antiqua"/>
      <w:i/>
      <w:iCs/>
      <w:sz w:val="18"/>
      <w:szCs w:val="18"/>
      <w:lang w:eastAsia="en-US"/>
    </w:rPr>
  </w:style>
  <w:style w:type="character" w:styleId="Appelnotedebasdep">
    <w:name w:val="footnote reference"/>
    <w:uiPriority w:val="99"/>
    <w:semiHidden/>
    <w:rsid w:val="00475F75"/>
    <w:rPr>
      <w:rFonts w:cs="Times New Roman"/>
      <w:i/>
      <w:iCs/>
      <w:position w:val="6"/>
      <w:sz w:val="18"/>
      <w:szCs w:val="18"/>
      <w:vertAlign w:val="baseline"/>
    </w:rPr>
  </w:style>
  <w:style w:type="character" w:styleId="Marquedecommentaire">
    <w:name w:val="annotation reference"/>
    <w:uiPriority w:val="99"/>
    <w:semiHidden/>
    <w:unhideWhenUsed/>
    <w:rsid w:val="00475F75"/>
    <w:rPr>
      <w:sz w:val="16"/>
      <w:szCs w:val="16"/>
    </w:rPr>
  </w:style>
  <w:style w:type="paragraph" w:styleId="Commentaire">
    <w:name w:val="annotation text"/>
    <w:basedOn w:val="Normal"/>
    <w:link w:val="CommentaireCar"/>
    <w:uiPriority w:val="99"/>
    <w:rsid w:val="00475F75"/>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475F75"/>
    <w:rPr>
      <w:rFonts w:cs="Calibri"/>
      <w:sz w:val="22"/>
    </w:rPr>
  </w:style>
  <w:style w:type="paragraph" w:styleId="Objetducommentaire">
    <w:name w:val="annotation subject"/>
    <w:basedOn w:val="Commentaire"/>
    <w:next w:val="Commentaire"/>
    <w:link w:val="ObjetducommentaireCar"/>
    <w:uiPriority w:val="99"/>
    <w:semiHidden/>
    <w:unhideWhenUsed/>
    <w:rsid w:val="00475F75"/>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475F75"/>
    <w:rPr>
      <w:rFonts w:ascii="Arial" w:eastAsia="Calibri" w:hAnsi="Arial"/>
      <w:b/>
      <w:bCs/>
      <w:sz w:val="22"/>
      <w:lang w:eastAsia="en-US"/>
    </w:rPr>
  </w:style>
  <w:style w:type="character" w:customStyle="1" w:styleId="Titre4Car">
    <w:name w:val="Titre 4 Car"/>
    <w:link w:val="Titre4"/>
    <w:rsid w:val="00475F75"/>
    <w:rPr>
      <w:rFonts w:ascii="Arial" w:hAnsi="Arial"/>
      <w:b/>
      <w:bCs/>
      <w:iCs/>
      <w:color w:val="17818E"/>
      <w:sz w:val="22"/>
      <w:szCs w:val="22"/>
      <w:lang w:eastAsia="en-US"/>
    </w:rPr>
  </w:style>
  <w:style w:type="character" w:customStyle="1" w:styleId="Titre5Car">
    <w:name w:val="Titre 5 Car"/>
    <w:link w:val="Titre5"/>
    <w:rsid w:val="00475F75"/>
    <w:rPr>
      <w:rFonts w:ascii="Arial" w:hAnsi="Arial"/>
      <w:b/>
      <w:sz w:val="22"/>
      <w:szCs w:val="22"/>
      <w:lang w:eastAsia="en-US"/>
    </w:rPr>
  </w:style>
  <w:style w:type="character" w:styleId="AcronymeHTML">
    <w:name w:val="HTML Acronym"/>
    <w:uiPriority w:val="99"/>
    <w:semiHidden/>
    <w:unhideWhenUsed/>
    <w:rsid w:val="00475F75"/>
  </w:style>
  <w:style w:type="paragraph" w:customStyle="1" w:styleId="Annexe">
    <w:name w:val="Annexe"/>
    <w:basedOn w:val="Normal"/>
    <w:next w:val="Normal"/>
    <w:qFormat/>
    <w:rsid w:val="00475F75"/>
    <w:rPr>
      <w:b/>
      <w:color w:val="17818E"/>
    </w:rPr>
  </w:style>
  <w:style w:type="character" w:customStyle="1" w:styleId="apple-converted-space">
    <w:name w:val="apple-converted-space"/>
    <w:basedOn w:val="Policepardfaut"/>
    <w:semiHidden/>
    <w:rsid w:val="00475F75"/>
  </w:style>
  <w:style w:type="paragraph" w:styleId="Citationintense">
    <w:name w:val="Intense Quote"/>
    <w:aliases w:val="Entête"/>
    <w:basedOn w:val="Normal"/>
    <w:next w:val="Normal"/>
    <w:link w:val="CitationintenseCar"/>
    <w:uiPriority w:val="30"/>
    <w:unhideWhenUsed/>
    <w:rsid w:val="00475F7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75F75"/>
    <w:rPr>
      <w:rFonts w:ascii="Arial" w:eastAsia="Calibri" w:hAnsi="Arial"/>
      <w:bCs/>
      <w:iCs/>
      <w:sz w:val="22"/>
      <w:szCs w:val="22"/>
      <w:lang w:eastAsia="en-US"/>
    </w:rPr>
  </w:style>
  <w:style w:type="paragraph" w:customStyle="1" w:styleId="Contenudetableau">
    <w:name w:val="Contenu de tableau"/>
    <w:basedOn w:val="Normal"/>
    <w:qFormat/>
    <w:rsid w:val="00475F75"/>
    <w:pPr>
      <w:spacing w:after="60"/>
      <w:jc w:val="left"/>
    </w:pPr>
  </w:style>
  <w:style w:type="paragraph" w:styleId="Corpsdetexte">
    <w:name w:val="Body Text"/>
    <w:basedOn w:val="Normal"/>
    <w:link w:val="CorpsdetexteCar"/>
    <w:semiHidden/>
    <w:rsid w:val="00475F75"/>
    <w:pPr>
      <w:spacing w:after="120"/>
    </w:pPr>
    <w:rPr>
      <w:rFonts w:ascii="Calibri" w:eastAsia="Times New Roman" w:hAnsi="Calibri"/>
    </w:rPr>
  </w:style>
  <w:style w:type="character" w:customStyle="1" w:styleId="CorpsdetexteCar">
    <w:name w:val="Corps de texte Car"/>
    <w:link w:val="Corpsdetexte"/>
    <w:semiHidden/>
    <w:rsid w:val="00475F75"/>
    <w:rPr>
      <w:sz w:val="22"/>
      <w:szCs w:val="22"/>
      <w:lang w:eastAsia="en-US"/>
    </w:rPr>
  </w:style>
  <w:style w:type="paragraph" w:styleId="Corpsdetexte2">
    <w:name w:val="Body Text 2"/>
    <w:basedOn w:val="Normal"/>
    <w:link w:val="Corpsdetexte2Car"/>
    <w:semiHidden/>
    <w:unhideWhenUsed/>
    <w:rsid w:val="00475F75"/>
    <w:pPr>
      <w:ind w:right="-1"/>
    </w:pPr>
    <w:rPr>
      <w:rFonts w:eastAsia="Times New Roman" w:cs="Arial"/>
      <w:szCs w:val="20"/>
      <w:lang w:eastAsia="fr-FR"/>
    </w:rPr>
  </w:style>
  <w:style w:type="character" w:customStyle="1" w:styleId="Corpsdetexte2Car">
    <w:name w:val="Corps de texte 2 Car"/>
    <w:link w:val="Corpsdetexte2"/>
    <w:semiHidden/>
    <w:rsid w:val="00475F75"/>
    <w:rPr>
      <w:rFonts w:ascii="Arial" w:hAnsi="Arial" w:cs="Arial"/>
      <w:sz w:val="22"/>
    </w:rPr>
  </w:style>
  <w:style w:type="paragraph" w:styleId="Corpsdetexte3">
    <w:name w:val="Body Text 3"/>
    <w:basedOn w:val="Normal"/>
    <w:link w:val="Corpsdetexte3Car"/>
    <w:semiHidden/>
    <w:unhideWhenUsed/>
    <w:rsid w:val="00475F75"/>
    <w:pPr>
      <w:ind w:right="-10"/>
    </w:pPr>
    <w:rPr>
      <w:rFonts w:eastAsia="Times New Roman"/>
      <w:color w:val="FF0000"/>
      <w:szCs w:val="20"/>
      <w:lang w:eastAsia="fr-FR"/>
    </w:rPr>
  </w:style>
  <w:style w:type="character" w:customStyle="1" w:styleId="Corpsdetexte3Car">
    <w:name w:val="Corps de texte 3 Car"/>
    <w:link w:val="Corpsdetexte3"/>
    <w:semiHidden/>
    <w:rsid w:val="00475F75"/>
    <w:rPr>
      <w:rFonts w:ascii="Arial" w:hAnsi="Arial"/>
      <w:color w:val="FF0000"/>
      <w:sz w:val="22"/>
    </w:rPr>
  </w:style>
  <w:style w:type="paragraph" w:customStyle="1" w:styleId="Default">
    <w:name w:val="Default"/>
    <w:uiPriority w:val="99"/>
    <w:rsid w:val="00475F75"/>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475F75"/>
    <w:rPr>
      <w:b/>
      <w:bCs/>
    </w:rPr>
  </w:style>
  <w:style w:type="table" w:customStyle="1" w:styleId="Entte2">
    <w:name w:val="En tête 2"/>
    <w:basedOn w:val="TableauNormal"/>
    <w:uiPriority w:val="99"/>
    <w:rsid w:val="00475F7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75F75"/>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475F7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75F75"/>
    <w:pPr>
      <w:tabs>
        <w:tab w:val="left" w:pos="849"/>
      </w:tabs>
      <w:ind w:right="-2"/>
      <w:jc w:val="center"/>
    </w:pPr>
    <w:rPr>
      <w:rFonts w:cs="Arial"/>
      <w:color w:val="17818E"/>
      <w:szCs w:val="18"/>
    </w:rPr>
  </w:style>
  <w:style w:type="paragraph" w:customStyle="1" w:styleId="EPPDSTitre1">
    <w:name w:val="EPP DS Titre 1"/>
    <w:basedOn w:val="Normal"/>
    <w:uiPriority w:val="99"/>
    <w:rsid w:val="00475F75"/>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75F7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75F7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75F75"/>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75F75"/>
    <w:rPr>
      <w:rFonts w:eastAsia="Calibri"/>
      <w:sz w:val="22"/>
      <w:szCs w:val="22"/>
      <w:lang w:eastAsia="en-US"/>
    </w:rPr>
  </w:style>
  <w:style w:type="paragraph" w:styleId="Index1">
    <w:name w:val="index 1"/>
    <w:basedOn w:val="Normal"/>
    <w:next w:val="Normal"/>
    <w:autoRedefine/>
    <w:uiPriority w:val="99"/>
    <w:unhideWhenUsed/>
    <w:rsid w:val="00475F75"/>
    <w:pPr>
      <w:ind w:left="220" w:hanging="220"/>
    </w:pPr>
  </w:style>
  <w:style w:type="paragraph" w:styleId="Index2">
    <w:name w:val="index 2"/>
    <w:basedOn w:val="Normal"/>
    <w:next w:val="Normal"/>
    <w:autoRedefine/>
    <w:uiPriority w:val="99"/>
    <w:unhideWhenUsed/>
    <w:rsid w:val="00475F75"/>
    <w:pPr>
      <w:ind w:left="440" w:hanging="220"/>
    </w:pPr>
  </w:style>
  <w:style w:type="paragraph" w:styleId="Index3">
    <w:name w:val="index 3"/>
    <w:basedOn w:val="Normal"/>
    <w:next w:val="Normal"/>
    <w:autoRedefine/>
    <w:uiPriority w:val="99"/>
    <w:unhideWhenUsed/>
    <w:rsid w:val="00475F75"/>
    <w:pPr>
      <w:ind w:left="660" w:hanging="220"/>
    </w:pPr>
  </w:style>
  <w:style w:type="paragraph" w:styleId="Index4">
    <w:name w:val="index 4"/>
    <w:basedOn w:val="Normal"/>
    <w:next w:val="Normal"/>
    <w:autoRedefine/>
    <w:uiPriority w:val="99"/>
    <w:unhideWhenUsed/>
    <w:rsid w:val="00475F75"/>
    <w:pPr>
      <w:ind w:left="880" w:hanging="220"/>
    </w:pPr>
  </w:style>
  <w:style w:type="paragraph" w:styleId="Index5">
    <w:name w:val="index 5"/>
    <w:basedOn w:val="Normal"/>
    <w:next w:val="Normal"/>
    <w:autoRedefine/>
    <w:uiPriority w:val="99"/>
    <w:unhideWhenUsed/>
    <w:rsid w:val="00475F75"/>
    <w:pPr>
      <w:ind w:left="1100" w:hanging="220"/>
    </w:pPr>
  </w:style>
  <w:style w:type="paragraph" w:styleId="Index6">
    <w:name w:val="index 6"/>
    <w:basedOn w:val="Normal"/>
    <w:next w:val="Normal"/>
    <w:autoRedefine/>
    <w:uiPriority w:val="99"/>
    <w:unhideWhenUsed/>
    <w:rsid w:val="00475F75"/>
    <w:pPr>
      <w:ind w:left="1320" w:hanging="220"/>
    </w:pPr>
  </w:style>
  <w:style w:type="paragraph" w:styleId="Index7">
    <w:name w:val="index 7"/>
    <w:basedOn w:val="Normal"/>
    <w:next w:val="Normal"/>
    <w:autoRedefine/>
    <w:uiPriority w:val="99"/>
    <w:unhideWhenUsed/>
    <w:rsid w:val="00475F75"/>
    <w:pPr>
      <w:ind w:left="1540" w:hanging="220"/>
    </w:pPr>
  </w:style>
  <w:style w:type="paragraph" w:styleId="Index8">
    <w:name w:val="index 8"/>
    <w:basedOn w:val="Normal"/>
    <w:next w:val="Normal"/>
    <w:autoRedefine/>
    <w:uiPriority w:val="99"/>
    <w:unhideWhenUsed/>
    <w:rsid w:val="00475F75"/>
    <w:pPr>
      <w:ind w:left="1760" w:hanging="220"/>
    </w:pPr>
  </w:style>
  <w:style w:type="paragraph" w:styleId="Index9">
    <w:name w:val="index 9"/>
    <w:basedOn w:val="Normal"/>
    <w:next w:val="Normal"/>
    <w:autoRedefine/>
    <w:uiPriority w:val="99"/>
    <w:unhideWhenUsed/>
    <w:rsid w:val="00475F75"/>
    <w:pPr>
      <w:ind w:left="1980" w:hanging="220"/>
    </w:pPr>
  </w:style>
  <w:style w:type="character" w:styleId="Lienhypertextesuivivisit">
    <w:name w:val="FollowedHyperlink"/>
    <w:basedOn w:val="Policepardfaut"/>
    <w:uiPriority w:val="99"/>
    <w:semiHidden/>
    <w:unhideWhenUsed/>
    <w:rsid w:val="00475F75"/>
    <w:rPr>
      <w:color w:val="954F72" w:themeColor="followedHyperlink"/>
      <w:u w:val="single"/>
    </w:rPr>
  </w:style>
  <w:style w:type="paragraph" w:styleId="Liste0">
    <w:name w:val="List"/>
    <w:basedOn w:val="Normal"/>
    <w:uiPriority w:val="99"/>
    <w:semiHidden/>
    <w:unhideWhenUsed/>
    <w:rsid w:val="00475F75"/>
    <w:pPr>
      <w:ind w:left="283" w:hanging="283"/>
      <w:contextualSpacing/>
    </w:pPr>
  </w:style>
  <w:style w:type="paragraph" w:customStyle="1" w:styleId="liste">
    <w:name w:val="liste"/>
    <w:basedOn w:val="Liste0"/>
    <w:next w:val="Normal"/>
    <w:qFormat/>
    <w:rsid w:val="00475F75"/>
    <w:pPr>
      <w:numPr>
        <w:numId w:val="43"/>
      </w:numPr>
      <w:spacing w:before="0" w:after="120"/>
    </w:pPr>
    <w:rPr>
      <w:rFonts w:eastAsia="Times" w:cs="Calibri"/>
      <w:szCs w:val="24"/>
      <w:lang w:eastAsia="fr-FR"/>
    </w:rPr>
  </w:style>
  <w:style w:type="paragraph" w:styleId="Listepuces">
    <w:name w:val="List Bullet"/>
    <w:basedOn w:val="Normal"/>
    <w:uiPriority w:val="99"/>
    <w:semiHidden/>
    <w:unhideWhenUsed/>
    <w:rsid w:val="00475F75"/>
    <w:pPr>
      <w:contextualSpacing/>
    </w:pPr>
  </w:style>
  <w:style w:type="paragraph" w:customStyle="1" w:styleId="Listecouleur-Accent11">
    <w:name w:val="Liste couleur - Accent 11"/>
    <w:basedOn w:val="Normal"/>
    <w:uiPriority w:val="34"/>
    <w:unhideWhenUsed/>
    <w:rsid w:val="00475F75"/>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75F7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75F75"/>
    <w:rPr>
      <w:rFonts w:ascii="Calibri Light" w:eastAsia="MS Mincho" w:hAnsi="Calibri Light"/>
      <w:b/>
    </w:rPr>
  </w:style>
  <w:style w:type="paragraph" w:customStyle="1" w:styleId="listetableau">
    <w:name w:val="liste tableau"/>
    <w:basedOn w:val="Normal"/>
    <w:qFormat/>
    <w:rsid w:val="00475F75"/>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475F75"/>
    <w:rPr>
      <w:rFonts w:ascii="Arial" w:eastAsia="Calibri" w:hAnsi="Arial"/>
      <w:sz w:val="22"/>
      <w:szCs w:val="22"/>
      <w:lang w:eastAsia="en-US"/>
    </w:rPr>
  </w:style>
  <w:style w:type="paragraph" w:customStyle="1" w:styleId="Listetableau0">
    <w:name w:val="Liste tableau"/>
    <w:basedOn w:val="Paragraphedeliste"/>
    <w:qFormat/>
    <w:rsid w:val="00475F75"/>
    <w:pPr>
      <w:numPr>
        <w:numId w:val="0"/>
      </w:numPr>
      <w:jc w:val="left"/>
    </w:pPr>
  </w:style>
  <w:style w:type="numbering" w:customStyle="1" w:styleId="Listetirets">
    <w:name w:val="Liste tirets"/>
    <w:basedOn w:val="Aucuneliste"/>
    <w:uiPriority w:val="99"/>
    <w:rsid w:val="00475F75"/>
    <w:pPr>
      <w:numPr>
        <w:numId w:val="39"/>
      </w:numPr>
    </w:pPr>
  </w:style>
  <w:style w:type="paragraph" w:customStyle="1" w:styleId="Notes">
    <w:name w:val="Notes"/>
    <w:basedOn w:val="Normal"/>
    <w:link w:val="NotesCar"/>
    <w:uiPriority w:val="1"/>
    <w:qFormat/>
    <w:rsid w:val="00475F75"/>
    <w:pPr>
      <w:ind w:right="203"/>
    </w:pPr>
    <w:rPr>
      <w:rFonts w:cs="Arial"/>
      <w:color w:val="808080"/>
      <w:szCs w:val="20"/>
    </w:rPr>
  </w:style>
  <w:style w:type="character" w:customStyle="1" w:styleId="NotesCar">
    <w:name w:val="Notes Car"/>
    <w:link w:val="Notes"/>
    <w:uiPriority w:val="1"/>
    <w:rsid w:val="00475F75"/>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75F75"/>
    <w:pPr>
      <w:numPr>
        <w:numId w:val="41"/>
      </w:numPr>
    </w:pPr>
  </w:style>
  <w:style w:type="paragraph" w:customStyle="1" w:styleId="Paragraphedeliste1">
    <w:name w:val="Paragraphe de liste1"/>
    <w:basedOn w:val="Normal"/>
    <w:rsid w:val="00475F75"/>
    <w:pPr>
      <w:ind w:left="720"/>
      <w:contextualSpacing/>
    </w:pPr>
    <w:rPr>
      <w:rFonts w:ascii="Calibri" w:eastAsia="Times New Roman" w:hAnsi="Calibri"/>
    </w:rPr>
  </w:style>
  <w:style w:type="paragraph" w:customStyle="1" w:styleId="pucesdetableau">
    <w:name w:val="puces de tableau"/>
    <w:basedOn w:val="listetableau"/>
    <w:qFormat/>
    <w:rsid w:val="00475F75"/>
    <w:pPr>
      <w:widowControl/>
      <w:numPr>
        <w:numId w:val="42"/>
      </w:numPr>
      <w:autoSpaceDE/>
    </w:pPr>
    <w:rPr>
      <w:rFonts w:eastAsiaTheme="minorHAnsi"/>
      <w:color w:val="auto"/>
      <w:szCs w:val="20"/>
      <w:lang w:eastAsia="en-US"/>
    </w:rPr>
  </w:style>
  <w:style w:type="character" w:styleId="Rfrenceple">
    <w:name w:val="Subtle Reference"/>
    <w:uiPriority w:val="31"/>
    <w:unhideWhenUsed/>
    <w:rsid w:val="00475F75"/>
    <w:rPr>
      <w:smallCaps/>
      <w:color w:val="C0504D"/>
      <w:u w:val="single"/>
    </w:rPr>
  </w:style>
  <w:style w:type="paragraph" w:styleId="Retraitcorpsdetexte2">
    <w:name w:val="Body Text Indent 2"/>
    <w:basedOn w:val="Normal"/>
    <w:link w:val="Retraitcorpsdetexte2Car"/>
    <w:semiHidden/>
    <w:rsid w:val="00475F7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75F75"/>
    <w:rPr>
      <w:sz w:val="22"/>
      <w:szCs w:val="22"/>
      <w:lang w:eastAsia="en-US"/>
    </w:rPr>
  </w:style>
  <w:style w:type="paragraph" w:customStyle="1" w:styleId="sommaire">
    <w:name w:val="sommaire"/>
    <w:basedOn w:val="Normal"/>
    <w:qFormat/>
    <w:rsid w:val="00475F75"/>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75F75"/>
    <w:pPr>
      <w:numPr>
        <w:ilvl w:val="1"/>
      </w:numPr>
    </w:pPr>
  </w:style>
  <w:style w:type="paragraph" w:customStyle="1" w:styleId="stitre1">
    <w:name w:val="stitre1"/>
    <w:basedOn w:val="Normal"/>
    <w:semiHidden/>
    <w:rsid w:val="00475F75"/>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75F75"/>
    <w:rPr>
      <w:rFonts w:cs="Times New Roman"/>
      <w:color w:val="808080"/>
    </w:rPr>
  </w:style>
  <w:style w:type="paragraph" w:customStyle="1" w:styleId="Titre5numrot">
    <w:name w:val="Titre 5 numéroté"/>
    <w:basedOn w:val="Titre5"/>
    <w:qFormat/>
    <w:rsid w:val="00475F75"/>
    <w:pPr>
      <w:numPr>
        <w:numId w:val="45"/>
      </w:numPr>
    </w:pPr>
  </w:style>
  <w:style w:type="paragraph" w:customStyle="1" w:styleId="Titre5tableau">
    <w:name w:val="Titre 5 tableau"/>
    <w:basedOn w:val="Titre5"/>
    <w:qFormat/>
    <w:rsid w:val="00475F75"/>
    <w:pPr>
      <w:ind w:left="0"/>
      <w:jc w:val="left"/>
    </w:pPr>
    <w:rPr>
      <w:rFonts w:eastAsia="MS Mincho"/>
      <w:lang w:eastAsia="fr-FR"/>
    </w:rPr>
  </w:style>
  <w:style w:type="character" w:customStyle="1" w:styleId="Titre6Car">
    <w:name w:val="Titre 6 Car"/>
    <w:link w:val="Titre6"/>
    <w:rsid w:val="00475F75"/>
    <w:rPr>
      <w:rFonts w:ascii="Arial" w:eastAsia="Calibri" w:hAnsi="Arial"/>
      <w:i/>
      <w:iCs/>
      <w:sz w:val="22"/>
      <w:szCs w:val="22"/>
      <w:lang w:eastAsia="en-US"/>
    </w:rPr>
  </w:style>
  <w:style w:type="character" w:customStyle="1" w:styleId="Titre7Car">
    <w:name w:val="Titre 7 Car"/>
    <w:link w:val="Titre7"/>
    <w:rsid w:val="00475F75"/>
    <w:rPr>
      <w:rFonts w:ascii="Cambria" w:hAnsi="Cambria"/>
      <w:i/>
      <w:iCs/>
      <w:color w:val="404040"/>
      <w:sz w:val="22"/>
      <w:szCs w:val="22"/>
      <w:lang w:eastAsia="en-US"/>
    </w:rPr>
  </w:style>
  <w:style w:type="character" w:customStyle="1" w:styleId="Titre8Car">
    <w:name w:val="Titre 8 Car"/>
    <w:link w:val="Titre8"/>
    <w:rsid w:val="00475F75"/>
    <w:rPr>
      <w:rFonts w:ascii="Cambria" w:eastAsia="Calibri" w:hAnsi="Cambria"/>
      <w:color w:val="404040"/>
      <w:sz w:val="22"/>
      <w:lang w:eastAsia="en-US"/>
    </w:rPr>
  </w:style>
  <w:style w:type="paragraph" w:styleId="Titreindex">
    <w:name w:val="index heading"/>
    <w:basedOn w:val="Normal"/>
    <w:next w:val="Index1"/>
    <w:uiPriority w:val="99"/>
    <w:unhideWhenUsed/>
    <w:rsid w:val="00475F75"/>
  </w:style>
  <w:style w:type="paragraph" w:styleId="Titre">
    <w:name w:val="Title"/>
    <w:aliases w:val="Titre annexe"/>
    <w:basedOn w:val="Normal"/>
    <w:next w:val="Normal"/>
    <w:link w:val="TitreCar"/>
    <w:uiPriority w:val="10"/>
    <w:qFormat/>
    <w:rsid w:val="00475F75"/>
    <w:rPr>
      <w:b/>
      <w:color w:val="17818E"/>
    </w:rPr>
  </w:style>
  <w:style w:type="character" w:customStyle="1" w:styleId="TitreCar">
    <w:name w:val="Titre Car"/>
    <w:aliases w:val="Titre annexe Car"/>
    <w:basedOn w:val="Policepardfaut"/>
    <w:link w:val="Titre"/>
    <w:uiPriority w:val="10"/>
    <w:rsid w:val="00475F75"/>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475F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2652">
      <w:marLeft w:val="0"/>
      <w:marRight w:val="0"/>
      <w:marTop w:val="0"/>
      <w:marBottom w:val="0"/>
      <w:divBdr>
        <w:top w:val="none" w:sz="0" w:space="0" w:color="auto"/>
        <w:left w:val="none" w:sz="0" w:space="0" w:color="auto"/>
        <w:bottom w:val="none" w:sz="0" w:space="0" w:color="auto"/>
        <w:right w:val="none" w:sz="0" w:space="0" w:color="auto"/>
      </w:divBdr>
    </w:div>
    <w:div w:id="1188762654">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0"/>
          <w:divBdr>
            <w:top w:val="none" w:sz="0" w:space="0" w:color="auto"/>
            <w:left w:val="none" w:sz="0" w:space="0" w:color="auto"/>
            <w:bottom w:val="none" w:sz="0" w:space="0" w:color="auto"/>
            <w:right w:val="none" w:sz="0" w:space="0" w:color="auto"/>
          </w:divBdr>
        </w:div>
        <w:div w:id="1188762653">
          <w:marLeft w:val="0"/>
          <w:marRight w:val="0"/>
          <w:marTop w:val="0"/>
          <w:marBottom w:val="0"/>
          <w:divBdr>
            <w:top w:val="none" w:sz="0" w:space="0" w:color="auto"/>
            <w:left w:val="none" w:sz="0" w:space="0" w:color="auto"/>
            <w:bottom w:val="none" w:sz="0" w:space="0" w:color="auto"/>
            <w:right w:val="none" w:sz="0" w:space="0" w:color="auto"/>
          </w:divBdr>
        </w:div>
        <w:div w:id="1188762655">
          <w:marLeft w:val="0"/>
          <w:marRight w:val="0"/>
          <w:marTop w:val="0"/>
          <w:marBottom w:val="0"/>
          <w:divBdr>
            <w:top w:val="none" w:sz="0" w:space="0" w:color="auto"/>
            <w:left w:val="none" w:sz="0" w:space="0" w:color="auto"/>
            <w:bottom w:val="none" w:sz="0" w:space="0" w:color="auto"/>
            <w:right w:val="none" w:sz="0" w:space="0" w:color="auto"/>
          </w:divBdr>
        </w:div>
      </w:divsChild>
    </w:div>
    <w:div w:id="1188762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EA863-8C90-4FAB-A5FC-A87A8E70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3835</Words>
  <Characters>21546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8</cp:revision>
  <cp:lastPrinted>2019-01-03T19:54:00Z</cp:lastPrinted>
  <dcterms:created xsi:type="dcterms:W3CDTF">2019-01-03T19:34:00Z</dcterms:created>
  <dcterms:modified xsi:type="dcterms:W3CDTF">2019-01-16T16:50:00Z</dcterms:modified>
</cp:coreProperties>
</file>