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3EFEA" w14:textId="77777777" w:rsidR="006C64C4" w:rsidRPr="000729E8" w:rsidRDefault="006C64C4" w:rsidP="004C2999">
      <w:pPr>
        <w:pStyle w:val="Annexe"/>
        <w:spacing w:before="0"/>
        <w:rPr>
          <w:rFonts w:cs="Arial"/>
        </w:rPr>
      </w:pPr>
      <w:r w:rsidRPr="000729E8">
        <w:rPr>
          <w:rFonts w:cs="Arial"/>
        </w:rPr>
        <w:t>Annexe 1</w:t>
      </w:r>
    </w:p>
    <w:p w14:paraId="622E01A1" w14:textId="77777777" w:rsidR="004C2999" w:rsidRPr="000729E8" w:rsidRDefault="006C64C4" w:rsidP="006C64C4">
      <w:pPr>
        <w:pStyle w:val="Titre1"/>
        <w:rPr>
          <w:rFonts w:cs="Arial"/>
        </w:rPr>
      </w:pPr>
      <w:r w:rsidRPr="000729E8">
        <w:rPr>
          <w:rFonts w:cs="Arial"/>
        </w:rPr>
        <w:t>Programme de droit et économie de terminale STMG</w:t>
      </w:r>
    </w:p>
    <w:p w14:paraId="23DE4F7E" w14:textId="15FE91D9" w:rsidR="009233B0" w:rsidRPr="000729E8" w:rsidRDefault="009233B0" w:rsidP="006C64C4">
      <w:pPr>
        <w:pStyle w:val="Annexe"/>
        <w:rPr>
          <w:rFonts w:cs="Arial"/>
        </w:rPr>
      </w:pPr>
      <w:r w:rsidRPr="000729E8">
        <w:rPr>
          <w:rFonts w:cs="Arial"/>
        </w:rPr>
        <w:t>Sommaire</w:t>
      </w:r>
    </w:p>
    <w:p w14:paraId="1A39DC78" w14:textId="37EA86DC" w:rsidR="006C64C4" w:rsidRPr="000729E8" w:rsidRDefault="006C64C4" w:rsidP="009E7596">
      <w:pPr>
        <w:pStyle w:val="TM1"/>
      </w:pPr>
      <w:r w:rsidRPr="000729E8">
        <w:t>Préambule</w:t>
      </w:r>
    </w:p>
    <w:p w14:paraId="38CBB78B" w14:textId="5408999D" w:rsidR="006C64C4" w:rsidRPr="000729E8" w:rsidRDefault="006C64C4" w:rsidP="009E7596">
      <w:pPr>
        <w:pStyle w:val="TM1"/>
      </w:pPr>
      <w:r w:rsidRPr="000729E8">
        <w:t>Droit</w:t>
      </w:r>
    </w:p>
    <w:p w14:paraId="7A4D2210" w14:textId="705C75C1" w:rsidR="006C64C4" w:rsidRPr="000729E8" w:rsidRDefault="006C64C4" w:rsidP="006C64C4">
      <w:pPr>
        <w:pStyle w:val="TM2"/>
      </w:pPr>
      <w:r w:rsidRPr="000729E8">
        <w:t>Finalités et objectifs</w:t>
      </w:r>
    </w:p>
    <w:p w14:paraId="7C20C675" w14:textId="261E6813" w:rsidR="006C64C4" w:rsidRPr="000729E8" w:rsidRDefault="006C64C4" w:rsidP="006C64C4">
      <w:pPr>
        <w:pStyle w:val="TM2"/>
      </w:pPr>
      <w:r w:rsidRPr="000729E8">
        <w:t>Positionnement</w:t>
      </w:r>
    </w:p>
    <w:p w14:paraId="106A6015" w14:textId="778B5739" w:rsidR="006C64C4" w:rsidRPr="000729E8" w:rsidRDefault="006C64C4" w:rsidP="006C64C4">
      <w:pPr>
        <w:pStyle w:val="TM2"/>
      </w:pPr>
      <w:r w:rsidRPr="000729E8">
        <w:t>Organisation du programme</w:t>
      </w:r>
    </w:p>
    <w:p w14:paraId="5BF4B68E" w14:textId="379E19FF" w:rsidR="006C64C4" w:rsidRPr="000729E8" w:rsidRDefault="006C64C4" w:rsidP="006C64C4">
      <w:pPr>
        <w:pStyle w:val="TM2"/>
      </w:pPr>
      <w:r w:rsidRPr="000729E8">
        <w:t>Repères pour l’enseignement</w:t>
      </w:r>
    </w:p>
    <w:p w14:paraId="560C56E0" w14:textId="50E71B45" w:rsidR="006C64C4" w:rsidRPr="000729E8" w:rsidRDefault="006C64C4" w:rsidP="009E7596">
      <w:pPr>
        <w:pStyle w:val="TM1"/>
      </w:pPr>
      <w:r w:rsidRPr="000729E8">
        <w:t>Programme de Droit</w:t>
      </w:r>
    </w:p>
    <w:p w14:paraId="326DC1CB" w14:textId="6A30BB78" w:rsidR="006C64C4" w:rsidRPr="000729E8" w:rsidRDefault="006C64C4" w:rsidP="006C64C4">
      <w:pPr>
        <w:pStyle w:val="TM2"/>
      </w:pPr>
      <w:r w:rsidRPr="000729E8">
        <w:t>Thème 5</w:t>
      </w:r>
      <w:r w:rsidR="004C2999" w:rsidRPr="000729E8">
        <w:t> :</w:t>
      </w:r>
      <w:r w:rsidRPr="000729E8">
        <w:t xml:space="preserve"> Quel est le rôle du contrat</w:t>
      </w:r>
      <w:r w:rsidR="004C2999" w:rsidRPr="000729E8">
        <w:t> ?</w:t>
      </w:r>
    </w:p>
    <w:p w14:paraId="37B04A3C" w14:textId="69829982" w:rsidR="006C64C4" w:rsidRPr="000729E8" w:rsidRDefault="006C64C4" w:rsidP="006C64C4">
      <w:pPr>
        <w:pStyle w:val="TM2"/>
      </w:pPr>
      <w:r w:rsidRPr="000729E8">
        <w:t>Thème 6</w:t>
      </w:r>
      <w:r w:rsidR="004C2999" w:rsidRPr="000729E8">
        <w:t> :</w:t>
      </w:r>
      <w:r w:rsidRPr="000729E8">
        <w:t xml:space="preserve"> Qu’est-ce qu’être responsable</w:t>
      </w:r>
      <w:r w:rsidR="004C2999" w:rsidRPr="000729E8">
        <w:t> ?</w:t>
      </w:r>
    </w:p>
    <w:p w14:paraId="011CB033" w14:textId="316BE07B" w:rsidR="006C64C4" w:rsidRPr="000729E8" w:rsidRDefault="006C64C4" w:rsidP="006C64C4">
      <w:pPr>
        <w:pStyle w:val="TM2"/>
      </w:pPr>
      <w:r w:rsidRPr="000729E8">
        <w:t>Thème 7</w:t>
      </w:r>
      <w:r w:rsidR="004C2999" w:rsidRPr="000729E8">
        <w:t> :</w:t>
      </w:r>
      <w:r w:rsidRPr="000729E8">
        <w:t xml:space="preserve"> Comment le droit encadre-t-il le travail salarié</w:t>
      </w:r>
      <w:r w:rsidR="004C2999" w:rsidRPr="000729E8">
        <w:t> ?</w:t>
      </w:r>
    </w:p>
    <w:p w14:paraId="44A0442F" w14:textId="2886994A" w:rsidR="006C64C4" w:rsidRPr="000729E8" w:rsidRDefault="006C64C4" w:rsidP="006C64C4">
      <w:pPr>
        <w:pStyle w:val="TM2"/>
      </w:pPr>
      <w:r w:rsidRPr="000729E8">
        <w:t>Thème 8</w:t>
      </w:r>
      <w:r w:rsidR="004C2999" w:rsidRPr="000729E8">
        <w:t> :</w:t>
      </w:r>
      <w:r w:rsidRPr="000729E8">
        <w:t xml:space="preserve"> Dans quel cadre et comment entreprendre</w:t>
      </w:r>
      <w:r w:rsidR="004C2999" w:rsidRPr="000729E8">
        <w:t> ?</w:t>
      </w:r>
    </w:p>
    <w:p w14:paraId="536486A2" w14:textId="538FFB8B" w:rsidR="006C64C4" w:rsidRPr="000729E8" w:rsidRDefault="006C64C4" w:rsidP="009E7596">
      <w:pPr>
        <w:pStyle w:val="TM1"/>
      </w:pPr>
      <w:r w:rsidRPr="000729E8">
        <w:t>Économie</w:t>
      </w:r>
    </w:p>
    <w:p w14:paraId="528DC5B3" w14:textId="74769B96" w:rsidR="006C64C4" w:rsidRPr="000729E8" w:rsidRDefault="006C64C4" w:rsidP="006C64C4">
      <w:pPr>
        <w:pStyle w:val="TM2"/>
      </w:pPr>
      <w:r w:rsidRPr="000729E8">
        <w:t>Finalités et objectifs</w:t>
      </w:r>
    </w:p>
    <w:p w14:paraId="23E63D7E" w14:textId="053BB372" w:rsidR="006C64C4" w:rsidRPr="000729E8" w:rsidRDefault="006C64C4" w:rsidP="006C64C4">
      <w:pPr>
        <w:pStyle w:val="TM2"/>
      </w:pPr>
      <w:r w:rsidRPr="000729E8">
        <w:t>Positionnement</w:t>
      </w:r>
    </w:p>
    <w:p w14:paraId="52D1DFF7" w14:textId="5E5FC9BF" w:rsidR="006C64C4" w:rsidRPr="000729E8" w:rsidRDefault="006C64C4" w:rsidP="006C64C4">
      <w:pPr>
        <w:pStyle w:val="TM2"/>
      </w:pPr>
      <w:r w:rsidRPr="000729E8">
        <w:t>Présentation générale</w:t>
      </w:r>
    </w:p>
    <w:p w14:paraId="5889F4B9" w14:textId="1BCB7A1B" w:rsidR="006C64C4" w:rsidRPr="000729E8" w:rsidRDefault="006C64C4" w:rsidP="006C64C4">
      <w:pPr>
        <w:pStyle w:val="TM2"/>
      </w:pPr>
      <w:r w:rsidRPr="000729E8">
        <w:t>Indications méthodologiques</w:t>
      </w:r>
    </w:p>
    <w:p w14:paraId="3F7E4FEC" w14:textId="631E7D39" w:rsidR="006C64C4" w:rsidRPr="000729E8" w:rsidRDefault="006C64C4" w:rsidP="009E7596">
      <w:pPr>
        <w:pStyle w:val="TM1"/>
      </w:pPr>
      <w:r w:rsidRPr="000729E8">
        <w:t>Programme d’économie</w:t>
      </w:r>
    </w:p>
    <w:p w14:paraId="6BCCEE18" w14:textId="561E32E6" w:rsidR="006C64C4" w:rsidRPr="000729E8" w:rsidRDefault="006C64C4" w:rsidP="006C64C4">
      <w:pPr>
        <w:pStyle w:val="TM2"/>
      </w:pPr>
      <w:r w:rsidRPr="000729E8">
        <w:t>Thème 6</w:t>
      </w:r>
      <w:r w:rsidR="004C2999" w:rsidRPr="000729E8">
        <w:t> :</w:t>
      </w:r>
      <w:r w:rsidRPr="000729E8">
        <w:t xml:space="preserve"> Comment l’État peut-il intervenir dans l’économie</w:t>
      </w:r>
      <w:r w:rsidR="004C2999" w:rsidRPr="000729E8">
        <w:t> ?</w:t>
      </w:r>
    </w:p>
    <w:p w14:paraId="2FD6F4FF" w14:textId="38929C1F" w:rsidR="006C64C4" w:rsidRPr="000729E8" w:rsidRDefault="006C64C4" w:rsidP="006C64C4">
      <w:pPr>
        <w:pStyle w:val="TM2"/>
      </w:pPr>
      <w:r w:rsidRPr="000729E8">
        <w:t>Thème 7</w:t>
      </w:r>
      <w:r w:rsidR="004C2999" w:rsidRPr="000729E8">
        <w:t> :</w:t>
      </w:r>
      <w:r w:rsidRPr="000729E8">
        <w:t xml:space="preserve"> Quelle</w:t>
      </w:r>
      <w:r w:rsidRPr="000729E8">
        <w:rPr>
          <w:sz w:val="24"/>
        </w:rPr>
        <w:t xml:space="preserve"> </w:t>
      </w:r>
      <w:r w:rsidRPr="000729E8">
        <w:t>est l’influence de l’État sur l’évolution de l’emploi et du chômage</w:t>
      </w:r>
      <w:r w:rsidR="004C2999" w:rsidRPr="000729E8">
        <w:t> ?</w:t>
      </w:r>
    </w:p>
    <w:p w14:paraId="6481B23A" w14:textId="156617EE" w:rsidR="006C64C4" w:rsidRPr="000729E8" w:rsidRDefault="006C64C4" w:rsidP="006C64C4">
      <w:pPr>
        <w:pStyle w:val="TM2"/>
      </w:pPr>
      <w:r w:rsidRPr="000729E8">
        <w:t>Thème 8</w:t>
      </w:r>
      <w:r w:rsidR="004C2999" w:rsidRPr="000729E8">
        <w:t> :</w:t>
      </w:r>
      <w:r w:rsidRPr="000729E8">
        <w:t xml:space="preserve"> Comment organiser le commerce international dans un contexte d’ouverture des échanges</w:t>
      </w:r>
      <w:r w:rsidR="004C2999" w:rsidRPr="000729E8">
        <w:t> ?</w:t>
      </w:r>
    </w:p>
    <w:p w14:paraId="5E9F41DF" w14:textId="01880046" w:rsidR="006C64C4" w:rsidRPr="000729E8" w:rsidRDefault="006C64C4" w:rsidP="006C64C4">
      <w:pPr>
        <w:pStyle w:val="TM2"/>
      </w:pPr>
      <w:r w:rsidRPr="000729E8">
        <w:t>Thème 9</w:t>
      </w:r>
      <w:r w:rsidR="004C2999" w:rsidRPr="000729E8">
        <w:t> :</w:t>
      </w:r>
      <w:r w:rsidRPr="000729E8">
        <w:t xml:space="preserve"> Comment concilier la croissance économique et le développement durable</w:t>
      </w:r>
      <w:r w:rsidR="004C2999" w:rsidRPr="000729E8">
        <w:t> ?</w:t>
      </w:r>
    </w:p>
    <w:p w14:paraId="77AD30B5" w14:textId="77777777" w:rsidR="00781F8B" w:rsidRPr="000729E8" w:rsidRDefault="00781F8B" w:rsidP="006C64C4">
      <w:pPr>
        <w:rPr>
          <w:rFonts w:cs="Arial"/>
        </w:rPr>
      </w:pPr>
      <w:r w:rsidRPr="000729E8">
        <w:rPr>
          <w:rFonts w:cs="Arial"/>
        </w:rPr>
        <w:br w:type="page"/>
      </w:r>
    </w:p>
    <w:p w14:paraId="3D3AB722" w14:textId="77777777" w:rsidR="009D6516" w:rsidRPr="000729E8" w:rsidRDefault="009D6516" w:rsidP="004C2999">
      <w:pPr>
        <w:pStyle w:val="Titre2"/>
        <w:rPr>
          <w:rFonts w:cs="Arial"/>
          <w:i/>
          <w:iCs/>
        </w:rPr>
      </w:pPr>
      <w:bookmarkStart w:id="0" w:name="_Toc529179518"/>
      <w:bookmarkStart w:id="1" w:name="_Toc8648481"/>
      <w:bookmarkStart w:id="2" w:name="_Toc11074449"/>
      <w:bookmarkStart w:id="3" w:name="_Toc8641619"/>
      <w:r w:rsidRPr="000729E8">
        <w:rPr>
          <w:rFonts w:cs="Arial"/>
        </w:rPr>
        <w:lastRenderedPageBreak/>
        <w:t>Préambule</w:t>
      </w:r>
      <w:bookmarkEnd w:id="0"/>
      <w:bookmarkEnd w:id="1"/>
      <w:bookmarkEnd w:id="2"/>
    </w:p>
    <w:p w14:paraId="0CD703B6" w14:textId="386060EF" w:rsidR="009D6516" w:rsidRPr="000729E8" w:rsidRDefault="009D6516" w:rsidP="000729E8">
      <w:pPr>
        <w:rPr>
          <w:rFonts w:cs="Arial"/>
        </w:rPr>
      </w:pPr>
      <w:r w:rsidRPr="000729E8">
        <w:rPr>
          <w:rFonts w:cs="Arial"/>
        </w:rPr>
        <w:t>L’enseignement du droit et de l’économie est essentiel dans la formation des élèves de la série Sciences et technologies du management et de la gestion (STMG). Il poursuit deux objectifs</w:t>
      </w:r>
      <w:r w:rsidR="004C2999" w:rsidRPr="000729E8">
        <w:rPr>
          <w:rFonts w:cs="Arial"/>
        </w:rPr>
        <w:t> :</w:t>
      </w:r>
    </w:p>
    <w:p w14:paraId="2FB62773" w14:textId="3A53DA81" w:rsidR="009D6516" w:rsidRPr="000729E8" w:rsidRDefault="009D6516" w:rsidP="000729E8">
      <w:pPr>
        <w:pStyle w:val="liste"/>
      </w:pPr>
      <w:r w:rsidRPr="000729E8">
        <w:t>former des citoyens conscients des règles et des mécanismes juridiques qui régissent le fonctionnement de la société et les rapports entre les personnes ainsi que les enjeux économiques, sociaux et environnementaux liés à la croissance et au développement</w:t>
      </w:r>
      <w:r w:rsidR="004C2999" w:rsidRPr="000729E8">
        <w:t> ;</w:t>
      </w:r>
    </w:p>
    <w:p w14:paraId="7A142171" w14:textId="77777777" w:rsidR="009D6516" w:rsidRPr="000729E8" w:rsidRDefault="009D6516" w:rsidP="000729E8">
      <w:pPr>
        <w:pStyle w:val="liste"/>
      </w:pPr>
      <w:r w:rsidRPr="000729E8">
        <w:t>favoriser des poursuites d’études après le baccalauréat où ces disciplines et les méthodologies qu’elles supposent, occupent une place importante.</w:t>
      </w:r>
    </w:p>
    <w:p w14:paraId="0194B844" w14:textId="3CD56D60" w:rsidR="004C2999" w:rsidRPr="000729E8" w:rsidRDefault="009D6516" w:rsidP="000729E8">
      <w:r w:rsidRPr="000729E8">
        <w:t>Le programme prend en compte les évolutions juridiques et économiques les plus significatives</w:t>
      </w:r>
      <w:r w:rsidR="004C2999" w:rsidRPr="000729E8">
        <w:t> :</w:t>
      </w:r>
      <w:r w:rsidRPr="000729E8">
        <w:t xml:space="preserve"> le droit de la personne avec la mise en place du règlement général de protection des données (RGPD), les changements dans les relations de travail avec le développement des plateformes de services, les impératifs de la transition énergétique, l’importance des biens publics au niveau national et au niveau international, les nouvelles formes de monnaie, l’économie sociale et solidaire.</w:t>
      </w:r>
    </w:p>
    <w:p w14:paraId="6B81603E" w14:textId="038E3505" w:rsidR="003F7EE2" w:rsidRPr="000729E8" w:rsidRDefault="009D6516" w:rsidP="000729E8">
      <w:r w:rsidRPr="000729E8">
        <w:t xml:space="preserve">Le droit et l’économie sont des disciplines exigeantes qui reposent sur l’analyse de documents complexes (arrêts, données statistiques, articles scientifiques ou </w:t>
      </w:r>
      <w:r w:rsidR="008446FE" w:rsidRPr="000729E8">
        <w:t>d’auteurs, etc.) et nécessitent</w:t>
      </w:r>
      <w:r w:rsidRPr="000729E8">
        <w:t xml:space="preserve"> un travail personnel important. Ils développent les compétences méthodologiques des élèv</w:t>
      </w:r>
      <w:r w:rsidR="008446FE" w:rsidRPr="000729E8">
        <w:t>es, leurs capacités d’analyse,</w:t>
      </w:r>
      <w:r w:rsidRPr="000729E8">
        <w:t xml:space="preserve"> de synthèse, d’écoute et de dialogue.</w:t>
      </w:r>
    </w:p>
    <w:p w14:paraId="5C368E72" w14:textId="586DBBA4" w:rsidR="001065A2" w:rsidRPr="000729E8" w:rsidRDefault="001065A2" w:rsidP="000729E8">
      <w:r w:rsidRPr="000729E8">
        <w:t xml:space="preserve">Cet enseignement contribue au développement des compétences orales à travers notamment la pratique de l’argumentation. Celle-ci conduit à préciser sa pensée et à expliciter son raisonnement de manière à convaincre. </w:t>
      </w:r>
      <w:r w:rsidR="00AF6686" w:rsidRPr="000729E8">
        <w:t>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14:paraId="130D8018" w14:textId="5F9439C1" w:rsidR="009D6516" w:rsidRPr="000729E8" w:rsidRDefault="009D6516" w:rsidP="000729E8">
      <w:r w:rsidRPr="000729E8">
        <w:t>Les logiques propres de chaque enseignement ainsi que ses démarches et méthodes spécifiques doivent être préservées. Des complémentarités et des transversalités p</w:t>
      </w:r>
      <w:r w:rsidR="008446FE" w:rsidRPr="000729E8">
        <w:t>ermettent cependant d’articuler</w:t>
      </w:r>
      <w:r w:rsidRPr="000729E8">
        <w:t xml:space="preserve"> les deux enseignements au cours des deux années du cycle terminal.</w:t>
      </w:r>
    </w:p>
    <w:p w14:paraId="07F7C7A1" w14:textId="46F7DF3E" w:rsidR="009D6516" w:rsidRPr="000729E8" w:rsidRDefault="009D6516" w:rsidP="000729E8">
      <w:r w:rsidRPr="000729E8">
        <w:t>Des liens sont établis avec le programme d’enseignement moral et civique et</w:t>
      </w:r>
      <w:r w:rsidR="00C175DC" w:rsidRPr="000729E8">
        <w:t xml:space="preserve"> avec celui</w:t>
      </w:r>
      <w:r w:rsidRPr="000729E8">
        <w:t xml:space="preserve"> de sciences économiques et sociales de classe de seconde. Il convient par ailleurs de souligner que la maîtrise de la langue écrite et orale est une compétence fondamentale, vecteur de l’apprentissage des élèves en droit et en économie comme dans les autres disciplines.</w:t>
      </w:r>
    </w:p>
    <w:p w14:paraId="0FB6D003" w14:textId="77777777" w:rsidR="009D6516" w:rsidRPr="000729E8" w:rsidRDefault="009D6516" w:rsidP="009D6516">
      <w:pPr>
        <w:rPr>
          <w:rFonts w:cs="Arial"/>
          <w:b/>
          <w:bCs/>
          <w:color w:val="000000"/>
          <w:sz w:val="24"/>
          <w:szCs w:val="24"/>
        </w:rPr>
      </w:pPr>
      <w:r w:rsidRPr="000729E8">
        <w:rPr>
          <w:rFonts w:cs="Arial"/>
          <w:b/>
          <w:bCs/>
          <w:color w:val="000000"/>
          <w:sz w:val="24"/>
          <w:szCs w:val="24"/>
        </w:rPr>
        <w:br w:type="page"/>
      </w:r>
    </w:p>
    <w:p w14:paraId="74062ECD" w14:textId="77777777" w:rsidR="004C2999" w:rsidRPr="000729E8" w:rsidRDefault="009D6516" w:rsidP="000729E8">
      <w:pPr>
        <w:pStyle w:val="Titre2"/>
        <w:rPr>
          <w:i/>
          <w:iCs/>
        </w:rPr>
      </w:pPr>
      <w:bookmarkStart w:id="4" w:name="_Toc529032660"/>
      <w:bookmarkStart w:id="5" w:name="_Toc529179519"/>
      <w:bookmarkStart w:id="6" w:name="_Toc8648482"/>
      <w:bookmarkStart w:id="7" w:name="_Toc11074450"/>
      <w:r w:rsidRPr="000729E8">
        <w:lastRenderedPageBreak/>
        <w:t>Droit</w:t>
      </w:r>
      <w:bookmarkEnd w:id="4"/>
      <w:bookmarkEnd w:id="5"/>
      <w:bookmarkEnd w:id="6"/>
      <w:bookmarkEnd w:id="7"/>
    </w:p>
    <w:p w14:paraId="6F9F11D2" w14:textId="77777777" w:rsidR="004C2999" w:rsidRPr="000729E8" w:rsidRDefault="009D6516" w:rsidP="000729E8">
      <w:pPr>
        <w:pStyle w:val="Titre3"/>
        <w:rPr>
          <w:lang w:eastAsia="fr-FR"/>
        </w:rPr>
      </w:pPr>
      <w:bookmarkStart w:id="8" w:name="_Toc529179520"/>
      <w:bookmarkStart w:id="9" w:name="_Toc8648483"/>
      <w:bookmarkStart w:id="10" w:name="_Toc11074451"/>
      <w:r w:rsidRPr="000729E8">
        <w:rPr>
          <w:lang w:eastAsia="fr-FR"/>
        </w:rPr>
        <w:t>Finalités et objectifs</w:t>
      </w:r>
      <w:bookmarkEnd w:id="8"/>
      <w:bookmarkEnd w:id="9"/>
      <w:bookmarkEnd w:id="10"/>
    </w:p>
    <w:p w14:paraId="7C8D4BF7" w14:textId="2C3E5DBE" w:rsidR="009D6516" w:rsidRPr="000729E8" w:rsidRDefault="009D6516" w:rsidP="000729E8">
      <w:r w:rsidRPr="000729E8">
        <w:t>Les activités humaines, qu’elles soient individuelles ou collectives, s’exercent dans un contexte national, européen, voire mondial. Ce contexte est caractérisé par l’existence de règles qui organisent les relations entre les acteurs et qui conditionnent leurs comportements. Dans un État de droit, c’est au législateur qu’il revient de mettre en cohérence les intérêts individuels avec ceux de la collectivité. En cela, le droit joue un rôle de pacification sociale auquel il convient de sensibiliser les élèves, afin qu’ils développent une conscience de leurs droits et de leurs devoirs sans laquelle ils ne sauraient exercer leur citoyenneté.</w:t>
      </w:r>
    </w:p>
    <w:p w14:paraId="7A810C88" w14:textId="61D62CDB" w:rsidR="009D6516" w:rsidRPr="000729E8" w:rsidRDefault="009D6516" w:rsidP="000729E8">
      <w:r w:rsidRPr="000729E8">
        <w:t xml:space="preserve">Le droit accompagne les évolutions économiques et sociales, notamment dans le domaine du management et de la gestion, assurant ainsi en permanence une fonction de régulation de première importance. Pour cette raison, l’enseignement du droit dans la série STMG est nécessairement </w:t>
      </w:r>
      <w:r w:rsidR="001065A2" w:rsidRPr="000729E8">
        <w:t xml:space="preserve">lié </w:t>
      </w:r>
      <w:r w:rsidRPr="000729E8">
        <w:t>avec ceux de l’économie, du management et des sciences de gestion.</w:t>
      </w:r>
    </w:p>
    <w:p w14:paraId="52FB854D" w14:textId="24405ED7" w:rsidR="009D6516" w:rsidRPr="000729E8" w:rsidRDefault="009D6516" w:rsidP="000729E8">
      <w:r w:rsidRPr="000729E8">
        <w:t>Cet enseignement vise trois objectifs principaux</w:t>
      </w:r>
      <w:r w:rsidR="004C2999" w:rsidRPr="000729E8">
        <w:t> :</w:t>
      </w:r>
    </w:p>
    <w:p w14:paraId="1635BEC8" w14:textId="14AE7F80" w:rsidR="009D6516" w:rsidRPr="000729E8" w:rsidRDefault="009D6516" w:rsidP="000729E8">
      <w:pPr>
        <w:pStyle w:val="liste"/>
      </w:pPr>
      <w:r w:rsidRPr="000729E8">
        <w:t>aborder des concepts fondamentaux afin de développer des capacités d’analyse prenant appui sur des raisonnements juridiques mobilisables dans le cadre de situations pratiques tirées soit de l’environnement proche des élèves, soit du fonctionnement des organisations. Il s’agit de solliciter des concepts pour qualifier ces situations, déterminer les règles applicables et proposer leur mise en œuvre afin que les élèves acquièrent une culture juridique fondée sur l’argumentation</w:t>
      </w:r>
      <w:r w:rsidR="004C2999" w:rsidRPr="000729E8">
        <w:t> ;</w:t>
      </w:r>
    </w:p>
    <w:p w14:paraId="26E4B009" w14:textId="02B83F15" w:rsidR="009D6516" w:rsidRPr="000729E8" w:rsidRDefault="009D6516" w:rsidP="000729E8">
      <w:pPr>
        <w:pStyle w:val="liste"/>
      </w:pPr>
      <w:r w:rsidRPr="000729E8">
        <w:t>contribuer à la formation du citoyen, de l’acteur économique et social, en permettant à l’élève d’appréhender le cadre juridique dans lequel évoluent les individus et les organisations. Il s’agit ici de donner du sens à la règle de droit et d’en percevoir l’utilité, en liaison avec les autres disciplines d’enseignement de première et de terminale</w:t>
      </w:r>
      <w:r w:rsidR="004C2999" w:rsidRPr="000729E8">
        <w:t> ;</w:t>
      </w:r>
    </w:p>
    <w:p w14:paraId="535B290B" w14:textId="77777777" w:rsidR="004C2999" w:rsidRPr="000729E8" w:rsidRDefault="009D6516" w:rsidP="000729E8">
      <w:pPr>
        <w:pStyle w:val="liste"/>
      </w:pPr>
      <w:r w:rsidRPr="000729E8">
        <w:t>participer à la formation générale de l’élève en lui faisant acquérir les méthodes et la rigueur nécessaires à l’expression d’une pensée éclairée et autonome. Le droit fournit à cet égard un cadre intellectuel et culturel propre à favoriser la réussite dans les études supérieures.</w:t>
      </w:r>
    </w:p>
    <w:p w14:paraId="6F5F3DAD" w14:textId="77777777" w:rsidR="004C2999" w:rsidRPr="000729E8" w:rsidRDefault="009D6516" w:rsidP="000729E8">
      <w:pPr>
        <w:pStyle w:val="Titre3"/>
        <w:rPr>
          <w:lang w:eastAsia="fr-FR"/>
        </w:rPr>
      </w:pPr>
      <w:bookmarkStart w:id="11" w:name="_Toc529179521"/>
      <w:bookmarkStart w:id="12" w:name="_Toc8648484"/>
      <w:bookmarkStart w:id="13" w:name="_Toc11074452"/>
      <w:r w:rsidRPr="000729E8">
        <w:rPr>
          <w:lang w:eastAsia="fr-FR"/>
        </w:rPr>
        <w:t>Positionnement</w:t>
      </w:r>
      <w:bookmarkEnd w:id="11"/>
      <w:bookmarkEnd w:id="12"/>
      <w:bookmarkEnd w:id="13"/>
    </w:p>
    <w:p w14:paraId="781BFF8F" w14:textId="6B4273BE" w:rsidR="004C2999" w:rsidRPr="000729E8" w:rsidRDefault="009D6516" w:rsidP="000729E8">
      <w:r w:rsidRPr="000729E8">
        <w:t>Le programme de droit valorise une approche centrée sur le sens et la justification des règles juridiques. Focalisé sur des thèmes et des concepts fondamentaux, l’enseignement du droit met en évidence la logique et les mécanismes propres à l’analyse de situations pratiques vues sous l’angle juridique.</w:t>
      </w:r>
    </w:p>
    <w:p w14:paraId="4D4C3528" w14:textId="77777777" w:rsidR="004C2999" w:rsidRPr="000729E8" w:rsidRDefault="009D6516" w:rsidP="000729E8">
      <w:r w:rsidRPr="000729E8">
        <w:t xml:space="preserve">L’approche des thèmes est avant tout généraliste et ne vise pas l’exhaustivité. L’approfondissement des notions générales </w:t>
      </w:r>
      <w:r w:rsidR="008446FE" w:rsidRPr="000729E8">
        <w:t>s’effectue dans l’enseignement supérieur,</w:t>
      </w:r>
      <w:r w:rsidRPr="000729E8">
        <w:t xml:space="preserve"> dans des formations où pourront être réinvestis les acquis de première et de terminale.</w:t>
      </w:r>
    </w:p>
    <w:p w14:paraId="01F79C14" w14:textId="74FE606D" w:rsidR="004C2999" w:rsidRPr="000729E8" w:rsidRDefault="009D6516" w:rsidP="000729E8">
      <w:r w:rsidRPr="000729E8">
        <w:t>En classe de première sont étudiés les principes fondamentaux du droit</w:t>
      </w:r>
      <w:r w:rsidR="004C2999" w:rsidRPr="000729E8">
        <w:t> ;</w:t>
      </w:r>
      <w:r w:rsidRPr="000729E8">
        <w:t xml:space="preserve"> de la formation de la règle de droit au recours au juge et au procès, de la personnalité juridique aux droits qui y sont attachés. Dans le prolongement du programme de première, le programme de terminale est centré sur le contrat et la responsabilité, le cadre juridique du travail salarié et de l’activité économique.</w:t>
      </w:r>
    </w:p>
    <w:p w14:paraId="0465339A" w14:textId="77777777" w:rsidR="004C2999" w:rsidRPr="000729E8" w:rsidRDefault="009D6516" w:rsidP="000729E8">
      <w:pPr>
        <w:pStyle w:val="Titre3"/>
        <w:rPr>
          <w:lang w:eastAsia="fr-FR"/>
        </w:rPr>
      </w:pPr>
      <w:bookmarkStart w:id="14" w:name="_Toc529179522"/>
      <w:bookmarkStart w:id="15" w:name="_Toc8648485"/>
      <w:bookmarkStart w:id="16" w:name="_Toc11074453"/>
      <w:r w:rsidRPr="000729E8">
        <w:rPr>
          <w:lang w:eastAsia="fr-FR"/>
        </w:rPr>
        <w:t>Organisation du programme</w:t>
      </w:r>
      <w:bookmarkEnd w:id="14"/>
      <w:bookmarkEnd w:id="15"/>
      <w:bookmarkEnd w:id="16"/>
    </w:p>
    <w:p w14:paraId="4CB94BC9" w14:textId="132B6F9A" w:rsidR="009D6516" w:rsidRPr="000729E8" w:rsidRDefault="009D6516" w:rsidP="000729E8">
      <w:r w:rsidRPr="000729E8">
        <w:t xml:space="preserve">Le programme se décline en plusieurs thèmes. Chacun d’entre eux débute par une introduction qui détermine le contexte général et circonscrit le périmètre de l’étude. Cette </w:t>
      </w:r>
      <w:r w:rsidRPr="000729E8">
        <w:lastRenderedPageBreak/>
        <w:t>introduction est suivie, pour chaque thème et chaque sous-thème, d’une liste de capacités attendues des élèves.</w:t>
      </w:r>
    </w:p>
    <w:p w14:paraId="7B9D421F" w14:textId="45099E7F" w:rsidR="009D6516" w:rsidRPr="000729E8" w:rsidRDefault="009D6516" w:rsidP="000729E8">
      <w:r w:rsidRPr="000729E8">
        <w:t>Chaque thème se présente sous la forme d’un tableau à trois colonnes dont les contenus doivent être abordés simultanément</w:t>
      </w:r>
      <w:r w:rsidR="004C2999" w:rsidRPr="000729E8">
        <w:t> :</w:t>
      </w:r>
    </w:p>
    <w:p w14:paraId="5AFE92E0" w14:textId="186C86D3" w:rsidR="009D6516" w:rsidRPr="000729E8" w:rsidRDefault="009D6516" w:rsidP="000729E8">
      <w:pPr>
        <w:pStyle w:val="liste"/>
      </w:pPr>
      <w:r w:rsidRPr="000729E8">
        <w:t>la première colonne indique les sous-thèmes qui structurent le programme</w:t>
      </w:r>
      <w:r w:rsidR="004C2999" w:rsidRPr="000729E8">
        <w:t> ;</w:t>
      </w:r>
    </w:p>
    <w:p w14:paraId="73557FB4" w14:textId="57748163" w:rsidR="009D6516" w:rsidRPr="000729E8" w:rsidRDefault="009D6516" w:rsidP="000729E8">
      <w:pPr>
        <w:pStyle w:val="liste"/>
      </w:pPr>
      <w:r w:rsidRPr="000729E8">
        <w:t>la deuxième colonne apporte des précisions sur les finalités de l’étude. La règle de droit comportant toujours de nombreuses exceptions, il convient de ne pas traiter ces exceptions qui risqueraient de faire perdre de vue son caractère général</w:t>
      </w:r>
      <w:r w:rsidR="004C2999" w:rsidRPr="000729E8">
        <w:t> ;</w:t>
      </w:r>
    </w:p>
    <w:p w14:paraId="00297B3C" w14:textId="77777777" w:rsidR="004C2999" w:rsidRPr="000729E8" w:rsidRDefault="009D6516" w:rsidP="000729E8">
      <w:pPr>
        <w:pStyle w:val="liste"/>
      </w:pPr>
      <w:r w:rsidRPr="000729E8">
        <w:t>la troisième colonne précise l’ensemble des notions que les élèves doivent maîtriser, avec pour objectif de circonscrire l’étendue du programme.</w:t>
      </w:r>
    </w:p>
    <w:p w14:paraId="2F9F2F1B" w14:textId="77777777" w:rsidR="004C2999" w:rsidRPr="000729E8" w:rsidRDefault="009D6516" w:rsidP="000729E8">
      <w:pPr>
        <w:pStyle w:val="Titre3"/>
        <w:rPr>
          <w:lang w:eastAsia="fr-FR"/>
        </w:rPr>
      </w:pPr>
      <w:bookmarkStart w:id="17" w:name="_Toc529179523"/>
      <w:bookmarkStart w:id="18" w:name="_Toc8648486"/>
      <w:bookmarkStart w:id="19" w:name="_Toc11074454"/>
      <w:r w:rsidRPr="000729E8">
        <w:rPr>
          <w:lang w:eastAsia="fr-FR"/>
        </w:rPr>
        <w:t>Repères pour l’enseignement</w:t>
      </w:r>
      <w:bookmarkEnd w:id="17"/>
      <w:bookmarkEnd w:id="18"/>
      <w:bookmarkEnd w:id="19"/>
    </w:p>
    <w:p w14:paraId="26315527" w14:textId="52696046" w:rsidR="009D6516" w:rsidRPr="000729E8" w:rsidRDefault="009D6516" w:rsidP="000729E8">
      <w:r w:rsidRPr="000729E8">
        <w:t>En classe de première et en classe terminale, les élèves abordent les règles juridiques sous l’angle concret de leur mise en œuvre. Pour faire découvrir ces règles, le professeur s’appuie systématiquement sur des exemples simples tirés de l’environnement de l’élève et utilise des méthodes qui le rendent acteur de ses apprentissages.</w:t>
      </w:r>
    </w:p>
    <w:p w14:paraId="4D9C8FB6" w14:textId="77777777" w:rsidR="009D6516" w:rsidRPr="000729E8" w:rsidRDefault="009D6516" w:rsidP="000729E8">
      <w:r w:rsidRPr="000729E8">
        <w:t>Les élèves sont capables de justifier les règles juridiques au regard de leurs enjeux et d’envisager une pluralité de solutions selon les parties (principe de contradiction). Ils analysent les situations juridiques et construisent une argumentation pertinente.</w:t>
      </w:r>
    </w:p>
    <w:p w14:paraId="22B04042" w14:textId="62152B58" w:rsidR="009D6516" w:rsidRPr="000729E8" w:rsidRDefault="009D6516" w:rsidP="000729E8">
      <w:r w:rsidRPr="000729E8">
        <w:t>Les élèves sont ainsi capables</w:t>
      </w:r>
      <w:r w:rsidR="004C2999" w:rsidRPr="000729E8">
        <w:t> :</w:t>
      </w:r>
    </w:p>
    <w:p w14:paraId="5E9DE1B7" w14:textId="7FEA09F9" w:rsidR="009D6516" w:rsidRPr="000729E8" w:rsidRDefault="009D6516" w:rsidP="000729E8">
      <w:pPr>
        <w:pStyle w:val="liste"/>
      </w:pPr>
      <w:r w:rsidRPr="000729E8">
        <w:t>d’analyser des situations juridiques en mobilisant des qualifications juridiques</w:t>
      </w:r>
      <w:r w:rsidR="004C2999" w:rsidRPr="000729E8">
        <w:t> ;</w:t>
      </w:r>
    </w:p>
    <w:p w14:paraId="69E91D18" w14:textId="647691C3" w:rsidR="009D6516" w:rsidRPr="000729E8" w:rsidRDefault="009D6516" w:rsidP="000729E8">
      <w:pPr>
        <w:pStyle w:val="liste"/>
      </w:pPr>
      <w:r w:rsidRPr="000729E8">
        <w:t>d’identifier des règles juridiques pertinentes pour soutenir les prétentions des parties</w:t>
      </w:r>
      <w:r w:rsidR="004C2999" w:rsidRPr="000729E8">
        <w:t> ;</w:t>
      </w:r>
    </w:p>
    <w:p w14:paraId="694CB422" w14:textId="77777777" w:rsidR="004C2999" w:rsidRPr="000729E8" w:rsidRDefault="009D6516" w:rsidP="000729E8">
      <w:pPr>
        <w:pStyle w:val="liste"/>
      </w:pPr>
      <w:r w:rsidRPr="000729E8">
        <w:t>de construire une argumentation cohérente avec la ou les solutions envisagées.</w:t>
      </w:r>
    </w:p>
    <w:p w14:paraId="405A81CE" w14:textId="08DEE03A" w:rsidR="004C2999" w:rsidRPr="000729E8" w:rsidRDefault="009D6516" w:rsidP="000729E8">
      <w:r w:rsidRPr="000729E8">
        <w:t>Ce travail de construction d’une argumentation juridique suppose d’être capable non seulement de mobiliser les concepts juridiques qui figurent dans le programme, mais également de les intégrer à une réflexion et de restituer, au moyen d’un vocabulaire adapté, le fruit de cette démarche. Il convient donc de consacrer, durant la formation, le temps nécessaire à l’acquisition de méthodes d’analyse et de travailler conjointement l’acquisition du vocabulaire juridique susceptible de rendre compte de la réflexion et des arguments développés. La mise en forme de cette pensée, notamment par écrit, est essentielle.</w:t>
      </w:r>
    </w:p>
    <w:p w14:paraId="7AEE9FF9" w14:textId="77777777" w:rsidR="004C2999" w:rsidRPr="000729E8" w:rsidRDefault="009D6516" w:rsidP="000729E8">
      <w:r w:rsidRPr="000729E8">
        <w:t>Enfin, l’enseignement du droit nécessite de recourir à des ressources auxquelles il est aisé aujourd’hui d’avoir accès. À titre d’exemple, même si rien ne remplace pour un élève le fait d’assister à un procès ou à la séance d’un tribunal, il peut également exploiter des supports numériques ou audiovisuels qui lui permettent de compléter sa formation. Dans un même ordre d’esprit, de nombreux sites gratuits offrent des documents relatant des situations exploitables en classe (arrêts commentés, cas pratiques, etc.). À cette occasion, les professeurs ont recours à des salles équipées et à des ressources utilisant les technologies de l’information et de la communication.</w:t>
      </w:r>
    </w:p>
    <w:p w14:paraId="5E5BEABF" w14:textId="77777777" w:rsidR="004C2999" w:rsidRPr="000729E8" w:rsidRDefault="009D6516" w:rsidP="00EA71A1">
      <w:pPr>
        <w:pStyle w:val="Titre2"/>
        <w:spacing w:after="120"/>
        <w:rPr>
          <w:i/>
        </w:rPr>
      </w:pPr>
      <w:bookmarkStart w:id="20" w:name="_Toc8648487"/>
      <w:bookmarkStart w:id="21" w:name="_Toc11074455"/>
      <w:r w:rsidRPr="000729E8">
        <w:t xml:space="preserve">Programme de </w:t>
      </w:r>
      <w:r w:rsidR="00781F8B" w:rsidRPr="000729E8">
        <w:t>Droit</w:t>
      </w:r>
      <w:bookmarkEnd w:id="3"/>
      <w:bookmarkEnd w:id="20"/>
      <w:bookmarkEnd w:id="21"/>
    </w:p>
    <w:p w14:paraId="29E3A7EA" w14:textId="6081C911" w:rsidR="004C2999" w:rsidRPr="000729E8" w:rsidRDefault="00D15F36" w:rsidP="00245115">
      <w:pPr>
        <w:pStyle w:val="Titre6"/>
        <w:spacing w:before="0"/>
      </w:pPr>
      <w:r w:rsidRPr="000729E8">
        <w:t>N.B</w:t>
      </w:r>
      <w:r w:rsidR="004C2999" w:rsidRPr="000729E8">
        <w:t> :</w:t>
      </w:r>
      <w:r w:rsidRPr="000729E8">
        <w:t xml:space="preserve"> Les thèmes numérotés de 1 à 4 ont ét</w:t>
      </w:r>
      <w:r w:rsidR="00876372" w:rsidRPr="000729E8">
        <w:t>é traités dans le programme de l’enseignement de</w:t>
      </w:r>
      <w:r w:rsidR="00C175DC" w:rsidRPr="000729E8">
        <w:t xml:space="preserve"> spécialité de</w:t>
      </w:r>
      <w:r w:rsidR="00876372" w:rsidRPr="000729E8">
        <w:t xml:space="preserve"> d</w:t>
      </w:r>
      <w:r w:rsidRPr="000729E8">
        <w:t xml:space="preserve">roit et économie </w:t>
      </w:r>
      <w:r w:rsidR="00C175DC" w:rsidRPr="000729E8">
        <w:t>de la</w:t>
      </w:r>
      <w:r w:rsidRPr="000729E8">
        <w:t xml:space="preserve"> classe de première.</w:t>
      </w:r>
    </w:p>
    <w:p w14:paraId="2657C325" w14:textId="10B19644" w:rsidR="004C2999" w:rsidRPr="000729E8" w:rsidRDefault="006F0277" w:rsidP="000729E8">
      <w:pPr>
        <w:pStyle w:val="Titre3"/>
        <w:rPr>
          <w:lang w:eastAsia="fr-FR"/>
        </w:rPr>
      </w:pPr>
      <w:bookmarkStart w:id="22" w:name="_Toc8641620"/>
      <w:bookmarkStart w:id="23" w:name="_Toc8648488"/>
      <w:bookmarkStart w:id="24" w:name="_Toc11074456"/>
      <w:r w:rsidRPr="000729E8">
        <w:rPr>
          <w:lang w:eastAsia="fr-FR"/>
        </w:rPr>
        <w:t>Thème 5</w:t>
      </w:r>
      <w:r w:rsidR="004C2999" w:rsidRPr="000729E8">
        <w:rPr>
          <w:lang w:eastAsia="fr-FR"/>
        </w:rPr>
        <w:t> :</w:t>
      </w:r>
      <w:r w:rsidR="00DB555B" w:rsidRPr="000729E8">
        <w:rPr>
          <w:lang w:eastAsia="fr-FR"/>
        </w:rPr>
        <w:t xml:space="preserve"> </w:t>
      </w:r>
      <w:r w:rsidRPr="000729E8">
        <w:rPr>
          <w:lang w:eastAsia="fr-FR"/>
        </w:rPr>
        <w:t>Quel est le rôle du contrat</w:t>
      </w:r>
      <w:r w:rsidR="004C2999" w:rsidRPr="000729E8">
        <w:rPr>
          <w:lang w:eastAsia="fr-FR"/>
        </w:rPr>
        <w:t> ?</w:t>
      </w:r>
      <w:bookmarkEnd w:id="22"/>
      <w:bookmarkEnd w:id="23"/>
      <w:bookmarkEnd w:id="24"/>
    </w:p>
    <w:p w14:paraId="29575544" w14:textId="1DAD8F1B" w:rsidR="004C2999" w:rsidRPr="000729E8" w:rsidRDefault="00C835C1" w:rsidP="000729E8">
      <w:r w:rsidRPr="000729E8">
        <w:t>Les relations contractuelles sont au cœur de la fonction organisatrice du droit. Le contrat est le support de l’échange marchand autant que du travail salarié, de la société ou de l’association. Le contrat matérialise le plus souvent une opération économique dont il doit respecter la finalité.</w:t>
      </w:r>
    </w:p>
    <w:p w14:paraId="0CA97E98" w14:textId="054EC206" w:rsidR="004C2999" w:rsidRPr="000729E8" w:rsidRDefault="00C835C1" w:rsidP="000729E8">
      <w:r w:rsidRPr="000729E8">
        <w:lastRenderedPageBreak/>
        <w:t xml:space="preserve">Conçu pour réguler les relations juridiques entre </w:t>
      </w:r>
      <w:r w:rsidR="00F75911" w:rsidRPr="000729E8">
        <w:t xml:space="preserve">des </w:t>
      </w:r>
      <w:r w:rsidRPr="000729E8">
        <w:t>personnes, le droit des contrats s’est adapté au développement de la consommation de masse et plus récemment de la consommation à distance. La dématérialisation du contrat nécessite une protection acc</w:t>
      </w:r>
      <w:r w:rsidR="00095F7F" w:rsidRPr="000729E8">
        <w:t xml:space="preserve">rue du </w:t>
      </w:r>
      <w:r w:rsidR="004C2999" w:rsidRPr="000729E8">
        <w:t>« </w:t>
      </w:r>
      <w:r w:rsidR="00095F7F" w:rsidRPr="000729E8">
        <w:t>cyber</w:t>
      </w:r>
      <w:r w:rsidRPr="000729E8">
        <w:t>consommateur</w:t>
      </w:r>
      <w:r w:rsidR="004C2999" w:rsidRPr="000729E8">
        <w:t> »</w:t>
      </w:r>
      <w:r w:rsidR="00095F7F" w:rsidRPr="000729E8">
        <w:t>. Le cyber</w:t>
      </w:r>
      <w:r w:rsidRPr="000729E8">
        <w:t>vendeur voit ainsi ses obligations renforcées.</w:t>
      </w:r>
    </w:p>
    <w:p w14:paraId="1C960D86" w14:textId="6C54CB57" w:rsidR="006F0277" w:rsidRPr="000729E8" w:rsidRDefault="00BC6677" w:rsidP="00245115">
      <w:pPr>
        <w:pStyle w:val="Titre5"/>
      </w:pPr>
      <w:bookmarkStart w:id="25" w:name="_Toc8641621"/>
      <w:bookmarkStart w:id="26" w:name="_Toc8641959"/>
      <w:r w:rsidRPr="000729E8">
        <w:t>L’</w:t>
      </w:r>
      <w:r w:rsidR="006F0277" w:rsidRPr="000729E8">
        <w:t xml:space="preserve">élève </w:t>
      </w:r>
      <w:r w:rsidR="00F75911" w:rsidRPr="000729E8">
        <w:t>est</w:t>
      </w:r>
      <w:r w:rsidR="00CF5F91" w:rsidRPr="000729E8">
        <w:t xml:space="preserve"> </w:t>
      </w:r>
      <w:r w:rsidR="006F0277" w:rsidRPr="000729E8">
        <w:t>capable</w:t>
      </w:r>
      <w:r w:rsidR="004C2999" w:rsidRPr="000729E8">
        <w:t> :</w:t>
      </w:r>
      <w:bookmarkEnd w:id="25"/>
      <w:bookmarkEnd w:id="26"/>
    </w:p>
    <w:p w14:paraId="439194C9" w14:textId="14D9A833" w:rsidR="006F0277" w:rsidRPr="000729E8" w:rsidRDefault="00876372" w:rsidP="000729E8">
      <w:pPr>
        <w:pStyle w:val="liste"/>
      </w:pPr>
      <w:r w:rsidRPr="000729E8">
        <w:t xml:space="preserve">de </w:t>
      </w:r>
      <w:r w:rsidR="00BC6677" w:rsidRPr="000729E8">
        <w:t>q</w:t>
      </w:r>
      <w:r w:rsidR="006F0277" w:rsidRPr="000729E8">
        <w:t>ualifier juridiquement un contrat</w:t>
      </w:r>
      <w:r w:rsidR="00591C2C" w:rsidRPr="000729E8">
        <w:t xml:space="preserve"> et les parties au contrat</w:t>
      </w:r>
      <w:r w:rsidR="004C2999" w:rsidRPr="000729E8">
        <w:t> ;</w:t>
      </w:r>
    </w:p>
    <w:p w14:paraId="4305CB52" w14:textId="5FEF06B4" w:rsidR="006F0277" w:rsidRPr="000729E8" w:rsidRDefault="00876372" w:rsidP="000729E8">
      <w:pPr>
        <w:pStyle w:val="liste"/>
      </w:pPr>
      <w:r w:rsidRPr="000729E8">
        <w:t>d’</w:t>
      </w:r>
      <w:r w:rsidR="00BC6677" w:rsidRPr="000729E8">
        <w:t>a</w:t>
      </w:r>
      <w:r w:rsidR="006F0277" w:rsidRPr="000729E8">
        <w:t>pprécier les conditions de validité d’un contrat</w:t>
      </w:r>
      <w:r w:rsidR="00F75911" w:rsidRPr="000729E8">
        <w:t xml:space="preserve"> dans une situation donnée</w:t>
      </w:r>
      <w:r w:rsidR="004C2999" w:rsidRPr="000729E8">
        <w:t> ;</w:t>
      </w:r>
    </w:p>
    <w:p w14:paraId="5055DCA2" w14:textId="2962DECB" w:rsidR="006F0277" w:rsidRPr="000729E8" w:rsidRDefault="00876372" w:rsidP="000729E8">
      <w:pPr>
        <w:pStyle w:val="liste"/>
      </w:pPr>
      <w:r w:rsidRPr="000729E8">
        <w:t xml:space="preserve">de </w:t>
      </w:r>
      <w:r w:rsidR="00BC6677" w:rsidRPr="000729E8">
        <w:t>q</w:t>
      </w:r>
      <w:r w:rsidR="006F0277" w:rsidRPr="000729E8">
        <w:t>ualifier une clause contractuelle</w:t>
      </w:r>
      <w:r w:rsidR="004C2999" w:rsidRPr="000729E8">
        <w:t> ;</w:t>
      </w:r>
    </w:p>
    <w:p w14:paraId="08FE1683" w14:textId="00C89766" w:rsidR="006F0277" w:rsidRPr="000729E8" w:rsidRDefault="00876372" w:rsidP="000729E8">
      <w:pPr>
        <w:pStyle w:val="liste"/>
      </w:pPr>
      <w:r w:rsidRPr="000729E8">
        <w:t xml:space="preserve">de </w:t>
      </w:r>
      <w:r w:rsidR="00BC6677" w:rsidRPr="000729E8">
        <w:t>r</w:t>
      </w:r>
      <w:r w:rsidR="006F0277" w:rsidRPr="000729E8">
        <w:t xml:space="preserve">epérer </w:t>
      </w:r>
      <w:r w:rsidR="00D931FF" w:rsidRPr="000729E8">
        <w:t xml:space="preserve">et </w:t>
      </w:r>
      <w:r w:rsidR="004268CD" w:rsidRPr="000729E8">
        <w:t xml:space="preserve">de </w:t>
      </w:r>
      <w:r w:rsidR="00D931FF" w:rsidRPr="000729E8">
        <w:t>qualifier l</w:t>
      </w:r>
      <w:r w:rsidR="006F0277" w:rsidRPr="000729E8">
        <w:t>es obligations contractuelles de chacune des parties</w:t>
      </w:r>
      <w:r w:rsidR="004C2999" w:rsidRPr="000729E8">
        <w:t> ;</w:t>
      </w:r>
    </w:p>
    <w:p w14:paraId="16B24309" w14:textId="781AE02F" w:rsidR="006F0277" w:rsidRPr="000729E8" w:rsidRDefault="00876372" w:rsidP="000729E8">
      <w:pPr>
        <w:pStyle w:val="liste"/>
      </w:pPr>
      <w:r w:rsidRPr="000729E8">
        <w:t>d’</w:t>
      </w:r>
      <w:r w:rsidR="00BC6677" w:rsidRPr="000729E8">
        <w:t>i</w:t>
      </w:r>
      <w:r w:rsidR="006F0277" w:rsidRPr="000729E8">
        <w:t>dentifier les sanctions applicables en cas d’inexécution d’un contrat</w:t>
      </w:r>
      <w:r w:rsidR="004C2999" w:rsidRPr="000729E8">
        <w:t> ;</w:t>
      </w:r>
    </w:p>
    <w:p w14:paraId="4FC26086" w14:textId="36FB24CC" w:rsidR="006F0277" w:rsidRPr="000729E8" w:rsidRDefault="00876372" w:rsidP="000729E8">
      <w:pPr>
        <w:pStyle w:val="liste"/>
        <w:spacing w:after="240"/>
      </w:pPr>
      <w:r w:rsidRPr="000729E8">
        <w:t xml:space="preserve">de </w:t>
      </w:r>
      <w:r w:rsidR="00BC6677" w:rsidRPr="000729E8">
        <w:t>j</w:t>
      </w:r>
      <w:r w:rsidR="00D931FF" w:rsidRPr="000729E8">
        <w:t>ustifier la protection accrue du consommateur et du cyberconsommateur.</w:t>
      </w:r>
    </w:p>
    <w:tbl>
      <w:tblPr>
        <w:tblW w:w="5000" w:type="pct"/>
        <w:tblInd w:w="108" w:type="dxa"/>
        <w:tblLayout w:type="fixed"/>
        <w:tblCellMar>
          <w:top w:w="28" w:type="dxa"/>
          <w:left w:w="28" w:type="dxa"/>
          <w:bottom w:w="28" w:type="dxa"/>
          <w:right w:w="28" w:type="dxa"/>
        </w:tblCellMar>
        <w:tblLook w:val="0000" w:firstRow="0" w:lastRow="0" w:firstColumn="0" w:lastColumn="0" w:noHBand="0" w:noVBand="0"/>
      </w:tblPr>
      <w:tblGrid>
        <w:gridCol w:w="1763"/>
        <w:gridCol w:w="4536"/>
        <w:gridCol w:w="2829"/>
      </w:tblGrid>
      <w:tr w:rsidR="006F0277" w:rsidRPr="000729E8" w14:paraId="168B2982" w14:textId="77777777" w:rsidTr="00F3719A">
        <w:tc>
          <w:tcPr>
            <w:tcW w:w="1763" w:type="dxa"/>
            <w:tcBorders>
              <w:top w:val="single" w:sz="4" w:space="0" w:color="000000"/>
              <w:left w:val="single" w:sz="4" w:space="0" w:color="000000"/>
              <w:bottom w:val="single" w:sz="4" w:space="0" w:color="000000"/>
            </w:tcBorders>
            <w:shd w:val="clear" w:color="auto" w:fill="auto"/>
            <w:vAlign w:val="center"/>
          </w:tcPr>
          <w:p w14:paraId="6EFDCD9E" w14:textId="77777777" w:rsidR="006F0277" w:rsidRPr="000729E8" w:rsidRDefault="006F0277" w:rsidP="00F3719A">
            <w:pPr>
              <w:pStyle w:val="Titre5tableaucentr"/>
            </w:pPr>
            <w:r w:rsidRPr="000729E8">
              <w:t>Sous-thèmes</w:t>
            </w:r>
          </w:p>
        </w:tc>
        <w:tc>
          <w:tcPr>
            <w:tcW w:w="4536" w:type="dxa"/>
            <w:tcBorders>
              <w:top w:val="single" w:sz="4" w:space="0" w:color="000000"/>
              <w:left w:val="single" w:sz="4" w:space="0" w:color="000000"/>
              <w:bottom w:val="single" w:sz="4" w:space="0" w:color="000000"/>
            </w:tcBorders>
            <w:shd w:val="clear" w:color="auto" w:fill="auto"/>
            <w:vAlign w:val="center"/>
          </w:tcPr>
          <w:p w14:paraId="19C6178B" w14:textId="77777777" w:rsidR="006F0277" w:rsidRPr="000729E8" w:rsidRDefault="006F0277" w:rsidP="00F3719A">
            <w:pPr>
              <w:pStyle w:val="Titre5tableaucentr"/>
            </w:pPr>
            <w:r w:rsidRPr="000729E8">
              <w:t>Contexte et finalités</w:t>
            </w:r>
          </w:p>
        </w:tc>
        <w:tc>
          <w:tcPr>
            <w:tcW w:w="2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EDC3" w14:textId="738A9EE0" w:rsidR="009D5BB4" w:rsidRPr="000729E8" w:rsidRDefault="006F0277" w:rsidP="00F3719A">
            <w:pPr>
              <w:pStyle w:val="Titre5tableaucentr"/>
            </w:pPr>
            <w:r w:rsidRPr="000729E8">
              <w:t>Notions</w:t>
            </w:r>
          </w:p>
        </w:tc>
      </w:tr>
      <w:tr w:rsidR="006F0277" w:rsidRPr="000729E8" w14:paraId="4898D412" w14:textId="77777777" w:rsidTr="00F3719A">
        <w:tc>
          <w:tcPr>
            <w:tcW w:w="1763" w:type="dxa"/>
            <w:tcBorders>
              <w:top w:val="single" w:sz="4" w:space="0" w:color="000000"/>
              <w:left w:val="single" w:sz="4" w:space="0" w:color="000000"/>
              <w:bottom w:val="single" w:sz="4" w:space="0" w:color="000000"/>
            </w:tcBorders>
            <w:shd w:val="clear" w:color="auto" w:fill="auto"/>
          </w:tcPr>
          <w:p w14:paraId="73C427A1" w14:textId="77777777" w:rsidR="006F0277" w:rsidRPr="000729E8" w:rsidRDefault="006F0277" w:rsidP="00F3719A">
            <w:pPr>
              <w:pStyle w:val="Titre5tableau"/>
            </w:pPr>
            <w:r w:rsidRPr="000729E8">
              <w:t>5.1 La formation du contrat</w:t>
            </w:r>
          </w:p>
        </w:tc>
        <w:tc>
          <w:tcPr>
            <w:tcW w:w="4536" w:type="dxa"/>
            <w:tcBorders>
              <w:top w:val="single" w:sz="4" w:space="0" w:color="000000"/>
              <w:left w:val="single" w:sz="4" w:space="0" w:color="000000"/>
              <w:bottom w:val="single" w:sz="4" w:space="0" w:color="000000"/>
            </w:tcBorders>
            <w:shd w:val="clear" w:color="auto" w:fill="auto"/>
          </w:tcPr>
          <w:p w14:paraId="4FA58552" w14:textId="77777777" w:rsidR="004C2999" w:rsidRPr="000729E8" w:rsidRDefault="00DE5919" w:rsidP="00F3719A">
            <w:pPr>
              <w:pStyle w:val="Contenudetableau"/>
            </w:pPr>
            <w:r w:rsidRPr="000729E8">
              <w:t>Le contrat est un accord de volontés entre deux ou plusieurs personnes destiné à créer, modifier, transmettre ou éteindre des obligations.</w:t>
            </w:r>
          </w:p>
          <w:p w14:paraId="2468A421" w14:textId="77777777" w:rsidR="004C2999" w:rsidRPr="000729E8" w:rsidRDefault="00156511" w:rsidP="00F3719A">
            <w:pPr>
              <w:pStyle w:val="Contenudetableau"/>
              <w:rPr>
                <w:rFonts w:eastAsia="Lucida Sans Unicode"/>
                <w:szCs w:val="20"/>
                <w:lang w:bidi="en-US"/>
              </w:rPr>
            </w:pPr>
            <w:r w:rsidRPr="000729E8">
              <w:rPr>
                <w:rFonts w:eastAsia="Lucida Sans Unicode"/>
                <w:szCs w:val="20"/>
                <w:lang w:bidi="en-US"/>
              </w:rPr>
              <w:t xml:space="preserve">Le droit met à la charge des </w:t>
            </w:r>
            <w:r w:rsidR="009860BB" w:rsidRPr="000729E8">
              <w:rPr>
                <w:rFonts w:eastAsia="Lucida Sans Unicode"/>
                <w:szCs w:val="20"/>
                <w:lang w:bidi="en-US"/>
              </w:rPr>
              <w:t>contractant</w:t>
            </w:r>
            <w:r w:rsidRPr="000729E8">
              <w:rPr>
                <w:rFonts w:eastAsia="Lucida Sans Unicode"/>
                <w:szCs w:val="20"/>
                <w:lang w:bidi="en-US"/>
              </w:rPr>
              <w:t>s une obligation d'information</w:t>
            </w:r>
            <w:r w:rsidR="00BC6677" w:rsidRPr="000729E8">
              <w:rPr>
                <w:rFonts w:eastAsia="Lucida Sans Unicode"/>
                <w:szCs w:val="20"/>
                <w:lang w:bidi="en-US"/>
              </w:rPr>
              <w:t xml:space="preserve"> et de conseil pour permettre l’</w:t>
            </w:r>
            <w:r w:rsidRPr="000729E8">
              <w:rPr>
                <w:rFonts w:eastAsia="Lucida Sans Unicode"/>
                <w:szCs w:val="20"/>
                <w:lang w:bidi="en-US"/>
              </w:rPr>
              <w:t>expression d'une vol</w:t>
            </w:r>
            <w:r w:rsidR="009860BB" w:rsidRPr="000729E8">
              <w:rPr>
                <w:rFonts w:eastAsia="Lucida Sans Unicode"/>
                <w:szCs w:val="20"/>
                <w:lang w:bidi="en-US"/>
              </w:rPr>
              <w:t>onté vraiment libre et éclairée.</w:t>
            </w:r>
          </w:p>
          <w:p w14:paraId="45A674D9" w14:textId="77777777" w:rsidR="004C2999" w:rsidRPr="000729E8" w:rsidRDefault="00AE0B66" w:rsidP="00F3719A">
            <w:pPr>
              <w:pStyle w:val="Contenudetableau"/>
              <w:rPr>
                <w:rFonts w:eastAsia="Lucida Sans Unicode"/>
                <w:szCs w:val="20"/>
                <w:lang w:bidi="en-US"/>
              </w:rPr>
            </w:pPr>
            <w:r w:rsidRPr="000729E8">
              <w:t>Pour être valablement formé, un contrat doit remplir certaines conditions de validité. On montre comment est sanctionné tout</w:t>
            </w:r>
            <w:r w:rsidR="00BD4945" w:rsidRPr="000729E8">
              <w:t xml:space="preserve"> contrat ne respectant pas ces conditions (capacité, consentement, objet).</w:t>
            </w:r>
          </w:p>
          <w:p w14:paraId="076404B9" w14:textId="5D6D5017" w:rsidR="006F0277" w:rsidRPr="000729E8" w:rsidRDefault="00156511" w:rsidP="00F3719A">
            <w:pPr>
              <w:pStyle w:val="Contenudetableau"/>
            </w:pPr>
            <w:r w:rsidRPr="000729E8">
              <w:rPr>
                <w:rFonts w:eastAsia="Lucida Sans Unicode"/>
                <w:szCs w:val="20"/>
                <w:lang w:bidi="en-US"/>
              </w:rPr>
              <w:t>Dans certains contrats, le droit de repentir permet au consommateur de revenir sur son accord.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2315CEDA" w14:textId="246ABCFD" w:rsidR="00DE5919" w:rsidRPr="000729E8" w:rsidRDefault="00725132" w:rsidP="00F3719A">
            <w:pPr>
              <w:pStyle w:val="Contenudetableau"/>
            </w:pPr>
            <w:r w:rsidRPr="000729E8">
              <w:t>Le c</w:t>
            </w:r>
            <w:r w:rsidR="00DE5919" w:rsidRPr="000729E8">
              <w:t>ontrat</w:t>
            </w:r>
            <w:r w:rsidR="00BC6677" w:rsidRPr="000729E8">
              <w:t>.</w:t>
            </w:r>
          </w:p>
          <w:p w14:paraId="16AD4A07" w14:textId="2DE0F23B" w:rsidR="00A52B0B" w:rsidRPr="000729E8" w:rsidRDefault="00725132" w:rsidP="00F3719A">
            <w:pPr>
              <w:pStyle w:val="Contenudetableau"/>
            </w:pPr>
            <w:r w:rsidRPr="000729E8">
              <w:t>Les p</w:t>
            </w:r>
            <w:r w:rsidR="006D13F0" w:rsidRPr="000729E8">
              <w:t>arties</w:t>
            </w:r>
            <w:r w:rsidR="00BC6677" w:rsidRPr="000729E8">
              <w:t>.</w:t>
            </w:r>
          </w:p>
          <w:p w14:paraId="10FDB74D" w14:textId="29B97D61" w:rsidR="00156511" w:rsidRPr="000729E8" w:rsidRDefault="00725132" w:rsidP="00F3719A">
            <w:pPr>
              <w:pStyle w:val="Contenudetableau"/>
            </w:pPr>
            <w:r w:rsidRPr="000729E8">
              <w:t>Le c</w:t>
            </w:r>
            <w:r w:rsidR="00156511" w:rsidRPr="000729E8">
              <w:t xml:space="preserve">onsommateur, </w:t>
            </w:r>
            <w:r w:rsidRPr="000729E8">
              <w:t>le professionnel</w:t>
            </w:r>
            <w:r w:rsidR="00BC6677" w:rsidRPr="000729E8">
              <w:t>.</w:t>
            </w:r>
          </w:p>
          <w:p w14:paraId="706DC6C2" w14:textId="4C0BB1B4" w:rsidR="006D13F0" w:rsidRPr="000729E8" w:rsidRDefault="00725132" w:rsidP="00F3719A">
            <w:pPr>
              <w:pStyle w:val="Contenudetableau"/>
            </w:pPr>
            <w:r w:rsidRPr="000729E8">
              <w:t>Le d</w:t>
            </w:r>
            <w:r w:rsidR="00A52B0B" w:rsidRPr="000729E8">
              <w:t xml:space="preserve">ébiteur, </w:t>
            </w:r>
            <w:r w:rsidRPr="000729E8">
              <w:t>le créancier</w:t>
            </w:r>
            <w:r w:rsidR="00BC6677" w:rsidRPr="000729E8">
              <w:t>.</w:t>
            </w:r>
          </w:p>
          <w:p w14:paraId="7040280F" w14:textId="77777777" w:rsidR="00F80B22" w:rsidRPr="000729E8" w:rsidRDefault="00725132" w:rsidP="00F3719A">
            <w:pPr>
              <w:pStyle w:val="Contenudetableau"/>
            </w:pPr>
            <w:r w:rsidRPr="000729E8">
              <w:t>L’o</w:t>
            </w:r>
            <w:r w:rsidR="00156511" w:rsidRPr="000729E8">
              <w:t>bligation d’information et de conseil</w:t>
            </w:r>
            <w:r w:rsidR="00BC6677" w:rsidRPr="000729E8">
              <w:t>.</w:t>
            </w:r>
          </w:p>
          <w:p w14:paraId="407D475C" w14:textId="6BF11B65" w:rsidR="00A52B0B" w:rsidRPr="000729E8" w:rsidRDefault="00725132" w:rsidP="00F3719A">
            <w:pPr>
              <w:pStyle w:val="Contenudetableau"/>
            </w:pPr>
            <w:r w:rsidRPr="000729E8">
              <w:t>Les c</w:t>
            </w:r>
            <w:r w:rsidR="00A52B0B" w:rsidRPr="000729E8">
              <w:t>onditions de validité</w:t>
            </w:r>
            <w:r w:rsidR="004C2999" w:rsidRPr="000729E8">
              <w:t> :</w:t>
            </w:r>
            <w:r w:rsidR="00A52B0B" w:rsidRPr="000729E8">
              <w:t xml:space="preserve"> o</w:t>
            </w:r>
            <w:r w:rsidR="006D13F0" w:rsidRPr="000729E8">
              <w:t>ffre</w:t>
            </w:r>
            <w:r w:rsidR="00A52B0B" w:rsidRPr="000729E8">
              <w:t>, a</w:t>
            </w:r>
            <w:r w:rsidR="006D13F0" w:rsidRPr="000729E8">
              <w:t>cceptation</w:t>
            </w:r>
            <w:r w:rsidR="00A52B0B" w:rsidRPr="000729E8">
              <w:t>, é</w:t>
            </w:r>
            <w:r w:rsidR="006D13F0" w:rsidRPr="000729E8">
              <w:t xml:space="preserve">change </w:t>
            </w:r>
            <w:r w:rsidR="002C5384" w:rsidRPr="000729E8">
              <w:t>des consentements</w:t>
            </w:r>
            <w:r w:rsidR="00A52B0B" w:rsidRPr="000729E8">
              <w:t xml:space="preserve">, </w:t>
            </w:r>
            <w:r w:rsidR="00F75911" w:rsidRPr="000729E8">
              <w:t>o</w:t>
            </w:r>
            <w:r w:rsidR="00BD4945" w:rsidRPr="000729E8">
              <w:t>bjet</w:t>
            </w:r>
            <w:r w:rsidR="00F75911" w:rsidRPr="000729E8">
              <w:t>, capacité</w:t>
            </w:r>
            <w:r w:rsidR="00BC6677" w:rsidRPr="000729E8">
              <w:t>.</w:t>
            </w:r>
          </w:p>
          <w:p w14:paraId="21276473" w14:textId="6D662E9D" w:rsidR="00156511" w:rsidRPr="000729E8" w:rsidRDefault="00725132" w:rsidP="00F3719A">
            <w:pPr>
              <w:pStyle w:val="Contenudetableau"/>
            </w:pPr>
            <w:r w:rsidRPr="000729E8">
              <w:t>Le d</w:t>
            </w:r>
            <w:r w:rsidR="009860BB" w:rsidRPr="000729E8">
              <w:t xml:space="preserve">roit de </w:t>
            </w:r>
            <w:r w:rsidR="00156511" w:rsidRPr="000729E8">
              <w:t>rétractation.</w:t>
            </w:r>
          </w:p>
          <w:p w14:paraId="7F4542F3" w14:textId="256590B2" w:rsidR="00A52B0B" w:rsidRPr="000729E8" w:rsidRDefault="00725132" w:rsidP="00F3719A">
            <w:pPr>
              <w:pStyle w:val="Contenudetableau"/>
            </w:pPr>
            <w:r w:rsidRPr="000729E8">
              <w:t>La n</w:t>
            </w:r>
            <w:r w:rsidR="00A52B0B" w:rsidRPr="000729E8">
              <w:t>ullité</w:t>
            </w:r>
            <w:r w:rsidR="00F75911" w:rsidRPr="000729E8">
              <w:t xml:space="preserve"> relative,</w:t>
            </w:r>
            <w:r w:rsidRPr="000729E8">
              <w:t xml:space="preserve"> la</w:t>
            </w:r>
            <w:r w:rsidR="00F75911" w:rsidRPr="000729E8">
              <w:t xml:space="preserve"> nullité ab</w:t>
            </w:r>
            <w:r w:rsidRPr="000729E8">
              <w:t>solue</w:t>
            </w:r>
            <w:r w:rsidR="00BC6677" w:rsidRPr="000729E8">
              <w:t>.</w:t>
            </w:r>
          </w:p>
          <w:p w14:paraId="1F2666CE" w14:textId="068E5CEE" w:rsidR="00BE553D" w:rsidRPr="000729E8" w:rsidRDefault="00725132" w:rsidP="00F3719A">
            <w:pPr>
              <w:pStyle w:val="Contenudetableau"/>
            </w:pPr>
            <w:r w:rsidRPr="000729E8">
              <w:t>Les p</w:t>
            </w:r>
            <w:r w:rsidR="006D13F0" w:rsidRPr="000729E8">
              <w:t>rincipes</w:t>
            </w:r>
            <w:r w:rsidR="004C2999" w:rsidRPr="000729E8">
              <w:t> :</w:t>
            </w:r>
            <w:r w:rsidR="006D13F0" w:rsidRPr="000729E8">
              <w:t xml:space="preserve"> liberté contractuelle, force obligatoire, effet relatif des conventions, bonne foi</w:t>
            </w:r>
            <w:r w:rsidR="00BC6677" w:rsidRPr="000729E8">
              <w:t>.</w:t>
            </w:r>
          </w:p>
          <w:p w14:paraId="1F42B080" w14:textId="1968FE59" w:rsidR="00156511" w:rsidRPr="000729E8" w:rsidRDefault="00725132" w:rsidP="00F3719A">
            <w:pPr>
              <w:pStyle w:val="Contenudetableau"/>
            </w:pPr>
            <w:r w:rsidRPr="000729E8">
              <w:t>Les c</w:t>
            </w:r>
            <w:r w:rsidR="00BE553D" w:rsidRPr="000729E8">
              <w:t>lauses</w:t>
            </w:r>
            <w:r w:rsidR="00BC6677" w:rsidRPr="000729E8">
              <w:t>.</w:t>
            </w:r>
          </w:p>
          <w:p w14:paraId="5C79D2CC" w14:textId="6BF25008" w:rsidR="006F0277" w:rsidRPr="000729E8" w:rsidRDefault="00725132" w:rsidP="00F3719A">
            <w:pPr>
              <w:pStyle w:val="Contenudetableau"/>
            </w:pPr>
            <w:r w:rsidRPr="000729E8">
              <w:t>L’o</w:t>
            </w:r>
            <w:r w:rsidR="00BE553D" w:rsidRPr="000729E8">
              <w:t xml:space="preserve">bligation, </w:t>
            </w:r>
            <w:r w:rsidRPr="000729E8">
              <w:t>l’</w:t>
            </w:r>
            <w:r w:rsidR="00BE553D" w:rsidRPr="000729E8">
              <w:t xml:space="preserve">obligation de moyens, </w:t>
            </w:r>
            <w:r w:rsidRPr="000729E8">
              <w:t>l’obligation de résultat</w:t>
            </w:r>
            <w:r w:rsidR="00BC6677" w:rsidRPr="000729E8">
              <w:t>.</w:t>
            </w:r>
          </w:p>
        </w:tc>
      </w:tr>
      <w:tr w:rsidR="00AE0B66" w:rsidRPr="000729E8" w14:paraId="27829BEA" w14:textId="77777777" w:rsidTr="00F3719A">
        <w:trPr>
          <w:cantSplit/>
        </w:trPr>
        <w:tc>
          <w:tcPr>
            <w:tcW w:w="1763" w:type="dxa"/>
            <w:tcBorders>
              <w:top w:val="single" w:sz="4" w:space="0" w:color="000000"/>
              <w:left w:val="single" w:sz="4" w:space="0" w:color="000000"/>
              <w:bottom w:val="single" w:sz="4" w:space="0" w:color="000000"/>
            </w:tcBorders>
            <w:shd w:val="clear" w:color="auto" w:fill="auto"/>
          </w:tcPr>
          <w:p w14:paraId="2A0C88F6" w14:textId="786210E5" w:rsidR="00AE0B66" w:rsidRPr="000729E8" w:rsidRDefault="00AE0B66" w:rsidP="00F3719A">
            <w:pPr>
              <w:pStyle w:val="Titre5tableau"/>
            </w:pPr>
            <w:r w:rsidRPr="000729E8">
              <w:t xml:space="preserve">5.2 </w:t>
            </w:r>
            <w:r w:rsidR="00BC6677" w:rsidRPr="000729E8">
              <w:t>L’</w:t>
            </w:r>
            <w:r w:rsidR="00F75911" w:rsidRPr="000729E8">
              <w:t>e</w:t>
            </w:r>
            <w:r w:rsidRPr="000729E8">
              <w:t>xécution du contrat</w:t>
            </w:r>
          </w:p>
        </w:tc>
        <w:tc>
          <w:tcPr>
            <w:tcW w:w="4536" w:type="dxa"/>
            <w:tcBorders>
              <w:top w:val="single" w:sz="4" w:space="0" w:color="000000"/>
              <w:left w:val="single" w:sz="4" w:space="0" w:color="000000"/>
              <w:bottom w:val="single" w:sz="4" w:space="0" w:color="000000"/>
            </w:tcBorders>
            <w:shd w:val="clear" w:color="auto" w:fill="auto"/>
          </w:tcPr>
          <w:p w14:paraId="534FF029" w14:textId="77777777" w:rsidR="004C2999" w:rsidRPr="00F3719A" w:rsidRDefault="00AE0B66" w:rsidP="00F3719A">
            <w:pPr>
              <w:pStyle w:val="Contenudetableau"/>
            </w:pPr>
            <w:r w:rsidRPr="000729E8">
              <w:rPr>
                <w:lang w:bidi="en-US"/>
              </w:rPr>
              <w:t>Le c</w:t>
            </w:r>
            <w:r w:rsidRPr="00F3719A">
              <w:t>ontrat légalement formé contraint les parties à exécuter leurs obligations.</w:t>
            </w:r>
          </w:p>
          <w:p w14:paraId="403279EB" w14:textId="77777777" w:rsidR="004C2999" w:rsidRPr="00F3719A" w:rsidRDefault="00AE0B66" w:rsidP="00F3719A">
            <w:pPr>
              <w:pStyle w:val="Contenudetableau"/>
            </w:pPr>
            <w:r w:rsidRPr="00F3719A">
              <w:t xml:space="preserve">En cas d’inexécution, le recours à la mise en demeure est le plus souvent nécessaire pour exiger du débiteur l'exécution en nature ou par </w:t>
            </w:r>
            <w:r w:rsidR="005907DB" w:rsidRPr="00F3719A">
              <w:t>équivalent.</w:t>
            </w:r>
          </w:p>
          <w:p w14:paraId="4866FB11" w14:textId="0C543899" w:rsidR="00C23507" w:rsidRPr="00F3719A" w:rsidRDefault="004268CD" w:rsidP="00F3719A">
            <w:pPr>
              <w:pStyle w:val="Contenudetableau"/>
            </w:pPr>
            <w:r w:rsidRPr="00F3719A">
              <w:t>L</w:t>
            </w:r>
            <w:r w:rsidR="00AE0B66" w:rsidRPr="00F3719A">
              <w:t>es sanctions spécifiques au contrat synallagmatique</w:t>
            </w:r>
            <w:r w:rsidRPr="00F3719A">
              <w:t xml:space="preserve"> sont étudiées</w:t>
            </w:r>
            <w:r w:rsidR="004C2999" w:rsidRPr="00F3719A">
              <w:t> :</w:t>
            </w:r>
            <w:r w:rsidR="00AE0B66" w:rsidRPr="00F3719A">
              <w:t xml:space="preserve"> excepti</w:t>
            </w:r>
            <w:r w:rsidR="004560CE" w:rsidRPr="00F3719A">
              <w:t xml:space="preserve">on </w:t>
            </w:r>
            <w:r w:rsidRPr="00F3719A">
              <w:t>d’</w:t>
            </w:r>
            <w:r w:rsidR="004560CE" w:rsidRPr="00F3719A">
              <w:t>inexécution et résolution.</w:t>
            </w:r>
          </w:p>
          <w:p w14:paraId="31BAA26E" w14:textId="01054F68" w:rsidR="00C23507" w:rsidRPr="000729E8" w:rsidRDefault="005907DB" w:rsidP="00F3719A">
            <w:pPr>
              <w:pStyle w:val="Contenudetableau"/>
              <w:rPr>
                <w:rFonts w:eastAsia="Times New Roman"/>
              </w:rPr>
            </w:pPr>
            <w:r w:rsidRPr="00F3719A">
              <w:t xml:space="preserve">La responsabilité </w:t>
            </w:r>
            <w:r w:rsidR="008A12D0" w:rsidRPr="00F3719A">
              <w:t>contractuelle</w:t>
            </w:r>
            <w:r w:rsidRPr="00F3719A">
              <w:t xml:space="preserve"> </w:t>
            </w:r>
            <w:r w:rsidR="00E52701" w:rsidRPr="00F3719A">
              <w:t xml:space="preserve">est abordée </w:t>
            </w:r>
            <w:r w:rsidR="00C23507" w:rsidRPr="00F3719A">
              <w:t>dans le thème 6</w:t>
            </w:r>
            <w:r w:rsidR="004C2999" w:rsidRPr="00F3719A">
              <w:t> :</w:t>
            </w:r>
            <w:r w:rsidR="00BC6677" w:rsidRPr="00F3719A">
              <w:t xml:space="preserve"> </w:t>
            </w:r>
            <w:r w:rsidR="004C2999" w:rsidRPr="00F3719A">
              <w:t>« </w:t>
            </w:r>
            <w:r w:rsidR="00C23507" w:rsidRPr="00F3719A">
              <w:t>Qu’est-c</w:t>
            </w:r>
            <w:r w:rsidR="00C23507" w:rsidRPr="000729E8">
              <w:rPr>
                <w:lang w:bidi="en-US"/>
              </w:rPr>
              <w:t>e qu’être responsable</w:t>
            </w:r>
            <w:r w:rsidR="004C2999" w:rsidRPr="000729E8">
              <w:rPr>
                <w:lang w:bidi="en-US"/>
              </w:rPr>
              <w:t> ? »</w:t>
            </w:r>
            <w:r w:rsidR="0011688B" w:rsidRPr="000729E8">
              <w:rPr>
                <w:lang w:bidi="en-US"/>
              </w:rPr>
              <w:t>.</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FF614F9" w14:textId="49F5297C" w:rsidR="002C5384" w:rsidRPr="000729E8" w:rsidRDefault="00725132" w:rsidP="00F3719A">
            <w:pPr>
              <w:pStyle w:val="Contenudetableau"/>
              <w:rPr>
                <w:rFonts w:eastAsia="Times New Roman"/>
              </w:rPr>
            </w:pPr>
            <w:r w:rsidRPr="000729E8">
              <w:rPr>
                <w:rFonts w:eastAsia="Times New Roman"/>
              </w:rPr>
              <w:t>L’e</w:t>
            </w:r>
            <w:r w:rsidR="002C5384" w:rsidRPr="000729E8">
              <w:rPr>
                <w:rFonts w:eastAsia="Times New Roman"/>
              </w:rPr>
              <w:t xml:space="preserve">xécution, </w:t>
            </w:r>
            <w:r w:rsidRPr="000729E8">
              <w:rPr>
                <w:rFonts w:eastAsia="Times New Roman"/>
              </w:rPr>
              <w:t>l’</w:t>
            </w:r>
            <w:r w:rsidR="002C5384" w:rsidRPr="000729E8">
              <w:rPr>
                <w:rFonts w:eastAsia="Times New Roman"/>
              </w:rPr>
              <w:t>inexécution</w:t>
            </w:r>
            <w:r w:rsidR="00BC6677" w:rsidRPr="000729E8">
              <w:rPr>
                <w:rFonts w:eastAsia="Times New Roman"/>
              </w:rPr>
              <w:t>.</w:t>
            </w:r>
          </w:p>
          <w:p w14:paraId="7E8F8B71" w14:textId="5D454726" w:rsidR="00AE0B66" w:rsidRPr="000729E8" w:rsidRDefault="00725132" w:rsidP="00F3719A">
            <w:pPr>
              <w:pStyle w:val="Contenudetableau"/>
              <w:rPr>
                <w:rFonts w:eastAsia="Times New Roman"/>
              </w:rPr>
            </w:pPr>
            <w:r w:rsidRPr="000729E8">
              <w:rPr>
                <w:rFonts w:eastAsia="Times New Roman"/>
              </w:rPr>
              <w:t>L’e</w:t>
            </w:r>
            <w:r w:rsidR="00AE0B66" w:rsidRPr="000729E8">
              <w:rPr>
                <w:rFonts w:eastAsia="Times New Roman"/>
              </w:rPr>
              <w:t>xception d’inexécution</w:t>
            </w:r>
            <w:r w:rsidR="00BC6677" w:rsidRPr="000729E8">
              <w:rPr>
                <w:rFonts w:eastAsia="Times New Roman"/>
              </w:rPr>
              <w:t>.</w:t>
            </w:r>
          </w:p>
          <w:p w14:paraId="63E558F9" w14:textId="45C7531F" w:rsidR="002C5384" w:rsidRPr="000729E8" w:rsidRDefault="00725132" w:rsidP="00F3719A">
            <w:pPr>
              <w:pStyle w:val="Contenudetableau"/>
              <w:rPr>
                <w:rFonts w:eastAsia="Times New Roman"/>
              </w:rPr>
            </w:pPr>
            <w:r w:rsidRPr="000729E8">
              <w:rPr>
                <w:rFonts w:eastAsia="Times New Roman"/>
              </w:rPr>
              <w:t>La m</w:t>
            </w:r>
            <w:r w:rsidR="00C23507" w:rsidRPr="000729E8">
              <w:rPr>
                <w:rFonts w:eastAsia="Times New Roman"/>
              </w:rPr>
              <w:t>ise</w:t>
            </w:r>
            <w:r w:rsidR="002C5384" w:rsidRPr="000729E8">
              <w:rPr>
                <w:rFonts w:eastAsia="Times New Roman"/>
              </w:rPr>
              <w:t xml:space="preserve"> en demeure</w:t>
            </w:r>
            <w:r w:rsidR="00BC6677" w:rsidRPr="000729E8">
              <w:rPr>
                <w:rFonts w:eastAsia="Times New Roman"/>
              </w:rPr>
              <w:t>.</w:t>
            </w:r>
          </w:p>
          <w:p w14:paraId="70932A16" w14:textId="0ACCAFB2" w:rsidR="002C5384" w:rsidRPr="000729E8" w:rsidRDefault="00725132" w:rsidP="00F3719A">
            <w:pPr>
              <w:pStyle w:val="Contenudetableau"/>
              <w:rPr>
                <w:rFonts w:eastAsia="Times New Roman"/>
              </w:rPr>
            </w:pPr>
            <w:r w:rsidRPr="000729E8">
              <w:rPr>
                <w:rFonts w:eastAsia="Times New Roman"/>
              </w:rPr>
              <w:t>La r</w:t>
            </w:r>
            <w:r w:rsidR="002C5384" w:rsidRPr="000729E8">
              <w:rPr>
                <w:rFonts w:eastAsia="Times New Roman"/>
              </w:rPr>
              <w:t xml:space="preserve">ésiliation, </w:t>
            </w:r>
            <w:r w:rsidRPr="000729E8">
              <w:rPr>
                <w:rFonts w:eastAsia="Times New Roman"/>
              </w:rPr>
              <w:t xml:space="preserve">la </w:t>
            </w:r>
            <w:r w:rsidR="002C5384" w:rsidRPr="000729E8">
              <w:rPr>
                <w:rFonts w:eastAsia="Times New Roman"/>
              </w:rPr>
              <w:t>résolution</w:t>
            </w:r>
            <w:r w:rsidR="00BC6677" w:rsidRPr="000729E8">
              <w:rPr>
                <w:rFonts w:eastAsia="Times New Roman"/>
              </w:rPr>
              <w:t>.</w:t>
            </w:r>
          </w:p>
          <w:p w14:paraId="58C281D5" w14:textId="79BF1B4A" w:rsidR="00156511" w:rsidRPr="000729E8" w:rsidRDefault="00725132" w:rsidP="00F3719A">
            <w:pPr>
              <w:pStyle w:val="Contenudetableau"/>
              <w:rPr>
                <w:rFonts w:eastAsia="Times New Roman"/>
              </w:rPr>
            </w:pPr>
            <w:r w:rsidRPr="000729E8">
              <w:rPr>
                <w:rFonts w:eastAsia="Times New Roman"/>
              </w:rPr>
              <w:t>La c</w:t>
            </w:r>
            <w:r w:rsidR="002C5384" w:rsidRPr="000729E8">
              <w:rPr>
                <w:rFonts w:eastAsia="Times New Roman"/>
              </w:rPr>
              <w:t>lause pénale</w:t>
            </w:r>
            <w:r w:rsidR="00BC6677" w:rsidRPr="000729E8">
              <w:rPr>
                <w:rFonts w:eastAsia="Times New Roman"/>
              </w:rPr>
              <w:t>.</w:t>
            </w:r>
          </w:p>
          <w:p w14:paraId="38FB9B53" w14:textId="3386E410" w:rsidR="002C5384" w:rsidRPr="000729E8" w:rsidRDefault="00725132" w:rsidP="00F3719A">
            <w:pPr>
              <w:pStyle w:val="Contenudetableau"/>
              <w:rPr>
                <w:rFonts w:eastAsia="Times New Roman"/>
              </w:rPr>
            </w:pPr>
            <w:r w:rsidRPr="000729E8">
              <w:rPr>
                <w:rFonts w:eastAsia="Times New Roman"/>
              </w:rPr>
              <w:t>La c</w:t>
            </w:r>
            <w:r w:rsidR="00156511" w:rsidRPr="000729E8">
              <w:rPr>
                <w:rFonts w:eastAsia="Times New Roman"/>
              </w:rPr>
              <w:t>lause abusive</w:t>
            </w:r>
            <w:r w:rsidR="00BC6677" w:rsidRPr="000729E8">
              <w:rPr>
                <w:rFonts w:eastAsia="Times New Roman"/>
              </w:rPr>
              <w:t>.</w:t>
            </w:r>
          </w:p>
        </w:tc>
      </w:tr>
    </w:tbl>
    <w:p w14:paraId="5464B555" w14:textId="27FDDD5B" w:rsidR="004560CE" w:rsidRPr="000729E8" w:rsidRDefault="004560CE" w:rsidP="00F3719A"/>
    <w:p w14:paraId="0F9F9BF3" w14:textId="4E9815BE" w:rsidR="004C2999" w:rsidRPr="000729E8" w:rsidRDefault="00462DED" w:rsidP="00F3719A">
      <w:pPr>
        <w:pStyle w:val="Titre3"/>
        <w:rPr>
          <w:lang w:eastAsia="fr-FR"/>
        </w:rPr>
      </w:pPr>
      <w:bookmarkStart w:id="27" w:name="_Toc8641622"/>
      <w:bookmarkStart w:id="28" w:name="_Toc8648489"/>
      <w:bookmarkStart w:id="29" w:name="_Toc11074457"/>
      <w:r w:rsidRPr="000729E8">
        <w:rPr>
          <w:lang w:eastAsia="fr-FR"/>
        </w:rPr>
        <w:lastRenderedPageBreak/>
        <w:t xml:space="preserve">Thème </w:t>
      </w:r>
      <w:r w:rsidR="00555CD9" w:rsidRPr="000729E8">
        <w:rPr>
          <w:lang w:eastAsia="fr-FR"/>
        </w:rPr>
        <w:t>6</w:t>
      </w:r>
      <w:r w:rsidR="004C2999" w:rsidRPr="000729E8">
        <w:rPr>
          <w:lang w:eastAsia="fr-FR"/>
        </w:rPr>
        <w:t> :</w:t>
      </w:r>
      <w:r w:rsidR="004745B3" w:rsidRPr="000729E8">
        <w:rPr>
          <w:lang w:eastAsia="fr-FR"/>
        </w:rPr>
        <w:t xml:space="preserve"> </w:t>
      </w:r>
      <w:r w:rsidR="00BC6677" w:rsidRPr="000729E8">
        <w:rPr>
          <w:lang w:eastAsia="fr-FR"/>
        </w:rPr>
        <w:t>Qu’</w:t>
      </w:r>
      <w:r w:rsidR="00555CD9" w:rsidRPr="000729E8">
        <w:rPr>
          <w:lang w:eastAsia="fr-FR"/>
        </w:rPr>
        <w:t>est-ce qu’être responsable</w:t>
      </w:r>
      <w:r w:rsidR="004C2999" w:rsidRPr="000729E8">
        <w:rPr>
          <w:lang w:eastAsia="fr-FR"/>
        </w:rPr>
        <w:t> ?</w:t>
      </w:r>
      <w:bookmarkEnd w:id="27"/>
      <w:bookmarkEnd w:id="28"/>
      <w:bookmarkEnd w:id="29"/>
    </w:p>
    <w:p w14:paraId="043A435C" w14:textId="77777777" w:rsidR="004C2999" w:rsidRPr="000729E8" w:rsidRDefault="00C835C1" w:rsidP="00F3719A">
      <w:r w:rsidRPr="000729E8">
        <w:t>Parce qu’elle a pour objet la réparation des dommages subis par les victimes, la responsabilité civile se distingue de la responsabilité pénale qui sanctionne un comportement considéré comme répréhensible par la loi. Les différents régimes de responsabilité offrent aux victimes un système d’indemnisation qui vise la réparation intégrale des préjudices subis en complément du système d’assurance.</w:t>
      </w:r>
    </w:p>
    <w:p w14:paraId="0140743F" w14:textId="4CFA9D6C" w:rsidR="008168A3" w:rsidRPr="000729E8" w:rsidRDefault="00BC6677" w:rsidP="00245115">
      <w:pPr>
        <w:pStyle w:val="Titre5"/>
      </w:pPr>
      <w:bookmarkStart w:id="30" w:name="_Toc8641623"/>
      <w:bookmarkStart w:id="31" w:name="_Toc8641961"/>
      <w:r w:rsidRPr="000729E8">
        <w:t>L’</w:t>
      </w:r>
      <w:r w:rsidR="00C835C1" w:rsidRPr="000729E8">
        <w:t>élève</w:t>
      </w:r>
      <w:r w:rsidR="00F75911" w:rsidRPr="000729E8">
        <w:t xml:space="preserve"> est capable</w:t>
      </w:r>
      <w:r w:rsidR="004C2999" w:rsidRPr="000729E8">
        <w:t> :</w:t>
      </w:r>
      <w:bookmarkEnd w:id="30"/>
      <w:bookmarkEnd w:id="31"/>
    </w:p>
    <w:p w14:paraId="20B84E49" w14:textId="2B9D10FB" w:rsidR="008168A3" w:rsidRPr="000729E8" w:rsidRDefault="004268CD" w:rsidP="00F3719A">
      <w:pPr>
        <w:pStyle w:val="liste"/>
      </w:pPr>
      <w:r w:rsidRPr="000729E8">
        <w:t xml:space="preserve">de </w:t>
      </w:r>
      <w:r w:rsidR="00BC6677" w:rsidRPr="000729E8">
        <w:t>d</w:t>
      </w:r>
      <w:r w:rsidR="00296247" w:rsidRPr="000729E8">
        <w:t>istinguer la responsabilité civile de la responsabilité pénale</w:t>
      </w:r>
      <w:r w:rsidR="004C2999" w:rsidRPr="000729E8">
        <w:t> ;</w:t>
      </w:r>
    </w:p>
    <w:p w14:paraId="599FFF3D" w14:textId="1CA1A931" w:rsidR="008168A3" w:rsidRPr="000729E8" w:rsidRDefault="004268CD" w:rsidP="00F3719A">
      <w:pPr>
        <w:pStyle w:val="liste"/>
      </w:pPr>
      <w:r w:rsidRPr="000729E8">
        <w:t>d’</w:t>
      </w:r>
      <w:r w:rsidR="00BC6677" w:rsidRPr="000729E8">
        <w:t>a</w:t>
      </w:r>
      <w:r w:rsidR="00555CD9" w:rsidRPr="000729E8">
        <w:t xml:space="preserve">nalyser </w:t>
      </w:r>
      <w:r w:rsidR="00296247" w:rsidRPr="000729E8">
        <w:t xml:space="preserve">et </w:t>
      </w:r>
      <w:r w:rsidRPr="000729E8">
        <w:t xml:space="preserve">de </w:t>
      </w:r>
      <w:r w:rsidR="00296247" w:rsidRPr="000729E8">
        <w:t xml:space="preserve">qualifier </w:t>
      </w:r>
      <w:r w:rsidR="00555CD9" w:rsidRPr="000729E8">
        <w:t>les faits pour identifier le ou les régimes de responsabilité applicables</w:t>
      </w:r>
      <w:r w:rsidR="00C65C6E" w:rsidRPr="000729E8">
        <w:t xml:space="preserve"> (régimes spéciaux, responsabilité contractuelle et extracontractuelle</w:t>
      </w:r>
      <w:r w:rsidR="00BA4DDC" w:rsidRPr="000729E8">
        <w:t>)</w:t>
      </w:r>
      <w:r w:rsidR="004C2999" w:rsidRPr="000729E8">
        <w:t> ;</w:t>
      </w:r>
    </w:p>
    <w:p w14:paraId="6A0FBFC1" w14:textId="5826F4C8" w:rsidR="00A01CB5" w:rsidRPr="000729E8" w:rsidRDefault="004268CD" w:rsidP="00F3719A">
      <w:pPr>
        <w:pStyle w:val="liste"/>
      </w:pPr>
      <w:r w:rsidRPr="000729E8">
        <w:t xml:space="preserve">de </w:t>
      </w:r>
      <w:r w:rsidR="00BA4DDC" w:rsidRPr="000729E8">
        <w:t>q</w:t>
      </w:r>
      <w:r w:rsidR="00A01CB5" w:rsidRPr="000729E8">
        <w:t>ualifier les dommages juridiquement réparables</w:t>
      </w:r>
      <w:r w:rsidR="004C2999" w:rsidRPr="000729E8">
        <w:t> ;</w:t>
      </w:r>
    </w:p>
    <w:p w14:paraId="793C498B" w14:textId="5A545A9B" w:rsidR="008168A3" w:rsidRPr="000729E8" w:rsidRDefault="004268CD" w:rsidP="00F3719A">
      <w:pPr>
        <w:pStyle w:val="liste"/>
      </w:pPr>
      <w:r w:rsidRPr="000729E8">
        <w:t xml:space="preserve">de </w:t>
      </w:r>
      <w:r w:rsidR="00BA4DDC" w:rsidRPr="000729E8">
        <w:t>v</w:t>
      </w:r>
      <w:r w:rsidR="00296247" w:rsidRPr="000729E8">
        <w:t>érifier les principales conditions d’application des règles relatives à la responsabilité</w:t>
      </w:r>
      <w:r w:rsidR="004C2999" w:rsidRPr="000729E8">
        <w:t> ;</w:t>
      </w:r>
    </w:p>
    <w:p w14:paraId="18DE520F" w14:textId="2E2B0AF0" w:rsidR="008168A3" w:rsidRPr="000729E8" w:rsidRDefault="004268CD" w:rsidP="00F3719A">
      <w:pPr>
        <w:pStyle w:val="liste"/>
      </w:pPr>
      <w:r w:rsidRPr="000729E8">
        <w:t>d’</w:t>
      </w:r>
      <w:r w:rsidR="00BA4DDC" w:rsidRPr="000729E8">
        <w:t>a</w:t>
      </w:r>
      <w:r w:rsidR="00E72DFC" w:rsidRPr="000729E8">
        <w:t xml:space="preserve">ppliquer les règles relatives </w:t>
      </w:r>
      <w:r w:rsidR="00555CD9" w:rsidRPr="000729E8">
        <w:t>aux conditions de la responsabilité pour chacun des régimes de responsabilité</w:t>
      </w:r>
      <w:r w:rsidR="00A01CB5" w:rsidRPr="000729E8">
        <w:t xml:space="preserve"> dans des s</w:t>
      </w:r>
      <w:r w:rsidR="00BA4DDC" w:rsidRPr="000729E8">
        <w:t>ituations concrètes de dommages</w:t>
      </w:r>
      <w:r w:rsidR="004C2999" w:rsidRPr="000729E8">
        <w:t> ;</w:t>
      </w:r>
    </w:p>
    <w:p w14:paraId="23FEC6F8" w14:textId="36DA26C5" w:rsidR="008168A3" w:rsidRPr="000729E8" w:rsidRDefault="004268CD" w:rsidP="00F3719A">
      <w:pPr>
        <w:pStyle w:val="liste"/>
      </w:pPr>
      <w:r w:rsidRPr="000729E8">
        <w:t>d’</w:t>
      </w:r>
      <w:r w:rsidR="00BA4DDC" w:rsidRPr="000729E8">
        <w:t>a</w:t>
      </w:r>
      <w:r w:rsidR="00555CD9" w:rsidRPr="000729E8">
        <w:t>pprécier les moyens d’exonération</w:t>
      </w:r>
      <w:r w:rsidR="004C2999" w:rsidRPr="000729E8">
        <w:t> ;</w:t>
      </w:r>
    </w:p>
    <w:p w14:paraId="0023D072" w14:textId="38C9304E" w:rsidR="008168A3" w:rsidRPr="000729E8" w:rsidRDefault="004268CD" w:rsidP="00F3719A">
      <w:pPr>
        <w:pStyle w:val="liste"/>
      </w:pPr>
      <w:r w:rsidRPr="000729E8">
        <w:t>d’</w:t>
      </w:r>
      <w:r w:rsidR="00BA4DDC" w:rsidRPr="000729E8">
        <w:t>e</w:t>
      </w:r>
      <w:r w:rsidR="00A01CB5" w:rsidRPr="000729E8">
        <w:t>xpliquer</w:t>
      </w:r>
      <w:r w:rsidR="00C835C1" w:rsidRPr="000729E8">
        <w:t xml:space="preserve"> comment et pourquoi s’est construit ce système complexe d’indemnisation au profit des victimes</w:t>
      </w:r>
      <w:r w:rsidR="004C2999" w:rsidRPr="000729E8">
        <w:t> ;</w:t>
      </w:r>
    </w:p>
    <w:p w14:paraId="7900494D" w14:textId="3C9ECE6A" w:rsidR="008168A3" w:rsidRPr="000729E8" w:rsidRDefault="004268CD" w:rsidP="00F3719A">
      <w:pPr>
        <w:pStyle w:val="liste"/>
        <w:spacing w:after="240"/>
      </w:pPr>
      <w:r w:rsidRPr="000729E8">
        <w:t>d’</w:t>
      </w:r>
      <w:r w:rsidR="00BA4DDC" w:rsidRPr="000729E8">
        <w:t>e</w:t>
      </w:r>
      <w:r w:rsidR="00A01CB5" w:rsidRPr="000729E8">
        <w:t>xpliquer</w:t>
      </w:r>
      <w:r w:rsidR="00C835C1" w:rsidRPr="000729E8">
        <w:t xml:space="preserve"> comment les risques encourus sont mutualisés </w:t>
      </w:r>
      <w:r w:rsidR="00C65C6E" w:rsidRPr="000729E8">
        <w:t>par le mécanisme de l’assurance</w:t>
      </w:r>
      <w:r w:rsidR="00C835C1" w:rsidRPr="000729E8">
        <w:t>.</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1871"/>
        <w:gridCol w:w="4536"/>
        <w:gridCol w:w="2721"/>
      </w:tblGrid>
      <w:tr w:rsidR="009D5BB4" w:rsidRPr="000729E8" w14:paraId="19137A7A" w14:textId="77777777" w:rsidTr="00F3719A">
        <w:tc>
          <w:tcPr>
            <w:tcW w:w="1871" w:type="dxa"/>
            <w:tcBorders>
              <w:top w:val="single" w:sz="4" w:space="0" w:color="000000"/>
              <w:left w:val="single" w:sz="4" w:space="0" w:color="000000"/>
              <w:bottom w:val="single" w:sz="4" w:space="0" w:color="000000"/>
            </w:tcBorders>
            <w:shd w:val="clear" w:color="auto" w:fill="auto"/>
            <w:vAlign w:val="center"/>
          </w:tcPr>
          <w:p w14:paraId="45A0B105" w14:textId="74D112C0" w:rsidR="009D5BB4" w:rsidRPr="000729E8" w:rsidRDefault="009D5BB4" w:rsidP="00F3719A">
            <w:pPr>
              <w:pStyle w:val="Titre5tableaucentr"/>
              <w:rPr>
                <w:sz w:val="24"/>
              </w:rPr>
            </w:pPr>
            <w:r w:rsidRPr="000729E8">
              <w:t>Sous-thèmes</w:t>
            </w:r>
          </w:p>
        </w:tc>
        <w:tc>
          <w:tcPr>
            <w:tcW w:w="4536" w:type="dxa"/>
            <w:tcBorders>
              <w:top w:val="single" w:sz="4" w:space="0" w:color="000000"/>
              <w:left w:val="single" w:sz="4" w:space="0" w:color="000000"/>
              <w:bottom w:val="single" w:sz="4" w:space="0" w:color="000000"/>
            </w:tcBorders>
            <w:shd w:val="clear" w:color="auto" w:fill="auto"/>
            <w:vAlign w:val="center"/>
          </w:tcPr>
          <w:p w14:paraId="40B3D50C" w14:textId="7DD62BD6" w:rsidR="009D5BB4" w:rsidRPr="000729E8" w:rsidRDefault="009D5BB4" w:rsidP="00F3719A">
            <w:pPr>
              <w:pStyle w:val="Titre5tableaucentr"/>
              <w:rPr>
                <w:sz w:val="24"/>
              </w:rPr>
            </w:pPr>
            <w:r w:rsidRPr="000729E8">
              <w:t>Contexte et finalités</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10B18" w14:textId="7EB4028B" w:rsidR="009D5BB4" w:rsidRPr="000729E8" w:rsidRDefault="009D5BB4" w:rsidP="00F3719A">
            <w:pPr>
              <w:pStyle w:val="Titre5tableaucentr"/>
            </w:pPr>
            <w:r w:rsidRPr="000729E8">
              <w:t>Notions</w:t>
            </w:r>
          </w:p>
        </w:tc>
      </w:tr>
      <w:tr w:rsidR="00462DED" w:rsidRPr="000729E8" w14:paraId="41251F97" w14:textId="77777777" w:rsidTr="00F3719A">
        <w:tc>
          <w:tcPr>
            <w:tcW w:w="1871" w:type="dxa"/>
            <w:tcBorders>
              <w:top w:val="single" w:sz="4" w:space="0" w:color="000000"/>
              <w:left w:val="single" w:sz="4" w:space="0" w:color="000000"/>
              <w:bottom w:val="single" w:sz="4" w:space="0" w:color="000000"/>
            </w:tcBorders>
            <w:shd w:val="clear" w:color="auto" w:fill="auto"/>
          </w:tcPr>
          <w:p w14:paraId="1B4E5D3C" w14:textId="77777777" w:rsidR="008168A3" w:rsidRPr="000729E8" w:rsidRDefault="00591C2C" w:rsidP="00F3719A">
            <w:pPr>
              <w:pStyle w:val="Titre5tableau"/>
            </w:pPr>
            <w:r w:rsidRPr="000729E8">
              <w:t>6</w:t>
            </w:r>
            <w:r w:rsidR="00462DED" w:rsidRPr="000729E8">
              <w:t>.1 Le</w:t>
            </w:r>
            <w:r w:rsidR="00555CD9" w:rsidRPr="000729E8">
              <w:t xml:space="preserve"> dommage réparable</w:t>
            </w:r>
          </w:p>
        </w:tc>
        <w:tc>
          <w:tcPr>
            <w:tcW w:w="4536" w:type="dxa"/>
            <w:tcBorders>
              <w:top w:val="single" w:sz="4" w:space="0" w:color="000000"/>
              <w:left w:val="single" w:sz="4" w:space="0" w:color="000000"/>
              <w:bottom w:val="single" w:sz="4" w:space="0" w:color="000000"/>
            </w:tcBorders>
            <w:shd w:val="clear" w:color="auto" w:fill="auto"/>
          </w:tcPr>
          <w:p w14:paraId="285B8224" w14:textId="4088D9E5" w:rsidR="008168A3" w:rsidRPr="000729E8" w:rsidRDefault="00C835C1" w:rsidP="00F3719A">
            <w:pPr>
              <w:pStyle w:val="Contenudetableau"/>
            </w:pPr>
            <w:r w:rsidRPr="000729E8">
              <w:t>L’existence d’un dommage, c'est-à-dire une atteinte portée à un droit, est la condition premiè</w:t>
            </w:r>
            <w:r w:rsidR="004268CD" w:rsidRPr="000729E8">
              <w:t>re de la responsabilité civile.</w:t>
            </w:r>
          </w:p>
          <w:p w14:paraId="599C7385" w14:textId="5CD9DD7F" w:rsidR="008168A3" w:rsidRPr="000729E8" w:rsidRDefault="00A01CB5" w:rsidP="00F3719A">
            <w:pPr>
              <w:pStyle w:val="Contenudetableau"/>
            </w:pPr>
            <w:r w:rsidRPr="000729E8">
              <w:t>L</w:t>
            </w:r>
            <w:r w:rsidR="00052B9F" w:rsidRPr="000729E8">
              <w:t>’étude porte sur la qualification d</w:t>
            </w:r>
            <w:r w:rsidR="00C835C1" w:rsidRPr="000729E8">
              <w:t>es différents types de dommages</w:t>
            </w:r>
            <w:r w:rsidR="004C2999" w:rsidRPr="000729E8">
              <w:t> :</w:t>
            </w:r>
            <w:r w:rsidR="00C835C1" w:rsidRPr="000729E8">
              <w:t xml:space="preserve"> corporel, matériel, moral</w:t>
            </w:r>
            <w:r w:rsidR="00052B9F" w:rsidRPr="000729E8">
              <w:t xml:space="preserve"> /</w:t>
            </w:r>
            <w:r w:rsidR="00C835C1" w:rsidRPr="000729E8">
              <w:t xml:space="preserve"> patrimonial, extrapatrimonial</w:t>
            </w:r>
            <w:r w:rsidR="00052B9F" w:rsidRPr="000729E8">
              <w:t>.</w:t>
            </w:r>
          </w:p>
          <w:p w14:paraId="340FF45E" w14:textId="77777777" w:rsidR="004C2999" w:rsidRPr="000729E8" w:rsidRDefault="00F60749" w:rsidP="00F3719A">
            <w:pPr>
              <w:pStyle w:val="Contenudetableau"/>
            </w:pPr>
            <w:r w:rsidRPr="000729E8">
              <w:t xml:space="preserve">Ces dommages </w:t>
            </w:r>
            <w:r w:rsidR="00C835C1" w:rsidRPr="000729E8">
              <w:t>peuvent donner lieu à une réparation dès lors qu'ils présentent un caractère certain, personnel, légitime et direct.</w:t>
            </w:r>
          </w:p>
          <w:p w14:paraId="23D3089B" w14:textId="77777777" w:rsidR="004C2999" w:rsidRPr="000729E8" w:rsidRDefault="00215208" w:rsidP="00F3719A">
            <w:pPr>
              <w:pStyle w:val="Contenudetableau"/>
            </w:pPr>
            <w:r w:rsidRPr="000729E8">
              <w:t>Les caractéristiques du préjudice écologique sont présentées.</w:t>
            </w:r>
          </w:p>
          <w:p w14:paraId="39FBB4CD" w14:textId="631E7DF5" w:rsidR="008168A3" w:rsidRPr="000729E8" w:rsidRDefault="001D2642" w:rsidP="00F3719A">
            <w:pPr>
              <w:pStyle w:val="Contenudetableau"/>
            </w:pPr>
            <w:r w:rsidRPr="000729E8">
              <w:t xml:space="preserve">Les dommages sont fréquemment pris en charge par un assureur (sécurité sociale, complémentaire santé, assureur de </w:t>
            </w:r>
            <w:r w:rsidR="00A01CB5" w:rsidRPr="000729E8">
              <w:t>b</w:t>
            </w:r>
            <w:r w:rsidRPr="000729E8">
              <w:t xml:space="preserve">iens et de </w:t>
            </w:r>
            <w:r w:rsidR="00A01CB5" w:rsidRPr="000729E8">
              <w:t>r</w:t>
            </w:r>
            <w:r w:rsidRPr="000729E8">
              <w:t>esponsabilité</w:t>
            </w:r>
            <w:r w:rsidR="00215208" w:rsidRPr="000729E8">
              <w:t>, fonds de garantie</w:t>
            </w:r>
            <w:r w:rsidR="00F412A6" w:rsidRPr="000729E8">
              <w:t>)</w:t>
            </w:r>
            <w:r w:rsidR="00052B9F" w:rsidRPr="000729E8">
              <w:t>.</w:t>
            </w:r>
            <w:r w:rsidR="00F412A6" w:rsidRPr="000729E8">
              <w:t xml:space="preserve"> Le mécanisme assurantiel est expliqué dans sa généralité.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853F843" w14:textId="7F14137D" w:rsidR="008168A3" w:rsidRPr="000729E8" w:rsidRDefault="00A51E88" w:rsidP="00F3719A">
            <w:pPr>
              <w:pStyle w:val="Contenudetableau"/>
            </w:pPr>
            <w:r w:rsidRPr="000729E8">
              <w:t>La r</w:t>
            </w:r>
            <w:r w:rsidR="001D2642" w:rsidRPr="000729E8">
              <w:t>esponsabilité civile</w:t>
            </w:r>
            <w:r w:rsidR="005E0FE9" w:rsidRPr="000729E8">
              <w:t xml:space="preserve">, </w:t>
            </w:r>
            <w:r w:rsidRPr="000729E8">
              <w:t xml:space="preserve">la </w:t>
            </w:r>
            <w:r w:rsidR="005E0FE9" w:rsidRPr="000729E8">
              <w:t>r</w:t>
            </w:r>
            <w:r w:rsidR="00A01CB5" w:rsidRPr="000729E8">
              <w:t>esponsabilité pénale</w:t>
            </w:r>
            <w:r w:rsidR="00BA4DDC" w:rsidRPr="000729E8">
              <w:t>.</w:t>
            </w:r>
          </w:p>
          <w:p w14:paraId="6570C2D7" w14:textId="403C9B0C" w:rsidR="008168A3" w:rsidRPr="000729E8" w:rsidRDefault="00A51E88" w:rsidP="00F3719A">
            <w:pPr>
              <w:pStyle w:val="Contenudetableau"/>
            </w:pPr>
            <w:r w:rsidRPr="000729E8">
              <w:t>Le p</w:t>
            </w:r>
            <w:r w:rsidR="00607EF6" w:rsidRPr="000729E8">
              <w:t xml:space="preserve">réjudice, </w:t>
            </w:r>
            <w:r w:rsidRPr="000729E8">
              <w:t xml:space="preserve">le </w:t>
            </w:r>
            <w:r w:rsidR="00607EF6" w:rsidRPr="000729E8">
              <w:t>dommage</w:t>
            </w:r>
            <w:r w:rsidRPr="000729E8">
              <w:t xml:space="preserve"> (moral, matériel, corporel)</w:t>
            </w:r>
            <w:r w:rsidR="00BA4DDC" w:rsidRPr="000729E8">
              <w:t>.</w:t>
            </w:r>
          </w:p>
          <w:p w14:paraId="79ABC8D7" w14:textId="77777777" w:rsidR="004C2999" w:rsidRDefault="00A51E88" w:rsidP="00F3719A">
            <w:pPr>
              <w:pStyle w:val="Contenudetableau"/>
            </w:pPr>
            <w:r w:rsidRPr="000729E8">
              <w:t>La r</w:t>
            </w:r>
            <w:r w:rsidR="00D7442C" w:rsidRPr="000729E8">
              <w:t>éparation</w:t>
            </w:r>
            <w:r w:rsidR="00BA4DDC" w:rsidRPr="000729E8">
              <w:t>.</w:t>
            </w:r>
          </w:p>
          <w:p w14:paraId="6D09F1AB" w14:textId="77777777" w:rsidR="00807938" w:rsidRDefault="00807938" w:rsidP="00F3719A">
            <w:pPr>
              <w:pStyle w:val="Contenudetableau"/>
            </w:pPr>
          </w:p>
          <w:p w14:paraId="31891619" w14:textId="77777777" w:rsidR="00807938" w:rsidRDefault="00807938" w:rsidP="00F3719A">
            <w:pPr>
              <w:pStyle w:val="Contenudetableau"/>
            </w:pPr>
          </w:p>
          <w:p w14:paraId="732182FD" w14:textId="77777777" w:rsidR="00807938" w:rsidRDefault="00807938" w:rsidP="00F3719A">
            <w:pPr>
              <w:pStyle w:val="Contenudetableau"/>
            </w:pPr>
          </w:p>
          <w:p w14:paraId="67AB0FCE" w14:textId="77777777" w:rsidR="00807938" w:rsidRPr="000729E8" w:rsidRDefault="00807938" w:rsidP="00F3719A">
            <w:pPr>
              <w:pStyle w:val="Contenudetableau"/>
            </w:pPr>
          </w:p>
          <w:p w14:paraId="42DDEBBC" w14:textId="49C6DC35" w:rsidR="004C2999" w:rsidRPr="000729E8" w:rsidRDefault="00A51E88" w:rsidP="00807938">
            <w:pPr>
              <w:pStyle w:val="Contenudetableau"/>
              <w:spacing w:before="140"/>
            </w:pPr>
            <w:r w:rsidRPr="000729E8">
              <w:t>Le p</w:t>
            </w:r>
            <w:r w:rsidR="0067302D" w:rsidRPr="000729E8">
              <w:t>réjudice écologique</w:t>
            </w:r>
            <w:r w:rsidR="00BA4DDC" w:rsidRPr="000729E8">
              <w:t>.</w:t>
            </w:r>
            <w:r w:rsidR="00807938">
              <w:br/>
            </w:r>
          </w:p>
          <w:p w14:paraId="5F259DD7" w14:textId="733E94C3" w:rsidR="008168A3" w:rsidRPr="000729E8" w:rsidRDefault="00A51E88" w:rsidP="00F3719A">
            <w:pPr>
              <w:pStyle w:val="Contenudetableau"/>
            </w:pPr>
            <w:r w:rsidRPr="000729E8">
              <w:t>L’a</w:t>
            </w:r>
            <w:r w:rsidR="001D2642" w:rsidRPr="000729E8">
              <w:t>ssurance</w:t>
            </w:r>
            <w:r w:rsidR="00BA4DDC" w:rsidRPr="000729E8">
              <w:t>.</w:t>
            </w:r>
          </w:p>
        </w:tc>
      </w:tr>
      <w:tr w:rsidR="00462DED" w:rsidRPr="000729E8" w14:paraId="7AFE89D5" w14:textId="77777777" w:rsidTr="00F3719A">
        <w:tc>
          <w:tcPr>
            <w:tcW w:w="1871" w:type="dxa"/>
            <w:tcBorders>
              <w:top w:val="single" w:sz="4" w:space="0" w:color="000000"/>
              <w:left w:val="single" w:sz="4" w:space="0" w:color="000000"/>
              <w:bottom w:val="single" w:sz="4" w:space="0" w:color="000000"/>
            </w:tcBorders>
            <w:shd w:val="clear" w:color="auto" w:fill="auto"/>
          </w:tcPr>
          <w:p w14:paraId="4839BF91" w14:textId="77777777" w:rsidR="008168A3" w:rsidRPr="000729E8" w:rsidRDefault="00591C2C" w:rsidP="00F3719A">
            <w:pPr>
              <w:pStyle w:val="Titre5tableau"/>
            </w:pPr>
            <w:r w:rsidRPr="000729E8">
              <w:t>6</w:t>
            </w:r>
            <w:r w:rsidR="00C2372A" w:rsidRPr="000729E8">
              <w:t xml:space="preserve">.2 </w:t>
            </w:r>
            <w:r w:rsidR="00555CD9" w:rsidRPr="000729E8">
              <w:t>Les différents régimes de responsabilité</w:t>
            </w:r>
          </w:p>
        </w:tc>
        <w:tc>
          <w:tcPr>
            <w:tcW w:w="4536" w:type="dxa"/>
            <w:tcBorders>
              <w:top w:val="single" w:sz="4" w:space="0" w:color="000000"/>
              <w:left w:val="single" w:sz="4" w:space="0" w:color="000000"/>
              <w:bottom w:val="single" w:sz="4" w:space="0" w:color="000000"/>
            </w:tcBorders>
            <w:shd w:val="clear" w:color="auto" w:fill="auto"/>
          </w:tcPr>
          <w:p w14:paraId="1D2085C5" w14:textId="77777777" w:rsidR="004C2999" w:rsidRPr="000729E8" w:rsidRDefault="00F412A6" w:rsidP="00F3719A">
            <w:pPr>
              <w:pStyle w:val="Contenudetableau"/>
            </w:pPr>
            <w:r w:rsidRPr="000729E8">
              <w:t>L’étude porte sur</w:t>
            </w:r>
            <w:r w:rsidR="00C835C1" w:rsidRPr="000729E8">
              <w:t xml:space="preserve"> les </w:t>
            </w:r>
            <w:r w:rsidRPr="000729E8">
              <w:t xml:space="preserve">seuls </w:t>
            </w:r>
            <w:r w:rsidR="00C835C1" w:rsidRPr="000729E8">
              <w:t xml:space="preserve">éléments constitutifs de la responsabilité que devra prouver la victime pour obtenir </w:t>
            </w:r>
            <w:r w:rsidRPr="000729E8">
              <w:t>la</w:t>
            </w:r>
            <w:r w:rsidR="00C835C1" w:rsidRPr="000729E8">
              <w:t xml:space="preserve"> réparation</w:t>
            </w:r>
            <w:r w:rsidRPr="000729E8">
              <w:t xml:space="preserve"> de ses dommages</w:t>
            </w:r>
            <w:r w:rsidR="00C835C1" w:rsidRPr="000729E8">
              <w:t>.</w:t>
            </w:r>
          </w:p>
          <w:p w14:paraId="72E53EE5" w14:textId="0EF9B850" w:rsidR="008168A3" w:rsidRPr="000729E8" w:rsidRDefault="00A51E88" w:rsidP="00F3719A">
            <w:pPr>
              <w:pStyle w:val="Contenudetableau"/>
            </w:pPr>
            <w:r w:rsidRPr="000729E8">
              <w:t>C</w:t>
            </w:r>
            <w:r w:rsidR="00D915E0" w:rsidRPr="000729E8">
              <w:t>es éléments sont étudiés dans des situations juridiques concrètes qui font appel aux différents régimes de responsabilité (</w:t>
            </w:r>
            <w:r w:rsidR="00F60749" w:rsidRPr="000729E8">
              <w:t>cf. 6.2.2. et 6.2.3.</w:t>
            </w:r>
            <w:r w:rsidR="00D915E0" w:rsidRPr="000729E8">
              <w:t>).</w:t>
            </w:r>
          </w:p>
          <w:p w14:paraId="5FAAD525" w14:textId="16748A3B" w:rsidR="008168A3" w:rsidRPr="000729E8" w:rsidRDefault="00F412A6" w:rsidP="00F3719A">
            <w:pPr>
              <w:pStyle w:val="Contenudetableau"/>
            </w:pPr>
            <w:r w:rsidRPr="000729E8">
              <w:lastRenderedPageBreak/>
              <w:t>I</w:t>
            </w:r>
            <w:r w:rsidR="00A51E88" w:rsidRPr="000729E8">
              <w:t>l ne s’agit pas</w:t>
            </w:r>
            <w:r w:rsidR="00B45A0E" w:rsidRPr="000729E8">
              <w:t xml:space="preserve"> de conna</w:t>
            </w:r>
            <w:r w:rsidR="00BA4DDC" w:rsidRPr="000729E8">
              <w:t>î</w:t>
            </w:r>
            <w:r w:rsidR="00B45A0E" w:rsidRPr="000729E8">
              <w:t>tre le détail des règles d’indemnisation selon les régimes de responsabilité ou selon les postes de préjudices.</w:t>
            </w:r>
          </w:p>
          <w:p w14:paraId="37BFD352" w14:textId="77777777" w:rsidR="008168A3" w:rsidRPr="000729E8" w:rsidRDefault="00C835C1" w:rsidP="00F3719A">
            <w:pPr>
              <w:pStyle w:val="Contenudetableau"/>
            </w:pPr>
            <w:r w:rsidRPr="000729E8">
              <w:t>L’analyse consiste à qualifier les faits dans leur contexte (relation contractuelle ou extra contractuelle) pour identifier le régime de responsabilité applicable.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551AB353" w14:textId="304A46AC" w:rsidR="001D2642" w:rsidRPr="000729E8" w:rsidRDefault="00A51E88" w:rsidP="00F3719A">
            <w:pPr>
              <w:pStyle w:val="Contenudetableau"/>
            </w:pPr>
            <w:r w:rsidRPr="000729E8">
              <w:lastRenderedPageBreak/>
              <w:t>La f</w:t>
            </w:r>
            <w:r w:rsidR="00607EF6" w:rsidRPr="000729E8">
              <w:t>ait générateur</w:t>
            </w:r>
            <w:r w:rsidR="00F412A6" w:rsidRPr="000729E8">
              <w:t xml:space="preserve"> / </w:t>
            </w:r>
            <w:r w:rsidRPr="000729E8">
              <w:t>la f</w:t>
            </w:r>
            <w:r w:rsidR="0067302D" w:rsidRPr="000729E8">
              <w:t>aute</w:t>
            </w:r>
            <w:r w:rsidR="00BA4DDC" w:rsidRPr="000729E8">
              <w:t>.</w:t>
            </w:r>
          </w:p>
          <w:p w14:paraId="7C5E5C61" w14:textId="2C8613DF" w:rsidR="008168A3" w:rsidRPr="000729E8" w:rsidRDefault="00A51E88" w:rsidP="00F3719A">
            <w:pPr>
              <w:pStyle w:val="Contenudetableau"/>
            </w:pPr>
            <w:r w:rsidRPr="000729E8">
              <w:t>Le d</w:t>
            </w:r>
            <w:r w:rsidR="00F412A6" w:rsidRPr="000729E8">
              <w:t>ommage</w:t>
            </w:r>
            <w:r w:rsidR="00BA4DDC" w:rsidRPr="000729E8">
              <w:t>.</w:t>
            </w:r>
          </w:p>
          <w:p w14:paraId="4B0ADE4A" w14:textId="2EB50E41" w:rsidR="008168A3" w:rsidRPr="000729E8" w:rsidRDefault="00EC5B2E" w:rsidP="00F3719A">
            <w:pPr>
              <w:pStyle w:val="Contenudetableau"/>
            </w:pPr>
            <w:r w:rsidRPr="000729E8">
              <w:t>L</w:t>
            </w:r>
            <w:r w:rsidR="00A51E88" w:rsidRPr="000729E8">
              <w:t>e l</w:t>
            </w:r>
            <w:r w:rsidR="001D2642" w:rsidRPr="000729E8">
              <w:t>ien de causalité</w:t>
            </w:r>
            <w:r w:rsidR="00BA4DDC" w:rsidRPr="000729E8">
              <w:t>.</w:t>
            </w:r>
          </w:p>
        </w:tc>
      </w:tr>
      <w:tr w:rsidR="001D2642" w:rsidRPr="000729E8" w14:paraId="2119F8B3" w14:textId="77777777" w:rsidTr="00F3719A">
        <w:tc>
          <w:tcPr>
            <w:tcW w:w="1871" w:type="dxa"/>
            <w:tcBorders>
              <w:top w:val="single" w:sz="4" w:space="0" w:color="000000"/>
              <w:left w:val="single" w:sz="4" w:space="0" w:color="000000"/>
              <w:bottom w:val="single" w:sz="4" w:space="0" w:color="000000"/>
            </w:tcBorders>
            <w:shd w:val="clear" w:color="auto" w:fill="auto"/>
          </w:tcPr>
          <w:p w14:paraId="11FA9F20" w14:textId="77777777" w:rsidR="001D2642" w:rsidRPr="000729E8" w:rsidRDefault="00591C2C" w:rsidP="00245115">
            <w:pPr>
              <w:pStyle w:val="Titre5tableau"/>
              <w:ind w:left="113"/>
            </w:pPr>
            <w:r w:rsidRPr="000729E8">
              <w:lastRenderedPageBreak/>
              <w:t>6</w:t>
            </w:r>
            <w:r w:rsidR="001D2642" w:rsidRPr="000729E8">
              <w:t>.2.1 Les régimes spéciaux</w:t>
            </w:r>
          </w:p>
        </w:tc>
        <w:tc>
          <w:tcPr>
            <w:tcW w:w="4536" w:type="dxa"/>
            <w:tcBorders>
              <w:top w:val="single" w:sz="4" w:space="0" w:color="000000"/>
              <w:left w:val="single" w:sz="4" w:space="0" w:color="000000"/>
              <w:bottom w:val="single" w:sz="4" w:space="0" w:color="000000"/>
            </w:tcBorders>
            <w:shd w:val="clear" w:color="auto" w:fill="auto"/>
          </w:tcPr>
          <w:p w14:paraId="56B75415" w14:textId="0459739D" w:rsidR="001D2642" w:rsidRPr="000729E8" w:rsidRDefault="001D2642" w:rsidP="00F3719A">
            <w:pPr>
              <w:pStyle w:val="Contenudetableau"/>
            </w:pPr>
            <w:r w:rsidRPr="000729E8">
              <w:t>Les dommages peuvent constituer un préjudice écologique ou être occasionnés à l’occasion de la relation de travail, dans le cadre d’un accident de la circulation ou causés par le défaut de sécurité d’un produit</w:t>
            </w:r>
            <w:r w:rsidR="004C2999" w:rsidRPr="000729E8">
              <w:t> ;</w:t>
            </w:r>
            <w:r w:rsidRPr="000729E8">
              <w:t xml:space="preserve"> dès lors</w:t>
            </w:r>
            <w:r w:rsidR="00C670F3" w:rsidRPr="000729E8">
              <w:t>,</w:t>
            </w:r>
            <w:r w:rsidRPr="000729E8">
              <w:t xml:space="preserve"> un régime spécifique d’indemnisation </w:t>
            </w:r>
            <w:r w:rsidR="00C670F3" w:rsidRPr="000729E8">
              <w:t>est</w:t>
            </w:r>
            <w:r w:rsidRPr="000729E8">
              <w:t xml:space="preserve"> applicable.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568BC533" w14:textId="19AC69C9" w:rsidR="00A51E88" w:rsidRPr="000729E8" w:rsidRDefault="00BA4DDC" w:rsidP="00F3719A">
            <w:pPr>
              <w:pStyle w:val="Contenudetableau"/>
            </w:pPr>
            <w:r w:rsidRPr="000729E8">
              <w:t>Le préjudice écologique.</w:t>
            </w:r>
          </w:p>
          <w:p w14:paraId="52219214" w14:textId="0662F387" w:rsidR="00F75911" w:rsidRPr="000729E8" w:rsidRDefault="00A51E88" w:rsidP="00F3719A">
            <w:pPr>
              <w:pStyle w:val="Contenudetableau"/>
            </w:pPr>
            <w:r w:rsidRPr="000729E8">
              <w:t>L’a</w:t>
            </w:r>
            <w:r w:rsidR="00F75911" w:rsidRPr="000729E8">
              <w:t>ccident du travail</w:t>
            </w:r>
            <w:r w:rsidR="00BA4DDC" w:rsidRPr="000729E8">
              <w:t>.</w:t>
            </w:r>
          </w:p>
          <w:p w14:paraId="6CEDEB0B" w14:textId="1D253BAA" w:rsidR="001D2642" w:rsidRPr="000729E8" w:rsidRDefault="00A51E88" w:rsidP="00F3719A">
            <w:pPr>
              <w:pStyle w:val="Contenudetableau"/>
            </w:pPr>
            <w:r w:rsidRPr="000729E8">
              <w:t>L’a</w:t>
            </w:r>
            <w:r w:rsidR="001D2642" w:rsidRPr="000729E8">
              <w:t>ccident de la circulation</w:t>
            </w:r>
            <w:r w:rsidR="00BA4DDC" w:rsidRPr="000729E8">
              <w:t>.</w:t>
            </w:r>
          </w:p>
          <w:p w14:paraId="1E93A47C" w14:textId="2B5C246F" w:rsidR="001D2642" w:rsidRPr="000729E8" w:rsidRDefault="00A51E88" w:rsidP="00F3719A">
            <w:pPr>
              <w:pStyle w:val="Contenudetableau"/>
            </w:pPr>
            <w:r w:rsidRPr="000729E8">
              <w:t>Les p</w:t>
            </w:r>
            <w:r w:rsidR="00F75911" w:rsidRPr="000729E8">
              <w:t>roduits défectueux</w:t>
            </w:r>
            <w:r w:rsidR="00BA4DDC" w:rsidRPr="000729E8">
              <w:t>.</w:t>
            </w:r>
          </w:p>
        </w:tc>
      </w:tr>
      <w:tr w:rsidR="00B45A0E" w:rsidRPr="000729E8" w14:paraId="0AC370DC" w14:textId="77777777" w:rsidTr="00F3719A">
        <w:tc>
          <w:tcPr>
            <w:tcW w:w="1871" w:type="dxa"/>
            <w:tcBorders>
              <w:top w:val="single" w:sz="4" w:space="0" w:color="000000"/>
              <w:left w:val="single" w:sz="4" w:space="0" w:color="000000"/>
              <w:bottom w:val="single" w:sz="4" w:space="0" w:color="000000"/>
            </w:tcBorders>
            <w:shd w:val="clear" w:color="auto" w:fill="auto"/>
          </w:tcPr>
          <w:p w14:paraId="7C66A1B9" w14:textId="77777777" w:rsidR="008168A3" w:rsidRPr="000729E8" w:rsidRDefault="00591C2C" w:rsidP="00245115">
            <w:pPr>
              <w:pStyle w:val="Titre5tableau"/>
              <w:ind w:left="113"/>
              <w:rPr>
                <w:bCs/>
              </w:rPr>
            </w:pPr>
            <w:r w:rsidRPr="000729E8">
              <w:t>6</w:t>
            </w:r>
            <w:r w:rsidR="00B45A0E" w:rsidRPr="000729E8">
              <w:t>.2.2 La responsabilité contractuelle</w:t>
            </w:r>
          </w:p>
        </w:tc>
        <w:tc>
          <w:tcPr>
            <w:tcW w:w="4536" w:type="dxa"/>
            <w:tcBorders>
              <w:top w:val="single" w:sz="4" w:space="0" w:color="000000"/>
              <w:left w:val="single" w:sz="4" w:space="0" w:color="000000"/>
              <w:bottom w:val="single" w:sz="4" w:space="0" w:color="000000"/>
            </w:tcBorders>
            <w:shd w:val="clear" w:color="auto" w:fill="auto"/>
          </w:tcPr>
          <w:p w14:paraId="085726FA" w14:textId="77777777" w:rsidR="008168A3" w:rsidRPr="000729E8" w:rsidRDefault="00B45A0E" w:rsidP="00F3719A">
            <w:pPr>
              <w:pStyle w:val="Contenudetableau"/>
              <w:rPr>
                <w:b/>
                <w:bCs/>
              </w:rPr>
            </w:pPr>
            <w:r w:rsidRPr="000729E8">
              <w:t>S</w:t>
            </w:r>
            <w:r w:rsidR="001D2642" w:rsidRPr="000729E8">
              <w:t>i les dommages</w:t>
            </w:r>
            <w:r w:rsidRPr="000729E8">
              <w:t xml:space="preserve"> sont nés à l’occasion de l’exécution d’un contrat, les règles spécifiques prévu</w:t>
            </w:r>
            <w:r w:rsidR="0061207E" w:rsidRPr="000729E8">
              <w:t>e</w:t>
            </w:r>
            <w:r w:rsidRPr="000729E8">
              <w:t>s dans le contrat s’appliqueront.</w:t>
            </w:r>
          </w:p>
          <w:p w14:paraId="127F0689" w14:textId="77777777" w:rsidR="008168A3" w:rsidRPr="000729E8" w:rsidRDefault="001D2642" w:rsidP="00F3719A">
            <w:pPr>
              <w:pStyle w:val="Contenudetableau"/>
              <w:rPr>
                <w:b/>
                <w:bCs/>
              </w:rPr>
            </w:pPr>
            <w:r w:rsidRPr="000729E8">
              <w:t xml:space="preserve">Le juge peut également </w:t>
            </w:r>
            <w:r w:rsidR="004B72C7" w:rsidRPr="000729E8">
              <w:t>étendre les obligations des parties pour permettre une indemnisation des victimes (obligation de sécurité).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2E2A74B6" w14:textId="0A57AE56" w:rsidR="001D2642" w:rsidRPr="000729E8" w:rsidRDefault="00A51E88" w:rsidP="00F3719A">
            <w:pPr>
              <w:pStyle w:val="Contenudetableau"/>
            </w:pPr>
            <w:r w:rsidRPr="000729E8">
              <w:t>L’o</w:t>
            </w:r>
            <w:r w:rsidR="001D2642" w:rsidRPr="000729E8">
              <w:t>bligation de moyen</w:t>
            </w:r>
            <w:r w:rsidR="007A5F23" w:rsidRPr="000729E8">
              <w:t>s</w:t>
            </w:r>
            <w:r w:rsidR="001D2642" w:rsidRPr="000729E8">
              <w:t xml:space="preserve">, </w:t>
            </w:r>
            <w:r w:rsidRPr="000729E8">
              <w:t>l’</w:t>
            </w:r>
            <w:r w:rsidR="001D2642" w:rsidRPr="000729E8">
              <w:t>obligation de résultat</w:t>
            </w:r>
            <w:r w:rsidR="00BA4DDC" w:rsidRPr="000729E8">
              <w:t>.</w:t>
            </w:r>
          </w:p>
          <w:p w14:paraId="2DCC33C6" w14:textId="60C7DFD3" w:rsidR="001D2642" w:rsidRPr="000729E8" w:rsidRDefault="00A51E88" w:rsidP="00F3719A">
            <w:pPr>
              <w:pStyle w:val="Contenudetableau"/>
            </w:pPr>
            <w:r w:rsidRPr="000729E8">
              <w:t>L’o</w:t>
            </w:r>
            <w:r w:rsidR="001D2642" w:rsidRPr="000729E8">
              <w:t>bligation de sécurité</w:t>
            </w:r>
            <w:r w:rsidR="00BA4DDC" w:rsidRPr="000729E8">
              <w:t>.</w:t>
            </w:r>
          </w:p>
          <w:p w14:paraId="0DEAFB9D" w14:textId="6EE27F89" w:rsidR="008168A3" w:rsidRPr="000729E8" w:rsidRDefault="00A51E88" w:rsidP="00F3719A">
            <w:pPr>
              <w:pStyle w:val="Contenudetableau"/>
            </w:pPr>
            <w:r w:rsidRPr="000729E8">
              <w:t>La c</w:t>
            </w:r>
            <w:r w:rsidR="001D2642" w:rsidRPr="000729E8">
              <w:t>lause de limitation ou d’exonération de responsabilité</w:t>
            </w:r>
            <w:r w:rsidR="00BA4DDC" w:rsidRPr="000729E8">
              <w:t>.</w:t>
            </w:r>
          </w:p>
        </w:tc>
      </w:tr>
      <w:tr w:rsidR="00B45A0E" w:rsidRPr="000729E8" w14:paraId="73119FFF" w14:textId="77777777" w:rsidTr="00F3719A">
        <w:tc>
          <w:tcPr>
            <w:tcW w:w="1871" w:type="dxa"/>
            <w:tcBorders>
              <w:top w:val="single" w:sz="4" w:space="0" w:color="000000"/>
              <w:left w:val="single" w:sz="4" w:space="0" w:color="000000"/>
              <w:bottom w:val="single" w:sz="4" w:space="0" w:color="000000"/>
            </w:tcBorders>
            <w:shd w:val="clear" w:color="auto" w:fill="auto"/>
          </w:tcPr>
          <w:p w14:paraId="06CD4B97" w14:textId="77777777" w:rsidR="008168A3" w:rsidRPr="000729E8" w:rsidRDefault="00591C2C" w:rsidP="00245115">
            <w:pPr>
              <w:pStyle w:val="Titre5tableau"/>
              <w:ind w:left="113"/>
            </w:pPr>
            <w:r w:rsidRPr="000729E8">
              <w:t>6</w:t>
            </w:r>
            <w:r w:rsidR="00B45A0E" w:rsidRPr="000729E8">
              <w:t xml:space="preserve">.2.3 La responsabilité </w:t>
            </w:r>
            <w:proofErr w:type="spellStart"/>
            <w:r w:rsidR="00B45A0E" w:rsidRPr="000729E8">
              <w:t>extra</w:t>
            </w:r>
            <w:r w:rsidR="005E0FE9" w:rsidRPr="000729E8">
              <w:t>-</w:t>
            </w:r>
            <w:r w:rsidR="00B45A0E" w:rsidRPr="000729E8">
              <w:t>contractuelle</w:t>
            </w:r>
            <w:proofErr w:type="spellEnd"/>
          </w:p>
        </w:tc>
        <w:tc>
          <w:tcPr>
            <w:tcW w:w="4536" w:type="dxa"/>
            <w:tcBorders>
              <w:top w:val="single" w:sz="4" w:space="0" w:color="000000"/>
              <w:left w:val="single" w:sz="4" w:space="0" w:color="000000"/>
              <w:bottom w:val="single" w:sz="4" w:space="0" w:color="000000"/>
            </w:tcBorders>
            <w:shd w:val="clear" w:color="auto" w:fill="auto"/>
          </w:tcPr>
          <w:p w14:paraId="0CD9A505" w14:textId="6E5DE61D" w:rsidR="008168A3" w:rsidRPr="000729E8" w:rsidRDefault="00B45A0E" w:rsidP="00F3719A">
            <w:pPr>
              <w:pStyle w:val="Contenudetableau"/>
            </w:pPr>
            <w:r w:rsidRPr="000729E8">
              <w:t>Enfin</w:t>
            </w:r>
            <w:r w:rsidR="00A51E88" w:rsidRPr="000729E8">
              <w:t>,</w:t>
            </w:r>
            <w:r w:rsidRPr="000729E8">
              <w:t xml:space="preserve"> à défaut, le régime de la responsabilité civile extracontractuelle (fait personnel, fait des choses</w:t>
            </w:r>
            <w:r w:rsidR="00095F7F" w:rsidRPr="000729E8">
              <w:t> </w:t>
            </w:r>
            <w:r w:rsidR="00B023EE" w:rsidRPr="000729E8">
              <w:t>/</w:t>
            </w:r>
            <w:r w:rsidR="00095F7F" w:rsidRPr="000729E8">
              <w:t> </w:t>
            </w:r>
            <w:r w:rsidRPr="000729E8">
              <w:t>fait d’autrui, fait des animaux, ruine des bâtiments) permettra à la victime de rechercher l’indemnisation de son préjudice.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49C5708" w14:textId="76AFDEE5" w:rsidR="008168A3" w:rsidRPr="000729E8" w:rsidRDefault="00A51E88" w:rsidP="00F3719A">
            <w:pPr>
              <w:pStyle w:val="Contenudetableau"/>
            </w:pPr>
            <w:r w:rsidRPr="000729E8">
              <w:t>Le fait personnel</w:t>
            </w:r>
            <w:r w:rsidR="00BA4DDC" w:rsidRPr="000729E8">
              <w:t>.</w:t>
            </w:r>
          </w:p>
          <w:p w14:paraId="4CC399CF" w14:textId="54070003" w:rsidR="008168A3" w:rsidRPr="000729E8" w:rsidRDefault="00A51E88" w:rsidP="00F3719A">
            <w:pPr>
              <w:pStyle w:val="Contenudetableau"/>
            </w:pPr>
            <w:r w:rsidRPr="000729E8">
              <w:t>Le f</w:t>
            </w:r>
            <w:r w:rsidR="00C835C1" w:rsidRPr="000729E8">
              <w:t>ait des choses</w:t>
            </w:r>
            <w:r w:rsidR="00BA4DDC" w:rsidRPr="000729E8">
              <w:t>.</w:t>
            </w:r>
          </w:p>
          <w:p w14:paraId="06F0741E" w14:textId="0E5E8608" w:rsidR="008168A3" w:rsidRPr="000729E8" w:rsidRDefault="00A51E88" w:rsidP="00F3719A">
            <w:pPr>
              <w:pStyle w:val="Contenudetableau"/>
            </w:pPr>
            <w:r w:rsidRPr="000729E8">
              <w:t>Le f</w:t>
            </w:r>
            <w:r w:rsidR="00BA4DDC" w:rsidRPr="000729E8">
              <w:t>ait d’autrui.</w:t>
            </w:r>
          </w:p>
          <w:p w14:paraId="51A3552D" w14:textId="0354A6AA" w:rsidR="008168A3" w:rsidRPr="000729E8" w:rsidRDefault="00A51E88" w:rsidP="00F3719A">
            <w:pPr>
              <w:pStyle w:val="Contenudetableau"/>
            </w:pPr>
            <w:r w:rsidRPr="000729E8">
              <w:t>Le f</w:t>
            </w:r>
            <w:r w:rsidR="00BA4DDC" w:rsidRPr="000729E8">
              <w:t>ait des animaux.</w:t>
            </w:r>
          </w:p>
          <w:p w14:paraId="0207749F" w14:textId="618A8C3E" w:rsidR="008168A3" w:rsidRPr="000729E8" w:rsidRDefault="00A51E88" w:rsidP="00F3719A">
            <w:pPr>
              <w:pStyle w:val="Contenudetableau"/>
            </w:pPr>
            <w:r w:rsidRPr="000729E8">
              <w:t>La r</w:t>
            </w:r>
            <w:r w:rsidR="00C835C1" w:rsidRPr="000729E8">
              <w:t>uine des bâtiments</w:t>
            </w:r>
            <w:r w:rsidR="00BA4DDC" w:rsidRPr="000729E8">
              <w:t>.</w:t>
            </w:r>
          </w:p>
        </w:tc>
      </w:tr>
      <w:tr w:rsidR="00555CD9" w:rsidRPr="000729E8" w14:paraId="0C7D3DD6" w14:textId="77777777" w:rsidTr="00F3719A">
        <w:tc>
          <w:tcPr>
            <w:tcW w:w="1871" w:type="dxa"/>
            <w:tcBorders>
              <w:top w:val="single" w:sz="4" w:space="0" w:color="000000"/>
              <w:left w:val="single" w:sz="4" w:space="0" w:color="000000"/>
              <w:bottom w:val="single" w:sz="4" w:space="0" w:color="000000"/>
            </w:tcBorders>
            <w:shd w:val="clear" w:color="auto" w:fill="auto"/>
          </w:tcPr>
          <w:p w14:paraId="0633E83D" w14:textId="77777777" w:rsidR="008168A3" w:rsidRPr="000729E8" w:rsidRDefault="00591C2C" w:rsidP="00F3719A">
            <w:pPr>
              <w:pStyle w:val="Titre5tableau"/>
            </w:pPr>
            <w:r w:rsidRPr="000729E8">
              <w:t>6</w:t>
            </w:r>
            <w:r w:rsidR="00E63727" w:rsidRPr="000729E8">
              <w:t>.3 Les moyens d’exonération</w:t>
            </w:r>
          </w:p>
        </w:tc>
        <w:tc>
          <w:tcPr>
            <w:tcW w:w="4536" w:type="dxa"/>
            <w:tcBorders>
              <w:top w:val="single" w:sz="4" w:space="0" w:color="000000"/>
              <w:left w:val="single" w:sz="4" w:space="0" w:color="000000"/>
              <w:bottom w:val="single" w:sz="4" w:space="0" w:color="000000"/>
            </w:tcBorders>
            <w:shd w:val="clear" w:color="auto" w:fill="auto"/>
          </w:tcPr>
          <w:p w14:paraId="10611440" w14:textId="55B1CFFB" w:rsidR="008168A3" w:rsidRPr="000729E8" w:rsidRDefault="002D4362" w:rsidP="00F3719A">
            <w:pPr>
              <w:pStyle w:val="Contenudetableau"/>
            </w:pPr>
            <w:r w:rsidRPr="000729E8">
              <w:t>Le</w:t>
            </w:r>
            <w:r w:rsidR="00C835C1" w:rsidRPr="000729E8">
              <w:t xml:space="preserve"> responsable peut chercher à s’exonérer totalement ou partiellement de la responsabilité qui pèse sur lui e</w:t>
            </w:r>
            <w:r w:rsidRPr="000729E8">
              <w:t>n</w:t>
            </w:r>
            <w:r w:rsidR="00C835C1" w:rsidRPr="000729E8">
              <w:t xml:space="preserve"> invoquant </w:t>
            </w:r>
            <w:r w:rsidR="00FB4359" w:rsidRPr="000729E8">
              <w:t>une cause étrangère</w:t>
            </w:r>
            <w:r w:rsidR="004C2999" w:rsidRPr="000729E8">
              <w:t> :</w:t>
            </w:r>
            <w:r w:rsidR="00FB4359" w:rsidRPr="000729E8">
              <w:t xml:space="preserve"> </w:t>
            </w:r>
            <w:r w:rsidR="00C835C1" w:rsidRPr="000729E8">
              <w:t>la force majeure</w:t>
            </w:r>
            <w:r w:rsidR="00EC5B2E" w:rsidRPr="000729E8">
              <w:t>, la faute de la victime ou d’un tiers.</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752958B" w14:textId="40BA1A19" w:rsidR="008168A3" w:rsidRPr="000729E8" w:rsidRDefault="00A51E88" w:rsidP="00F3719A">
            <w:pPr>
              <w:pStyle w:val="Contenudetableau"/>
            </w:pPr>
            <w:r w:rsidRPr="000729E8">
              <w:t>L’e</w:t>
            </w:r>
            <w:r w:rsidR="00FB4359" w:rsidRPr="000729E8">
              <w:t>xonération</w:t>
            </w:r>
            <w:r w:rsidR="00BA4DDC" w:rsidRPr="000729E8">
              <w:t>.</w:t>
            </w:r>
          </w:p>
          <w:p w14:paraId="363FDB79" w14:textId="3E8803E1" w:rsidR="0061207E" w:rsidRPr="000729E8" w:rsidRDefault="00A51E88" w:rsidP="00F3719A">
            <w:pPr>
              <w:pStyle w:val="Contenudetableau"/>
            </w:pPr>
            <w:r w:rsidRPr="000729E8">
              <w:t>La c</w:t>
            </w:r>
            <w:r w:rsidR="0061207E" w:rsidRPr="000729E8">
              <w:t>ause étrangère</w:t>
            </w:r>
            <w:r w:rsidR="00BA4DDC" w:rsidRPr="000729E8">
              <w:t>.</w:t>
            </w:r>
          </w:p>
          <w:p w14:paraId="4AD3930A" w14:textId="03099D91" w:rsidR="0061207E" w:rsidRPr="000729E8" w:rsidRDefault="00A51E88" w:rsidP="00F3719A">
            <w:pPr>
              <w:pStyle w:val="Contenudetableau"/>
            </w:pPr>
            <w:r w:rsidRPr="000729E8">
              <w:t>La f</w:t>
            </w:r>
            <w:r w:rsidR="0061207E" w:rsidRPr="000729E8">
              <w:t>orce majeure</w:t>
            </w:r>
            <w:r w:rsidR="00BA4DDC" w:rsidRPr="000729E8">
              <w:t>.</w:t>
            </w:r>
          </w:p>
          <w:p w14:paraId="31BCB78E" w14:textId="31EDFABD" w:rsidR="008168A3" w:rsidRPr="000729E8" w:rsidRDefault="00A51E88" w:rsidP="00F3719A">
            <w:pPr>
              <w:pStyle w:val="Contenudetableau"/>
            </w:pPr>
            <w:r w:rsidRPr="000729E8">
              <w:t>Le</w:t>
            </w:r>
            <w:r w:rsidRPr="00F3719A">
              <w:rPr>
                <w:sz w:val="18"/>
              </w:rPr>
              <w:t xml:space="preserve"> </w:t>
            </w:r>
            <w:r w:rsidRPr="000729E8">
              <w:t>f</w:t>
            </w:r>
            <w:r w:rsidR="001D2642" w:rsidRPr="000729E8">
              <w:t>ait</w:t>
            </w:r>
            <w:r w:rsidR="00F3719A" w:rsidRPr="00F3719A">
              <w:rPr>
                <w:sz w:val="18"/>
              </w:rPr>
              <w:t xml:space="preserve"> </w:t>
            </w:r>
            <w:r w:rsidR="004B72C7" w:rsidRPr="000729E8">
              <w:t>ou</w:t>
            </w:r>
            <w:r w:rsidR="00F3719A" w:rsidRPr="00F3719A">
              <w:rPr>
                <w:sz w:val="18"/>
              </w:rPr>
              <w:t xml:space="preserve"> </w:t>
            </w:r>
            <w:r w:rsidRPr="000729E8">
              <w:t>la</w:t>
            </w:r>
            <w:r w:rsidR="00F3719A" w:rsidRPr="00F3719A">
              <w:rPr>
                <w:sz w:val="18"/>
              </w:rPr>
              <w:t xml:space="preserve"> </w:t>
            </w:r>
            <w:r w:rsidR="004B72C7" w:rsidRPr="000729E8">
              <w:t>faute</w:t>
            </w:r>
            <w:r w:rsidR="00F3719A" w:rsidRPr="00F3719A">
              <w:rPr>
                <w:sz w:val="18"/>
              </w:rPr>
              <w:t xml:space="preserve"> </w:t>
            </w:r>
            <w:r w:rsidR="001D2642" w:rsidRPr="000729E8">
              <w:t>d’un</w:t>
            </w:r>
            <w:r w:rsidR="00F3719A" w:rsidRPr="00F3719A">
              <w:rPr>
                <w:sz w:val="18"/>
              </w:rPr>
              <w:t xml:space="preserve"> </w:t>
            </w:r>
            <w:r w:rsidR="001D2642" w:rsidRPr="000729E8">
              <w:t>tiers</w:t>
            </w:r>
            <w:r w:rsidR="00BA4DDC" w:rsidRPr="000729E8">
              <w:t>.</w:t>
            </w:r>
          </w:p>
          <w:p w14:paraId="71ACC7E3" w14:textId="6E3B2FAF" w:rsidR="008168A3" w:rsidRPr="000729E8" w:rsidRDefault="00A51E88" w:rsidP="00F3719A">
            <w:pPr>
              <w:pStyle w:val="Contenudetableau"/>
            </w:pPr>
            <w:r w:rsidRPr="000729E8">
              <w:t>Le f</w:t>
            </w:r>
            <w:r w:rsidR="004B72C7" w:rsidRPr="000729E8">
              <w:t xml:space="preserve">ait ou </w:t>
            </w:r>
            <w:r w:rsidRPr="000729E8">
              <w:t xml:space="preserve">la </w:t>
            </w:r>
            <w:r w:rsidR="004B72C7" w:rsidRPr="000729E8">
              <w:t>faute de la victime</w:t>
            </w:r>
            <w:r w:rsidR="00BA4DDC" w:rsidRPr="000729E8">
              <w:t>.</w:t>
            </w:r>
          </w:p>
        </w:tc>
      </w:tr>
    </w:tbl>
    <w:p w14:paraId="56A95E8B" w14:textId="77777777" w:rsidR="004C2999" w:rsidRPr="00F3719A" w:rsidRDefault="004C2999" w:rsidP="00245115">
      <w:pPr>
        <w:spacing w:before="0"/>
      </w:pPr>
    </w:p>
    <w:p w14:paraId="2C6865FA" w14:textId="44AD86CB" w:rsidR="004C2999" w:rsidRPr="000729E8" w:rsidRDefault="00A24C08" w:rsidP="0039119F">
      <w:pPr>
        <w:pStyle w:val="Titre3"/>
        <w:rPr>
          <w:lang w:eastAsia="fr-FR"/>
        </w:rPr>
      </w:pPr>
      <w:bookmarkStart w:id="32" w:name="_Toc8641624"/>
      <w:bookmarkStart w:id="33" w:name="_Toc8648490"/>
      <w:bookmarkStart w:id="34" w:name="_Toc11074458"/>
      <w:r w:rsidRPr="000729E8">
        <w:rPr>
          <w:lang w:eastAsia="fr-FR"/>
        </w:rPr>
        <w:t>Thème 7</w:t>
      </w:r>
      <w:r w:rsidR="004C2999" w:rsidRPr="000729E8">
        <w:rPr>
          <w:lang w:eastAsia="fr-FR"/>
        </w:rPr>
        <w:t> :</w:t>
      </w:r>
      <w:r w:rsidR="00C835C1" w:rsidRPr="000729E8">
        <w:rPr>
          <w:lang w:eastAsia="fr-FR"/>
        </w:rPr>
        <w:t xml:space="preserve"> Comment le droit encadre-t-il le travail</w:t>
      </w:r>
      <w:r w:rsidR="00A25C09" w:rsidRPr="000729E8">
        <w:rPr>
          <w:lang w:eastAsia="fr-FR"/>
        </w:rPr>
        <w:t xml:space="preserve"> salarié</w:t>
      </w:r>
      <w:r w:rsidR="004C2999" w:rsidRPr="000729E8">
        <w:rPr>
          <w:lang w:eastAsia="fr-FR"/>
        </w:rPr>
        <w:t> ?</w:t>
      </w:r>
      <w:bookmarkEnd w:id="32"/>
      <w:bookmarkEnd w:id="33"/>
      <w:bookmarkEnd w:id="34"/>
    </w:p>
    <w:p w14:paraId="3CA8EDF3" w14:textId="3A9CCCC5" w:rsidR="008168A3" w:rsidRPr="000729E8" w:rsidRDefault="00A51E88" w:rsidP="00245115">
      <w:r w:rsidRPr="000729E8">
        <w:t>Le d</w:t>
      </w:r>
      <w:r w:rsidR="00C835C1" w:rsidRPr="000729E8">
        <w:t xml:space="preserve">roit du travail est né </w:t>
      </w:r>
      <w:r w:rsidR="00601A8C" w:rsidRPr="000729E8">
        <w:t xml:space="preserve">de la nécessité de protéger les salariés. </w:t>
      </w:r>
      <w:r w:rsidR="00C835C1" w:rsidRPr="000729E8">
        <w:t>Il participe ainsi à l’ordre public de protection.</w:t>
      </w:r>
    </w:p>
    <w:p w14:paraId="37BD5E17" w14:textId="2F3CEEB3" w:rsidR="008168A3" w:rsidRPr="000729E8" w:rsidRDefault="00A51E88" w:rsidP="00245115">
      <w:pPr>
        <w:rPr>
          <w:highlight w:val="yellow"/>
        </w:rPr>
      </w:pPr>
      <w:r w:rsidRPr="000729E8">
        <w:t>Le d</w:t>
      </w:r>
      <w:r w:rsidR="00C835C1" w:rsidRPr="000729E8">
        <w:t xml:space="preserve">roit du travail organise la relation de travail. </w:t>
      </w:r>
      <w:r w:rsidR="00F60749" w:rsidRPr="000729E8">
        <w:t xml:space="preserve">Il fonde l’arbitrage </w:t>
      </w:r>
      <w:r w:rsidR="00C835C1" w:rsidRPr="000729E8">
        <w:t>entre les intérêts des parties</w:t>
      </w:r>
      <w:r w:rsidR="004230BF" w:rsidRPr="000729E8">
        <w:t xml:space="preserve">. </w:t>
      </w:r>
      <w:r w:rsidR="00552978" w:rsidRPr="000729E8">
        <w:t>La négociation collective concourt à définir l’organisa</w:t>
      </w:r>
      <w:r w:rsidR="008446FE" w:rsidRPr="000729E8">
        <w:t>tion de la relation de travail.</w:t>
      </w:r>
    </w:p>
    <w:p w14:paraId="4FD42CB5" w14:textId="77777777" w:rsidR="004C2999" w:rsidRPr="000729E8" w:rsidRDefault="00C835C1" w:rsidP="00245115">
      <w:r w:rsidRPr="000729E8">
        <w:t>Son évolution récente est marquée par l’idée que les normes doivent davantage s’adapter aux réalités économiques de chaque entreprise ou de chaque branche d’activités.</w:t>
      </w:r>
    </w:p>
    <w:p w14:paraId="10373003" w14:textId="5A321ECB" w:rsidR="008168A3" w:rsidRPr="000729E8" w:rsidRDefault="00C835C1" w:rsidP="00245115">
      <w:r w:rsidRPr="000729E8">
        <w:t>Le contrat de travail est avant tout un contrat auquel s’applique</w:t>
      </w:r>
      <w:r w:rsidR="00A51E88" w:rsidRPr="000729E8">
        <w:t>nt</w:t>
      </w:r>
      <w:r w:rsidRPr="000729E8">
        <w:t xml:space="preserve"> les principes généraux du droit du contrat (liberté contractuelle, liberté d’embauche, liberté de licencier).</w:t>
      </w:r>
    </w:p>
    <w:p w14:paraId="30398FF9" w14:textId="77777777" w:rsidR="008168A3" w:rsidRPr="000729E8" w:rsidRDefault="00C835C1" w:rsidP="00245115">
      <w:r w:rsidRPr="000729E8">
        <w:t>Le contrat de travail établit un lien de subordination juridique entre l’employeur et le salarié. Ce critère fondamental reste distinctif de la relation partenariale avec laquelle le contrat de travail est mis en concurrence.</w:t>
      </w:r>
    </w:p>
    <w:p w14:paraId="7A2F6B57" w14:textId="5579EA45" w:rsidR="00A24C08" w:rsidRPr="000729E8" w:rsidRDefault="00BA4DDC" w:rsidP="00245115">
      <w:pPr>
        <w:pStyle w:val="Titre5"/>
      </w:pPr>
      <w:bookmarkStart w:id="35" w:name="_Toc8641625"/>
      <w:bookmarkStart w:id="36" w:name="_Toc8641963"/>
      <w:r w:rsidRPr="000729E8">
        <w:lastRenderedPageBreak/>
        <w:t>L’</w:t>
      </w:r>
      <w:r w:rsidR="0061207E" w:rsidRPr="000729E8">
        <w:t>élève est capable</w:t>
      </w:r>
      <w:r w:rsidR="004C2999" w:rsidRPr="000729E8">
        <w:t> :</w:t>
      </w:r>
      <w:bookmarkEnd w:id="35"/>
      <w:bookmarkEnd w:id="36"/>
    </w:p>
    <w:p w14:paraId="0835E298" w14:textId="16B7AAE8" w:rsidR="008168A3" w:rsidRPr="000729E8" w:rsidRDefault="00C670F3" w:rsidP="00245115">
      <w:pPr>
        <w:pStyle w:val="liste"/>
      </w:pPr>
      <w:r w:rsidRPr="000729E8">
        <w:t xml:space="preserve">de </w:t>
      </w:r>
      <w:r w:rsidR="00BA4DDC" w:rsidRPr="000729E8">
        <w:t>q</w:t>
      </w:r>
      <w:r w:rsidR="00C835C1" w:rsidRPr="000729E8">
        <w:t>ualifier une relation de travail dans une situation donnée</w:t>
      </w:r>
      <w:r w:rsidR="004C2999" w:rsidRPr="000729E8">
        <w:t> ;</w:t>
      </w:r>
    </w:p>
    <w:p w14:paraId="715C31FC" w14:textId="4C751163" w:rsidR="00491114" w:rsidRPr="000729E8" w:rsidRDefault="00491114" w:rsidP="00245115">
      <w:pPr>
        <w:pStyle w:val="liste"/>
      </w:pPr>
      <w:r w:rsidRPr="000729E8">
        <w:t>de distinguer le contrat de travail et le contrat d’entreprise</w:t>
      </w:r>
      <w:r w:rsidR="004C2999" w:rsidRPr="000729E8">
        <w:t> ;</w:t>
      </w:r>
    </w:p>
    <w:p w14:paraId="11A5D57B" w14:textId="37CAB88E" w:rsidR="008168A3" w:rsidRPr="000729E8" w:rsidRDefault="00C670F3" w:rsidP="00245115">
      <w:pPr>
        <w:pStyle w:val="liste"/>
      </w:pPr>
      <w:r w:rsidRPr="000729E8">
        <w:t xml:space="preserve">de </w:t>
      </w:r>
      <w:r w:rsidR="00BA4DDC" w:rsidRPr="000729E8">
        <w:t>r</w:t>
      </w:r>
      <w:r w:rsidR="00C835C1" w:rsidRPr="000729E8">
        <w:t>epérer les éléments essentiels d’un contrat de trava</w:t>
      </w:r>
      <w:r w:rsidR="00A51E88" w:rsidRPr="000729E8">
        <w:t>il à partir d’un contrat donné</w:t>
      </w:r>
      <w:r w:rsidR="004C2999" w:rsidRPr="000729E8">
        <w:t> ;</w:t>
      </w:r>
    </w:p>
    <w:p w14:paraId="21FB7ED1" w14:textId="482393FE" w:rsidR="008168A3" w:rsidRPr="000729E8" w:rsidRDefault="00C670F3" w:rsidP="00245115">
      <w:pPr>
        <w:pStyle w:val="liste"/>
      </w:pPr>
      <w:r w:rsidRPr="000729E8">
        <w:t xml:space="preserve">de </w:t>
      </w:r>
      <w:r w:rsidR="00BA4DDC" w:rsidRPr="000729E8">
        <w:t>c</w:t>
      </w:r>
      <w:r w:rsidR="00C835C1" w:rsidRPr="000729E8">
        <w:t>aractériser le contrat de tra</w:t>
      </w:r>
      <w:r w:rsidR="00A51E88" w:rsidRPr="000729E8">
        <w:t>vail dans une situation donnée</w:t>
      </w:r>
      <w:r w:rsidR="004C2999" w:rsidRPr="000729E8">
        <w:t> ;</w:t>
      </w:r>
    </w:p>
    <w:p w14:paraId="483CD511" w14:textId="20684FB5" w:rsidR="008168A3" w:rsidRPr="000729E8" w:rsidRDefault="00C670F3" w:rsidP="00245115">
      <w:pPr>
        <w:pStyle w:val="liste"/>
      </w:pPr>
      <w:r w:rsidRPr="000729E8">
        <w:t xml:space="preserve">de </w:t>
      </w:r>
      <w:r w:rsidR="00BA4DDC" w:rsidRPr="000729E8">
        <w:t>v</w:t>
      </w:r>
      <w:r w:rsidR="00C835C1" w:rsidRPr="000729E8">
        <w:t>érifier la conformité d’un contrat de travail à durée indéterminée aux normes juridiques</w:t>
      </w:r>
      <w:r w:rsidR="00EE224E" w:rsidRPr="000729E8">
        <w:t>,</w:t>
      </w:r>
      <w:r w:rsidR="00C835C1" w:rsidRPr="000729E8">
        <w:t xml:space="preserve"> y compris à la convention collective ou à l’accord d’entrepr</w:t>
      </w:r>
      <w:r w:rsidR="00A51E88" w:rsidRPr="000729E8">
        <w:t>ise dans une situation donnée</w:t>
      </w:r>
      <w:r w:rsidR="004C2999" w:rsidRPr="000729E8">
        <w:t> ;</w:t>
      </w:r>
    </w:p>
    <w:p w14:paraId="60C6CF68" w14:textId="4B73A4ED" w:rsidR="008168A3" w:rsidRPr="000729E8" w:rsidRDefault="00C670F3" w:rsidP="00245115">
      <w:pPr>
        <w:pStyle w:val="liste"/>
      </w:pPr>
      <w:r w:rsidRPr="000729E8">
        <w:t xml:space="preserve">de </w:t>
      </w:r>
      <w:r w:rsidR="00BA4DDC" w:rsidRPr="000729E8">
        <w:t>r</w:t>
      </w:r>
      <w:r w:rsidR="00C835C1" w:rsidRPr="000729E8">
        <w:t xml:space="preserve">epérer et </w:t>
      </w:r>
      <w:r w:rsidR="00E6631D" w:rsidRPr="000729E8">
        <w:t xml:space="preserve">de </w:t>
      </w:r>
      <w:r w:rsidR="00C835C1" w:rsidRPr="000729E8">
        <w:t>vérifier la validité des clauses spécifiques dans une situation donnée</w:t>
      </w:r>
      <w:r w:rsidR="004C2999" w:rsidRPr="000729E8">
        <w:t> :</w:t>
      </w:r>
      <w:r w:rsidR="00C835C1" w:rsidRPr="000729E8">
        <w:t xml:space="preserve"> clause de mobilité, clause de non-concurrence</w:t>
      </w:r>
      <w:r w:rsidR="003A2993" w:rsidRPr="000729E8">
        <w:t>, clause de télétravail</w:t>
      </w:r>
      <w:r w:rsidR="004C2999" w:rsidRPr="000729E8">
        <w:t> ;</w:t>
      </w:r>
    </w:p>
    <w:p w14:paraId="619F16C4" w14:textId="2536816E" w:rsidR="008168A3" w:rsidRPr="000729E8" w:rsidRDefault="00C670F3" w:rsidP="00245115">
      <w:pPr>
        <w:pStyle w:val="liste"/>
      </w:pPr>
      <w:r w:rsidRPr="000729E8">
        <w:t xml:space="preserve">de </w:t>
      </w:r>
      <w:r w:rsidR="00BA4DDC" w:rsidRPr="000729E8">
        <w:t>v</w:t>
      </w:r>
      <w:r w:rsidR="008268BA" w:rsidRPr="000729E8">
        <w:t xml:space="preserve">érifier les </w:t>
      </w:r>
      <w:r w:rsidR="00933A90" w:rsidRPr="000729E8">
        <w:t xml:space="preserve">principales </w:t>
      </w:r>
      <w:r w:rsidR="008268BA" w:rsidRPr="000729E8">
        <w:t>conditions de validité de la rupture du contrat de tra</w:t>
      </w:r>
      <w:r w:rsidR="00A51E88" w:rsidRPr="000729E8">
        <w:t>vail dans une situation donnée</w:t>
      </w:r>
      <w:r w:rsidR="004C2999" w:rsidRPr="000729E8">
        <w:t> ;</w:t>
      </w:r>
    </w:p>
    <w:p w14:paraId="2F395564" w14:textId="7DD0F552" w:rsidR="008168A3" w:rsidRPr="000729E8" w:rsidRDefault="00C670F3" w:rsidP="00245115">
      <w:pPr>
        <w:pStyle w:val="liste"/>
      </w:pPr>
      <w:r w:rsidRPr="000729E8">
        <w:t xml:space="preserve">de </w:t>
      </w:r>
      <w:r w:rsidR="00BA4DDC" w:rsidRPr="000729E8">
        <w:t>d</w:t>
      </w:r>
      <w:r w:rsidR="008268BA" w:rsidRPr="000729E8">
        <w:t>istinguer les causes de licenciement (moti</w:t>
      </w:r>
      <w:r w:rsidR="00A51E88" w:rsidRPr="000729E8">
        <w:t>f personnel, motif économique)</w:t>
      </w:r>
      <w:r w:rsidR="00791EE0" w:rsidRPr="000729E8">
        <w:t xml:space="preserve"> et d’en apprécier les conséquences dans le cas du licenciement pour motif personnel</w:t>
      </w:r>
      <w:r w:rsidR="004C2999" w:rsidRPr="000729E8">
        <w:t> ;</w:t>
      </w:r>
    </w:p>
    <w:p w14:paraId="0B241068" w14:textId="0DE77B7D" w:rsidR="00791EE0" w:rsidRPr="000729E8" w:rsidRDefault="00791EE0" w:rsidP="00245115">
      <w:pPr>
        <w:pStyle w:val="liste"/>
      </w:pPr>
      <w:r w:rsidRPr="000729E8">
        <w:t>d’apprécier le caractère licite d’une grève</w:t>
      </w:r>
      <w:r w:rsidR="004C2999" w:rsidRPr="000729E8">
        <w:t> ;</w:t>
      </w:r>
    </w:p>
    <w:p w14:paraId="10A2B803" w14:textId="35F239D6" w:rsidR="004C2999" w:rsidRPr="000729E8" w:rsidRDefault="00C670F3" w:rsidP="00245115">
      <w:pPr>
        <w:pStyle w:val="liste"/>
      </w:pPr>
      <w:r w:rsidRPr="000729E8">
        <w:t>d’</w:t>
      </w:r>
      <w:r w:rsidR="00BA4DDC" w:rsidRPr="000729E8">
        <w:t>a</w:t>
      </w:r>
      <w:r w:rsidR="00C835C1" w:rsidRPr="000729E8">
        <w:t>pprécier le respect des droits individuels et collectifs des salariés dans une situation donnée</w:t>
      </w:r>
      <w:r w:rsidR="004C2999" w:rsidRPr="000729E8">
        <w:t> ;</w:t>
      </w:r>
    </w:p>
    <w:p w14:paraId="4B711332" w14:textId="19C4093A" w:rsidR="00791EE0" w:rsidRPr="000729E8" w:rsidRDefault="00C670F3" w:rsidP="00245115">
      <w:pPr>
        <w:pStyle w:val="liste"/>
        <w:spacing w:after="240"/>
      </w:pPr>
      <w:r w:rsidRPr="000729E8">
        <w:t>d’</w:t>
      </w:r>
      <w:r w:rsidR="00BA4DDC" w:rsidRPr="000729E8">
        <w:t>e</w:t>
      </w:r>
      <w:r w:rsidR="00E613C6" w:rsidRPr="000729E8">
        <w:t>xpliquer le</w:t>
      </w:r>
      <w:r w:rsidR="00791EE0" w:rsidRPr="000729E8">
        <w:t>s</w:t>
      </w:r>
      <w:r w:rsidR="00E613C6" w:rsidRPr="000729E8">
        <w:t xml:space="preserve"> rôle</w:t>
      </w:r>
      <w:r w:rsidR="00791EE0" w:rsidRPr="000729E8">
        <w:t>s</w:t>
      </w:r>
      <w:r w:rsidR="00E613C6" w:rsidRPr="000729E8">
        <w:t xml:space="preserve"> des partenaires sociaux </w:t>
      </w:r>
      <w:r w:rsidR="00791EE0" w:rsidRPr="000729E8">
        <w:t>et des représentants salariés dans une entreprise.</w:t>
      </w:r>
    </w:p>
    <w:tbl>
      <w:tblPr>
        <w:tblW w:w="9356" w:type="dxa"/>
        <w:tblInd w:w="108" w:type="dxa"/>
        <w:tblLayout w:type="fixed"/>
        <w:tblCellMar>
          <w:left w:w="10" w:type="dxa"/>
          <w:right w:w="10" w:type="dxa"/>
        </w:tblCellMar>
        <w:tblLook w:val="04A0" w:firstRow="1" w:lastRow="0" w:firstColumn="1" w:lastColumn="0" w:noHBand="0" w:noVBand="1"/>
      </w:tblPr>
      <w:tblGrid>
        <w:gridCol w:w="1985"/>
        <w:gridCol w:w="4961"/>
        <w:gridCol w:w="2410"/>
      </w:tblGrid>
      <w:tr w:rsidR="005E33A8" w:rsidRPr="000729E8" w14:paraId="1091CE70" w14:textId="77777777" w:rsidTr="00245115">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423676" w14:textId="68AA542D" w:rsidR="009D5BB4" w:rsidRPr="000729E8" w:rsidRDefault="00C835C1" w:rsidP="00D8418A">
            <w:pPr>
              <w:pStyle w:val="Titre5tableaucentr"/>
            </w:pPr>
            <w:r w:rsidRPr="000729E8">
              <w:t>Sous-thème</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303998" w14:textId="77777777" w:rsidR="008168A3" w:rsidRPr="000729E8" w:rsidRDefault="00C835C1" w:rsidP="00245115">
            <w:pPr>
              <w:pStyle w:val="Titre5tableaucentr"/>
            </w:pPr>
            <w:r w:rsidRPr="000729E8">
              <w:t>Contexte et finalités</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1E1ED7" w14:textId="77777777" w:rsidR="008168A3" w:rsidRPr="000729E8" w:rsidRDefault="00C835C1" w:rsidP="00245115">
            <w:pPr>
              <w:pStyle w:val="Titre5tableaucentr"/>
            </w:pPr>
            <w:r w:rsidRPr="000729E8">
              <w:t>Notions</w:t>
            </w:r>
          </w:p>
        </w:tc>
      </w:tr>
      <w:tr w:rsidR="00265BE1" w:rsidRPr="000729E8" w14:paraId="1026924B" w14:textId="77777777" w:rsidTr="00245115">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A9583C" w14:textId="77777777" w:rsidR="00265BE1" w:rsidRPr="000729E8" w:rsidRDefault="00265BE1" w:rsidP="00245115">
            <w:pPr>
              <w:pStyle w:val="Titre5tableau"/>
            </w:pPr>
            <w:r w:rsidRPr="000729E8">
              <w:t xml:space="preserve">7.1 Le contrat de travail </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E6ECCD" w14:textId="77777777" w:rsidR="004C2999" w:rsidRPr="000729E8" w:rsidRDefault="00265BE1" w:rsidP="00245115">
            <w:pPr>
              <w:pStyle w:val="Contenudetableau"/>
            </w:pPr>
            <w:r w:rsidRPr="000729E8">
              <w:t>Le contrat de travail a pour objet la mise à disposition d’une prestation de travail sous l’autorité de l’employeur en échange d’une rémunération.</w:t>
            </w:r>
          </w:p>
          <w:p w14:paraId="64974B12" w14:textId="77777777" w:rsidR="004C2999" w:rsidRDefault="00EE224E" w:rsidP="00245115">
            <w:pPr>
              <w:pStyle w:val="Contenudetableau"/>
            </w:pPr>
            <w:r w:rsidRPr="000729E8">
              <w:t>La présence d’</w:t>
            </w:r>
            <w:r w:rsidR="00265BE1" w:rsidRPr="000729E8">
              <w:t xml:space="preserve">un lien de </w:t>
            </w:r>
            <w:r w:rsidRPr="000729E8">
              <w:t>subordination juridique fonde l’</w:t>
            </w:r>
            <w:r w:rsidR="00265BE1" w:rsidRPr="000729E8">
              <w:t>existence d</w:t>
            </w:r>
            <w:r w:rsidR="007F0128" w:rsidRPr="000729E8">
              <w:t>’</w:t>
            </w:r>
            <w:r w:rsidR="00265BE1" w:rsidRPr="000729E8">
              <w:t>un contrat de travail et justifie l’application des règles du droit du travail.</w:t>
            </w:r>
            <w:r w:rsidR="007F0128" w:rsidRPr="000729E8">
              <w:t xml:space="preserve"> Le lien de subordination est l’</w:t>
            </w:r>
            <w:r w:rsidR="00265BE1" w:rsidRPr="000729E8">
              <w:t>élément déterminant du contrat de travail.</w:t>
            </w:r>
          </w:p>
          <w:p w14:paraId="63F137EE" w14:textId="4B8DE240" w:rsidR="00245115" w:rsidRDefault="00245115" w:rsidP="00245115">
            <w:pPr>
              <w:pStyle w:val="Contenudetableau"/>
            </w:pPr>
          </w:p>
          <w:p w14:paraId="1D2D8446" w14:textId="77777777" w:rsidR="00245115" w:rsidRPr="000729E8" w:rsidRDefault="00245115" w:rsidP="00245115">
            <w:pPr>
              <w:pStyle w:val="Contenudetableau"/>
            </w:pPr>
          </w:p>
          <w:p w14:paraId="76382ECB" w14:textId="471A0E5A" w:rsidR="00245115" w:rsidRPr="000729E8" w:rsidRDefault="00A51E88" w:rsidP="00245115">
            <w:pPr>
              <w:pStyle w:val="Contenudetableau"/>
              <w:spacing w:before="80"/>
            </w:pPr>
            <w:r w:rsidRPr="000729E8">
              <w:t>La distinction contrat de travail/</w:t>
            </w:r>
            <w:r w:rsidR="00F65529" w:rsidRPr="000729E8">
              <w:t>contrat d’entreprise est abordée à partir d’exemple</w:t>
            </w:r>
            <w:r w:rsidRPr="000729E8">
              <w:t>s.</w:t>
            </w:r>
            <w:r w:rsidR="00245115">
              <w:br/>
            </w:r>
          </w:p>
          <w:p w14:paraId="315B094F" w14:textId="1B27D50C" w:rsidR="00A51E88" w:rsidRPr="000729E8" w:rsidRDefault="007F0128" w:rsidP="00245115">
            <w:pPr>
              <w:pStyle w:val="Contenudetableau"/>
            </w:pPr>
            <w:r w:rsidRPr="000729E8">
              <w:t>L’</w:t>
            </w:r>
            <w:r w:rsidR="003C4A3C" w:rsidRPr="000729E8">
              <w:t xml:space="preserve">étude des clauses du contrat de travail met en évidence la coexistence </w:t>
            </w:r>
            <w:r w:rsidRPr="000729E8">
              <w:t>des règles d’</w:t>
            </w:r>
            <w:r w:rsidR="003C4A3C" w:rsidRPr="000729E8">
              <w:t>ordre public et des normes conventionnelles, ainsi que la part prépondérante de la négociation d'entreprise</w:t>
            </w:r>
            <w:r w:rsidR="00A51E88" w:rsidRPr="000729E8">
              <w:t>.</w:t>
            </w:r>
            <w:r w:rsidR="003C4A3C" w:rsidRPr="000729E8">
              <w:t xml:space="preserve"> </w:t>
            </w:r>
            <w:r w:rsidR="00A51E88" w:rsidRPr="000729E8">
              <w:t>L</w:t>
            </w:r>
            <w:r w:rsidRPr="000729E8">
              <w:t>’</w:t>
            </w:r>
            <w:r w:rsidR="003C4A3C" w:rsidRPr="000729E8">
              <w:t>étude exhaustive de la hiérarchie des normes en droit du travail</w:t>
            </w:r>
            <w:r w:rsidR="00A51E88" w:rsidRPr="000729E8">
              <w:t xml:space="preserve"> n’est pas visée</w:t>
            </w:r>
            <w:r w:rsidR="003C4A3C" w:rsidRPr="000729E8">
              <w:t>.</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0FADD" w14:textId="05E6B7C0" w:rsidR="00265BE1" w:rsidRPr="000729E8" w:rsidRDefault="00A51E88" w:rsidP="00245115">
            <w:pPr>
              <w:pStyle w:val="Contenudetableau"/>
            </w:pPr>
            <w:r w:rsidRPr="000729E8">
              <w:t>Le c</w:t>
            </w:r>
            <w:r w:rsidR="00265BE1" w:rsidRPr="000729E8">
              <w:t>ontrat de travail</w:t>
            </w:r>
            <w:r w:rsidR="00EE224E" w:rsidRPr="000729E8">
              <w:t>.</w:t>
            </w:r>
          </w:p>
          <w:p w14:paraId="4B3F66A7" w14:textId="2D5D00B7" w:rsidR="004C2999" w:rsidRPr="000729E8" w:rsidRDefault="00A51E88" w:rsidP="00245115">
            <w:pPr>
              <w:pStyle w:val="Contenudetableau"/>
            </w:pPr>
            <w:r w:rsidRPr="000729E8">
              <w:t>Le l</w:t>
            </w:r>
            <w:r w:rsidR="00892009" w:rsidRPr="000729E8">
              <w:t>ien de subordination</w:t>
            </w:r>
            <w:r w:rsidR="00EE224E" w:rsidRPr="000729E8">
              <w:t>.</w:t>
            </w:r>
            <w:r w:rsidR="00245115">
              <w:br/>
            </w:r>
          </w:p>
          <w:p w14:paraId="176E15B2" w14:textId="3D1434EE" w:rsidR="00265BE1" w:rsidRPr="000729E8" w:rsidRDefault="00A51E88" w:rsidP="00245115">
            <w:pPr>
              <w:pStyle w:val="Contenudetableau"/>
            </w:pPr>
            <w:r w:rsidRPr="000729E8">
              <w:t>Le p</w:t>
            </w:r>
            <w:r w:rsidR="00265BE1" w:rsidRPr="000729E8">
              <w:t>ouvoir de direction</w:t>
            </w:r>
            <w:r w:rsidR="00EE224E" w:rsidRPr="000729E8">
              <w:t>.</w:t>
            </w:r>
          </w:p>
          <w:p w14:paraId="7543058F" w14:textId="626F0755" w:rsidR="00265BE1" w:rsidRPr="000729E8" w:rsidRDefault="00A51E88" w:rsidP="00245115">
            <w:pPr>
              <w:pStyle w:val="Contenudetableau"/>
            </w:pPr>
            <w:r w:rsidRPr="000729E8">
              <w:t>Le p</w:t>
            </w:r>
            <w:r w:rsidR="00265BE1" w:rsidRPr="000729E8">
              <w:t xml:space="preserve">ouvoir règlementaire, </w:t>
            </w:r>
            <w:r w:rsidRPr="000729E8">
              <w:t xml:space="preserve">le </w:t>
            </w:r>
            <w:r w:rsidR="00265BE1" w:rsidRPr="000729E8">
              <w:t>règlement intérieur</w:t>
            </w:r>
            <w:r w:rsidR="00EE224E" w:rsidRPr="000729E8">
              <w:t>.</w:t>
            </w:r>
          </w:p>
          <w:p w14:paraId="4F8F2818" w14:textId="77777777" w:rsidR="00245115" w:rsidRDefault="00A51E88" w:rsidP="00245115">
            <w:pPr>
              <w:pStyle w:val="Contenudetableau"/>
            </w:pPr>
            <w:r w:rsidRPr="000729E8">
              <w:t>Le p</w:t>
            </w:r>
            <w:r w:rsidR="00265BE1" w:rsidRPr="000729E8">
              <w:t>ouvoir disciplinaire</w:t>
            </w:r>
            <w:r w:rsidR="00EE224E" w:rsidRPr="000729E8">
              <w:t>.</w:t>
            </w:r>
          </w:p>
          <w:p w14:paraId="08BB8289" w14:textId="77777777" w:rsidR="00245115" w:rsidRDefault="00A51E88" w:rsidP="00245115">
            <w:pPr>
              <w:pStyle w:val="Contenudetableau"/>
            </w:pPr>
            <w:r w:rsidRPr="000729E8">
              <w:t>Le c</w:t>
            </w:r>
            <w:r w:rsidR="00892009" w:rsidRPr="000729E8">
              <w:t>ontrat d’entreprise (contrat de prestation de service)</w:t>
            </w:r>
            <w:r w:rsidR="00EE224E" w:rsidRPr="000729E8">
              <w:t>.</w:t>
            </w:r>
          </w:p>
          <w:p w14:paraId="3C68853E" w14:textId="1C8B76E5" w:rsidR="003C4A3C" w:rsidRPr="000729E8" w:rsidRDefault="005C5564" w:rsidP="00245115">
            <w:pPr>
              <w:pStyle w:val="Contenudetableau"/>
            </w:pPr>
            <w:r w:rsidRPr="000729E8">
              <w:t xml:space="preserve">La négociation collective, </w:t>
            </w:r>
            <w:r w:rsidR="00A51E88" w:rsidRPr="000729E8">
              <w:t>la c</w:t>
            </w:r>
            <w:r w:rsidR="003C4A3C" w:rsidRPr="000729E8">
              <w:t>onvention collective</w:t>
            </w:r>
            <w:r w:rsidR="005E5EFD" w:rsidRPr="000729E8">
              <w:t>.</w:t>
            </w:r>
          </w:p>
          <w:p w14:paraId="10CC7EBB" w14:textId="3A03E209" w:rsidR="00265BE1" w:rsidRPr="000729E8" w:rsidRDefault="00A51E88" w:rsidP="00245115">
            <w:pPr>
              <w:pStyle w:val="Contenudetableau"/>
            </w:pPr>
            <w:r w:rsidRPr="000729E8">
              <w:t>Les p</w:t>
            </w:r>
            <w:r w:rsidR="003C4A3C" w:rsidRPr="000729E8">
              <w:t>artenaires sociaux</w:t>
            </w:r>
            <w:r w:rsidR="00EE224E" w:rsidRPr="000729E8">
              <w:t>.</w:t>
            </w:r>
          </w:p>
        </w:tc>
      </w:tr>
      <w:tr w:rsidR="005E33A8" w:rsidRPr="000729E8" w14:paraId="627FB212" w14:textId="77777777" w:rsidTr="00245115">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C7103A" w14:textId="3A72BC87" w:rsidR="005E33A8" w:rsidRPr="000729E8" w:rsidRDefault="00C835C1" w:rsidP="00245115">
            <w:pPr>
              <w:pStyle w:val="Titre5tableau"/>
              <w:ind w:left="113"/>
            </w:pPr>
            <w:r w:rsidRPr="000729E8">
              <w:t xml:space="preserve">7.1.1 </w:t>
            </w:r>
            <w:r w:rsidR="003C4A3C" w:rsidRPr="000729E8">
              <w:t xml:space="preserve">Le </w:t>
            </w:r>
            <w:r w:rsidR="00A031B4" w:rsidRPr="000729E8">
              <w:t xml:space="preserve">contrat à durée </w:t>
            </w:r>
            <w:r w:rsidR="00D23134" w:rsidRPr="000729E8">
              <w:t>in</w:t>
            </w:r>
            <w:r w:rsidR="00A031B4" w:rsidRPr="000729E8">
              <w:t xml:space="preserve">déterminée </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430BD" w14:textId="77777777" w:rsidR="004C2999" w:rsidRPr="000729E8" w:rsidRDefault="003C4A3C" w:rsidP="00245115">
            <w:pPr>
              <w:pStyle w:val="Contenudetableau"/>
            </w:pPr>
            <w:r w:rsidRPr="000729E8">
              <w:t xml:space="preserve">Il existe de multiples formes de contrats de travail. </w:t>
            </w:r>
            <w:r w:rsidR="007F79BC" w:rsidRPr="000729E8">
              <w:t>L</w:t>
            </w:r>
            <w:r w:rsidRPr="000729E8">
              <w:t>’étude porte sur le contrat à durée indéterminée qui constitue le droi</w:t>
            </w:r>
            <w:r w:rsidR="007F79BC" w:rsidRPr="000729E8">
              <w:t>t commun du contrat de travail.</w:t>
            </w:r>
          </w:p>
          <w:p w14:paraId="775840A3" w14:textId="70B17A71" w:rsidR="005E33A8" w:rsidRPr="000729E8" w:rsidRDefault="0062159A" w:rsidP="00245115">
            <w:pPr>
              <w:pStyle w:val="Contenudetableau"/>
            </w:pPr>
            <w:r w:rsidRPr="000729E8">
              <w:t>Les entreprises adaptent la relation contractuelle de travail à leurs contraintes économiques en insérant des clauses spécifiques dans leurs contrats.</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A2C747" w14:textId="77777777" w:rsidR="0039119F" w:rsidRDefault="00A031B4" w:rsidP="00245115">
            <w:pPr>
              <w:pStyle w:val="Contenudetableau"/>
            </w:pPr>
            <w:r w:rsidRPr="000729E8">
              <w:t>Le c</w:t>
            </w:r>
            <w:r w:rsidR="003C4A3C" w:rsidRPr="000729E8">
              <w:t>ontrat à durée indéterminée</w:t>
            </w:r>
            <w:r w:rsidRPr="000729E8">
              <w:t xml:space="preserve"> (CDI)</w:t>
            </w:r>
            <w:r w:rsidR="007F0128" w:rsidRPr="000729E8">
              <w:t>.</w:t>
            </w:r>
          </w:p>
          <w:p w14:paraId="3EB5954D" w14:textId="3FC3CF00" w:rsidR="004C2999" w:rsidRPr="000729E8" w:rsidRDefault="00A031B4" w:rsidP="00245115">
            <w:pPr>
              <w:pStyle w:val="Contenudetableau"/>
            </w:pPr>
            <w:r w:rsidRPr="000729E8">
              <w:t>Les c</w:t>
            </w:r>
            <w:r w:rsidR="003C4A3C" w:rsidRPr="000729E8">
              <w:t>lauses générales du contrat de travail (période d’essai, lieu, horaire et durée du travail, rémunéra</w:t>
            </w:r>
            <w:r w:rsidRPr="000729E8">
              <w:t xml:space="preserve">tion, qualifications, </w:t>
            </w:r>
            <w:r w:rsidRPr="000729E8">
              <w:lastRenderedPageBreak/>
              <w:t>missions)</w:t>
            </w:r>
            <w:r w:rsidR="007F0128" w:rsidRPr="000729E8">
              <w:t>.</w:t>
            </w:r>
          </w:p>
          <w:p w14:paraId="55817559" w14:textId="1F7AA26B" w:rsidR="00A031B4" w:rsidRPr="000729E8" w:rsidRDefault="00A031B4" w:rsidP="00245115">
            <w:pPr>
              <w:pStyle w:val="Contenudetableau"/>
            </w:pPr>
            <w:r w:rsidRPr="000729E8">
              <w:t>Les c</w:t>
            </w:r>
            <w:r w:rsidR="003C4A3C" w:rsidRPr="000729E8">
              <w:t>lauses spécifiques du contrat de travail (mobilité, non-concurrence, télétravail)</w:t>
            </w:r>
            <w:r w:rsidR="007F0128" w:rsidRPr="000729E8">
              <w:t>.</w:t>
            </w:r>
          </w:p>
        </w:tc>
      </w:tr>
      <w:tr w:rsidR="0062159A" w:rsidRPr="000729E8" w14:paraId="0FDB8CF1" w14:textId="77777777" w:rsidTr="00245115">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F351A" w14:textId="4F9BD026" w:rsidR="0062159A" w:rsidRPr="000729E8" w:rsidRDefault="00C835C1" w:rsidP="00245115">
            <w:pPr>
              <w:pStyle w:val="Titre5tableau"/>
              <w:ind w:left="113"/>
              <w:rPr>
                <w:color w:val="FF0000"/>
              </w:rPr>
            </w:pPr>
            <w:r w:rsidRPr="000729E8">
              <w:lastRenderedPageBreak/>
              <w:t>7.1.2 Les autr</w:t>
            </w:r>
            <w:r w:rsidR="005E5EFD" w:rsidRPr="000729E8">
              <w:t>es formes de contrat de travail</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51B1C" w14:textId="77777777" w:rsidR="0062159A" w:rsidRPr="000729E8" w:rsidRDefault="0062159A" w:rsidP="00245115">
            <w:pPr>
              <w:pStyle w:val="Contenudetableau"/>
            </w:pPr>
            <w:r w:rsidRPr="000729E8">
              <w:t>Le législateur a développé différentes formes de contrats plus adaptées au cycle économique de certaines entreprises.</w:t>
            </w:r>
          </w:p>
          <w:p w14:paraId="15E6C00D" w14:textId="77777777" w:rsidR="0062159A" w:rsidRPr="000729E8" w:rsidRDefault="0062159A" w:rsidP="00245115">
            <w:pPr>
              <w:pStyle w:val="Contenudetableau"/>
            </w:pPr>
            <w:r w:rsidRPr="000729E8">
              <w:t>L’étude se limite aux spécificités de ces contrats et présente leurs avantages et inconvénients pour les parties.</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6FB96" w14:textId="0802934D" w:rsidR="004C2999" w:rsidRPr="000729E8" w:rsidRDefault="00A031B4" w:rsidP="00245115">
            <w:pPr>
              <w:pStyle w:val="Contenudetableau"/>
            </w:pPr>
            <w:r w:rsidRPr="000729E8">
              <w:t>Le c</w:t>
            </w:r>
            <w:r w:rsidR="0062159A" w:rsidRPr="000729E8">
              <w:t>ontrat à durée déterminée</w:t>
            </w:r>
            <w:r w:rsidRPr="000729E8">
              <w:t xml:space="preserve"> (CDD)</w:t>
            </w:r>
            <w:r w:rsidR="007F0128" w:rsidRPr="000729E8">
              <w:t>.</w:t>
            </w:r>
            <w:r w:rsidR="00245115">
              <w:br/>
            </w:r>
          </w:p>
          <w:p w14:paraId="6B141765" w14:textId="572D7ED1" w:rsidR="0062159A" w:rsidRPr="000729E8" w:rsidRDefault="00A031B4" w:rsidP="00245115">
            <w:pPr>
              <w:pStyle w:val="Contenudetableau"/>
            </w:pPr>
            <w:r w:rsidRPr="000729E8">
              <w:t>Le c</w:t>
            </w:r>
            <w:r w:rsidR="0062159A" w:rsidRPr="000729E8">
              <w:t>ontrat à durée indéterminée de chantier</w:t>
            </w:r>
            <w:r w:rsidR="007F0128" w:rsidRPr="000729E8">
              <w:t>.</w:t>
            </w:r>
          </w:p>
          <w:p w14:paraId="7CD26517" w14:textId="7AEE5AFB" w:rsidR="0062159A" w:rsidRPr="000729E8" w:rsidRDefault="00A031B4" w:rsidP="00245115">
            <w:pPr>
              <w:pStyle w:val="Contenudetableau"/>
            </w:pPr>
            <w:r w:rsidRPr="000729E8">
              <w:t>Le c</w:t>
            </w:r>
            <w:r w:rsidR="0062159A" w:rsidRPr="000729E8">
              <w:t>ontrat saisonnier</w:t>
            </w:r>
            <w:r w:rsidR="007F0128" w:rsidRPr="000729E8">
              <w:t>.</w:t>
            </w:r>
          </w:p>
          <w:p w14:paraId="2E7D16AC" w14:textId="2525523C" w:rsidR="0062159A" w:rsidRPr="000729E8" w:rsidRDefault="00A031B4" w:rsidP="00245115">
            <w:pPr>
              <w:pStyle w:val="Contenudetableau"/>
            </w:pPr>
            <w:r w:rsidRPr="000729E8">
              <w:t>Le c</w:t>
            </w:r>
            <w:r w:rsidR="0062159A" w:rsidRPr="000729E8">
              <w:t>ontrat de travail temporaire</w:t>
            </w:r>
            <w:r w:rsidR="007F0128" w:rsidRPr="000729E8">
              <w:t>.</w:t>
            </w:r>
          </w:p>
        </w:tc>
      </w:tr>
      <w:tr w:rsidR="003C4A3C" w:rsidRPr="000729E8" w14:paraId="7EDF0D74" w14:textId="77777777" w:rsidTr="00245115">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442C69" w14:textId="1BCF09A3" w:rsidR="003C4A3C" w:rsidRPr="000729E8" w:rsidRDefault="003C4A3C" w:rsidP="00245115">
            <w:pPr>
              <w:pStyle w:val="Titre5tableau"/>
              <w:rPr>
                <w:color w:val="FF0000"/>
              </w:rPr>
            </w:pPr>
            <w:r w:rsidRPr="000729E8">
              <w:t>7.2 La rupture du contrat de travail</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87C42" w14:textId="073F7E36" w:rsidR="00E041A6" w:rsidRPr="000729E8" w:rsidRDefault="00E041A6" w:rsidP="00245115">
            <w:pPr>
              <w:pStyle w:val="Contenudetableau"/>
            </w:pPr>
            <w:r w:rsidRPr="000729E8">
              <w:t>Le contrat de travail à durée indéterminée prend fin par</w:t>
            </w:r>
            <w:r w:rsidR="004C2999" w:rsidRPr="000729E8">
              <w:t> :</w:t>
            </w:r>
          </w:p>
          <w:p w14:paraId="2973A7BA" w14:textId="59360159" w:rsidR="00E041A6" w:rsidRPr="000729E8" w:rsidRDefault="007F0128" w:rsidP="00245115">
            <w:pPr>
              <w:pStyle w:val="Listetableau"/>
            </w:pPr>
            <w:r w:rsidRPr="000729E8">
              <w:t>la démission du salarié</w:t>
            </w:r>
            <w:r w:rsidR="004C2999" w:rsidRPr="000729E8">
              <w:t> ;</w:t>
            </w:r>
          </w:p>
          <w:p w14:paraId="54F64371" w14:textId="7F1A0B51" w:rsidR="00E041A6" w:rsidRPr="000729E8" w:rsidRDefault="00B36BAC" w:rsidP="00245115">
            <w:pPr>
              <w:pStyle w:val="Listetableau"/>
            </w:pPr>
            <w:r w:rsidRPr="000729E8">
              <w:t>le</w:t>
            </w:r>
            <w:r w:rsidR="00E041A6" w:rsidRPr="000729E8">
              <w:t xml:space="preserve"> départ en retraite</w:t>
            </w:r>
            <w:r w:rsidR="004C2999" w:rsidRPr="000729E8">
              <w:t> ;</w:t>
            </w:r>
          </w:p>
          <w:p w14:paraId="06861AB9" w14:textId="6A1B5FDF" w:rsidR="00E041A6" w:rsidRPr="000729E8" w:rsidRDefault="00B36BAC" w:rsidP="00245115">
            <w:pPr>
              <w:pStyle w:val="Listetableau"/>
            </w:pPr>
            <w:r w:rsidRPr="000729E8">
              <w:t>le</w:t>
            </w:r>
            <w:r w:rsidR="00E041A6" w:rsidRPr="000729E8">
              <w:t xml:space="preserve"> licenciement</w:t>
            </w:r>
            <w:r w:rsidR="004C2999" w:rsidRPr="000729E8">
              <w:t> ;</w:t>
            </w:r>
          </w:p>
          <w:p w14:paraId="592629F2" w14:textId="77777777" w:rsidR="004C2999" w:rsidRPr="000729E8" w:rsidRDefault="00E041A6" w:rsidP="00245115">
            <w:pPr>
              <w:pStyle w:val="Listetableau"/>
            </w:pPr>
            <w:r w:rsidRPr="000729E8">
              <w:t>la rupture conventionnelle.</w:t>
            </w:r>
          </w:p>
          <w:p w14:paraId="65D99CF4" w14:textId="77777777" w:rsidR="00245115" w:rsidRDefault="00245115" w:rsidP="00245115">
            <w:pPr>
              <w:pStyle w:val="Contenudetableau"/>
            </w:pPr>
          </w:p>
          <w:p w14:paraId="596B3519" w14:textId="77777777" w:rsidR="00245115" w:rsidRDefault="00245115" w:rsidP="00245115">
            <w:pPr>
              <w:pStyle w:val="Contenudetableau"/>
            </w:pPr>
          </w:p>
          <w:p w14:paraId="7573C10D" w14:textId="3CDBD925" w:rsidR="004C2999" w:rsidRPr="000729E8" w:rsidRDefault="00E041A6" w:rsidP="0039119F">
            <w:pPr>
              <w:pStyle w:val="Contenudetableau"/>
              <w:spacing w:before="200"/>
            </w:pPr>
            <w:r w:rsidRPr="000729E8">
              <w:t>Le droit du travail encadre particulièrement la rupture du contrat à l’initiative de l’employeur.</w:t>
            </w:r>
            <w:r w:rsidR="00A031B4" w:rsidRPr="000729E8">
              <w:t xml:space="preserve"> </w:t>
            </w:r>
            <w:r w:rsidRPr="000729E8">
              <w:t>Pour être valable, le licenciement exige une cause réelle et sérieuse et le respect des procédures.</w:t>
            </w:r>
          </w:p>
          <w:p w14:paraId="5F696737" w14:textId="0CAA1EFE" w:rsidR="00DE1132" w:rsidRPr="000729E8" w:rsidRDefault="00DE1132" w:rsidP="00245115">
            <w:pPr>
              <w:pStyle w:val="Contenudetableau"/>
            </w:pPr>
            <w:r w:rsidRPr="000729E8">
              <w:t>L’étude du licenciement pour motif économique se limite à l’étude de la définition du Code du travail.</w:t>
            </w:r>
          </w:p>
          <w:p w14:paraId="29B2E571" w14:textId="18025587" w:rsidR="00E808D2" w:rsidRPr="000729E8" w:rsidRDefault="00260A32" w:rsidP="00245115">
            <w:pPr>
              <w:pStyle w:val="Contenudetableau"/>
            </w:pPr>
            <w:r w:rsidRPr="000729E8">
              <w:t xml:space="preserve">Les conséquences </w:t>
            </w:r>
            <w:r w:rsidR="00DE1132" w:rsidRPr="000729E8">
              <w:t>de la rupture</w:t>
            </w:r>
            <w:r w:rsidRPr="000729E8">
              <w:t xml:space="preserve"> </w:t>
            </w:r>
            <w:r w:rsidR="00DE1132" w:rsidRPr="000729E8">
              <w:t xml:space="preserve">du contrat de travail </w:t>
            </w:r>
            <w:r w:rsidRPr="000729E8">
              <w:t>sont abordées dans leur</w:t>
            </w:r>
            <w:r w:rsidR="00DE1132" w:rsidRPr="000729E8">
              <w:t>s aspects</w:t>
            </w:r>
            <w:r w:rsidRPr="000729E8">
              <w:t xml:space="preserve"> princip</w:t>
            </w:r>
            <w:r w:rsidR="00DE1132" w:rsidRPr="000729E8">
              <w:t>aux</w:t>
            </w:r>
            <w:r w:rsidR="004C2999" w:rsidRPr="000729E8">
              <w:t> :</w:t>
            </w:r>
            <w:r w:rsidRPr="000729E8">
              <w:t xml:space="preserve"> indemnité de licenciement, indemnité de congés payés, préavis,</w:t>
            </w:r>
            <w:r w:rsidR="00DE1132" w:rsidRPr="000729E8">
              <w:t xml:space="preserve"> solde de tout compte, droits à l’assurance perte d’emploi.</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8EBF4" w14:textId="054BED7A" w:rsidR="003C4A3C" w:rsidRPr="000729E8" w:rsidRDefault="00A031B4" w:rsidP="00245115">
            <w:pPr>
              <w:pStyle w:val="Contenudetableau"/>
            </w:pPr>
            <w:r w:rsidRPr="000729E8">
              <w:t>La d</w:t>
            </w:r>
            <w:r w:rsidR="003C4A3C" w:rsidRPr="000729E8">
              <w:t>émission</w:t>
            </w:r>
            <w:r w:rsidR="007F0128" w:rsidRPr="000729E8">
              <w:t>.</w:t>
            </w:r>
          </w:p>
          <w:p w14:paraId="0A20C98F" w14:textId="1567A8C3" w:rsidR="0061207E" w:rsidRPr="000729E8" w:rsidRDefault="0061207E" w:rsidP="0039119F">
            <w:pPr>
              <w:pStyle w:val="Contenudetableau"/>
              <w:spacing w:before="20" w:after="20"/>
            </w:pPr>
            <w:bookmarkStart w:id="37" w:name="_Toc8641626"/>
            <w:bookmarkStart w:id="38" w:name="_Toc8641964"/>
            <w:r w:rsidRPr="000729E8">
              <w:t>L</w:t>
            </w:r>
            <w:r w:rsidR="00A031B4" w:rsidRPr="000729E8">
              <w:t>e l</w:t>
            </w:r>
            <w:r w:rsidRPr="000729E8">
              <w:t>icenciement individuel</w:t>
            </w:r>
            <w:r w:rsidR="007F0128" w:rsidRPr="000729E8">
              <w:t xml:space="preserve"> pour motif personnel.</w:t>
            </w:r>
            <w:bookmarkEnd w:id="37"/>
            <w:bookmarkEnd w:id="38"/>
          </w:p>
          <w:p w14:paraId="3DAFD116" w14:textId="61F71FE1" w:rsidR="00A031B4" w:rsidRPr="000729E8" w:rsidRDefault="00A031B4" w:rsidP="0039119F">
            <w:pPr>
              <w:pStyle w:val="Contenudetableau"/>
              <w:spacing w:before="20" w:after="20"/>
            </w:pPr>
            <w:r w:rsidRPr="000729E8">
              <w:t>La r</w:t>
            </w:r>
            <w:r w:rsidR="003C4A3C" w:rsidRPr="000729E8">
              <w:t>uptur</w:t>
            </w:r>
            <w:r w:rsidR="007F0128" w:rsidRPr="000729E8">
              <w:t>e conventionnelle individuelle.</w:t>
            </w:r>
          </w:p>
          <w:p w14:paraId="4FC238B2" w14:textId="77777777" w:rsidR="004C2999" w:rsidRPr="000729E8" w:rsidRDefault="00A031B4" w:rsidP="0039119F">
            <w:pPr>
              <w:pStyle w:val="Contenudetableau"/>
              <w:spacing w:before="20" w:after="20"/>
            </w:pPr>
            <w:r w:rsidRPr="000729E8">
              <w:t>La r</w:t>
            </w:r>
            <w:r w:rsidR="003C4A3C" w:rsidRPr="000729E8">
              <w:t>upture conventionnelle collective</w:t>
            </w:r>
            <w:r w:rsidR="007F0128" w:rsidRPr="000729E8">
              <w:t>.</w:t>
            </w:r>
          </w:p>
          <w:p w14:paraId="09A14B3F" w14:textId="55E91588" w:rsidR="004C2999" w:rsidRPr="000729E8" w:rsidRDefault="00A031B4" w:rsidP="00245115">
            <w:pPr>
              <w:pStyle w:val="Contenudetableau"/>
            </w:pPr>
            <w:r w:rsidRPr="000729E8">
              <w:t>La c</w:t>
            </w:r>
            <w:r w:rsidR="003C4A3C" w:rsidRPr="000729E8">
              <w:t>ause réelle et sérieuse</w:t>
            </w:r>
            <w:r w:rsidR="007A3199" w:rsidRPr="000729E8">
              <w:t>.</w:t>
            </w:r>
            <w:r w:rsidR="00245115">
              <w:br/>
            </w:r>
            <w:r w:rsidR="00245115">
              <w:br/>
            </w:r>
          </w:p>
          <w:p w14:paraId="7C05A02E" w14:textId="28240A06" w:rsidR="003C4A3C" w:rsidRPr="000729E8" w:rsidRDefault="00DE1132" w:rsidP="0039119F">
            <w:pPr>
              <w:pStyle w:val="Contenudetableau"/>
              <w:spacing w:before="200"/>
            </w:pPr>
            <w:r w:rsidRPr="000729E8">
              <w:t>L</w:t>
            </w:r>
            <w:r w:rsidR="00A031B4" w:rsidRPr="000729E8">
              <w:t>e l</w:t>
            </w:r>
            <w:r w:rsidRPr="000729E8">
              <w:t>icenciement pour motif économique</w:t>
            </w:r>
            <w:r w:rsidR="007A3199" w:rsidRPr="000729E8">
              <w:t>.</w:t>
            </w:r>
          </w:p>
        </w:tc>
      </w:tr>
      <w:tr w:rsidR="003C4A3C" w:rsidRPr="000729E8" w14:paraId="2796D828" w14:textId="77777777" w:rsidTr="00245115">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140803" w14:textId="77777777" w:rsidR="003C4A3C" w:rsidRPr="000729E8" w:rsidRDefault="003C4A3C" w:rsidP="00245115">
            <w:pPr>
              <w:pStyle w:val="Titre5tableau"/>
              <w:rPr>
                <w:color w:val="FF0000"/>
              </w:rPr>
            </w:pPr>
            <w:r w:rsidRPr="000729E8">
              <w:t xml:space="preserve">7.3 Les libertés </w:t>
            </w:r>
            <w:r w:rsidR="00150ADA" w:rsidRPr="000729E8">
              <w:t xml:space="preserve">individuelles et </w:t>
            </w:r>
            <w:r w:rsidRPr="000729E8">
              <w:t>collectives</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82250B" w14:textId="0F4A7388" w:rsidR="003C4A3C" w:rsidRPr="000729E8" w:rsidRDefault="003C4A3C" w:rsidP="00245115">
            <w:pPr>
              <w:pStyle w:val="Contenudetableau"/>
            </w:pPr>
            <w:r w:rsidRPr="000729E8">
              <w:t>Les libertés fondamentales du citoyen doivent être respectées dans la relation de travail. Elles font néanmoins l’objet d’un encadrement spécifique par l</w:t>
            </w:r>
            <w:r w:rsidR="00D23134" w:rsidRPr="000729E8">
              <w:t>e droit du travail.</w:t>
            </w:r>
          </w:p>
          <w:p w14:paraId="56D419E5" w14:textId="50F35EAD" w:rsidR="003C4A3C" w:rsidRPr="000729E8" w:rsidRDefault="003C4A3C" w:rsidP="00245115">
            <w:pPr>
              <w:pStyle w:val="Contenudetableau"/>
            </w:pPr>
            <w:r w:rsidRPr="000729E8">
              <w:t xml:space="preserve">Les limitations </w:t>
            </w:r>
            <w:r w:rsidR="00E808D2" w:rsidRPr="000729E8">
              <w:t>des</w:t>
            </w:r>
            <w:r w:rsidRPr="000729E8">
              <w:t xml:space="preserve"> libertés individuelles des salariés</w:t>
            </w:r>
            <w:r w:rsidR="00E808D2" w:rsidRPr="000729E8">
              <w:t xml:space="preserve"> </w:t>
            </w:r>
            <w:r w:rsidRPr="000729E8">
              <w:t xml:space="preserve">sont admises dès lors qu’elles </w:t>
            </w:r>
            <w:r w:rsidR="00D23134" w:rsidRPr="000729E8">
              <w:t>sont, comme l’indique le Code du travail</w:t>
            </w:r>
            <w:r w:rsidR="00601A8C" w:rsidRPr="000729E8">
              <w:t>,</w:t>
            </w:r>
            <w:r w:rsidR="00D23134" w:rsidRPr="000729E8">
              <w:t xml:space="preserve"> </w:t>
            </w:r>
            <w:r w:rsidR="004C2999" w:rsidRPr="000729E8">
              <w:t>« </w:t>
            </w:r>
            <w:r w:rsidR="00D23134" w:rsidRPr="000729E8">
              <w:t>j</w:t>
            </w:r>
            <w:r w:rsidRPr="000729E8">
              <w:t>ustifiées par la nature de la tâche et proportionnées au but recherché</w:t>
            </w:r>
            <w:r w:rsidR="004C2999" w:rsidRPr="000729E8">
              <w:t> »</w:t>
            </w:r>
            <w:r w:rsidRPr="000729E8">
              <w:t>.</w:t>
            </w:r>
            <w:r w:rsidR="00D23134" w:rsidRPr="000729E8">
              <w:t xml:space="preserve"> Ces limitations ont une importance particulière du fait des usages des technologies numériques.</w:t>
            </w:r>
          </w:p>
          <w:p w14:paraId="671AC473" w14:textId="77777777" w:rsidR="004C2999" w:rsidRPr="000729E8" w:rsidRDefault="00D23134" w:rsidP="00245115">
            <w:pPr>
              <w:pStyle w:val="Contenudetableau"/>
            </w:pPr>
            <w:r w:rsidRPr="000729E8">
              <w:t xml:space="preserve">Les libertés individuelles et collectives </w:t>
            </w:r>
            <w:r w:rsidR="003C4A3C" w:rsidRPr="000729E8">
              <w:t xml:space="preserve">sont étudiées </w:t>
            </w:r>
            <w:r w:rsidR="00C835C1" w:rsidRPr="000729E8">
              <w:t xml:space="preserve">au travers </w:t>
            </w:r>
            <w:r w:rsidR="003C4A3C" w:rsidRPr="000729E8">
              <w:t xml:space="preserve">du respect de la vie </w:t>
            </w:r>
            <w:r w:rsidR="003C4A3C" w:rsidRPr="000729E8">
              <w:lastRenderedPageBreak/>
              <w:t>personnelle du salarié au travail et de la liberté d’expression.</w:t>
            </w:r>
          </w:p>
          <w:p w14:paraId="129B5DD3" w14:textId="326BA80D" w:rsidR="003C4A3C" w:rsidRPr="000729E8" w:rsidRDefault="003C4A3C" w:rsidP="00245115">
            <w:pPr>
              <w:pStyle w:val="Contenudetableau"/>
            </w:pPr>
            <w:r w:rsidRPr="000729E8">
              <w:t>Le droit de grève, exemple emblématique des libertés collectives du salarié, est étudié à partir de ses conditions d’exercice et de ses conséquences.</w:t>
            </w:r>
          </w:p>
          <w:p w14:paraId="423304B1" w14:textId="34AA7358" w:rsidR="003C4A3C" w:rsidRPr="000729E8" w:rsidRDefault="00150ADA" w:rsidP="00245115">
            <w:pPr>
              <w:pStyle w:val="Contenudetableau"/>
            </w:pPr>
            <w:r w:rsidRPr="000729E8">
              <w:t>Les représentants du personnel</w:t>
            </w:r>
            <w:r w:rsidR="00156511" w:rsidRPr="000729E8">
              <w:t xml:space="preserve"> (élus au Comité social et économique</w:t>
            </w:r>
            <w:r w:rsidR="00601A8C" w:rsidRPr="000729E8">
              <w:t>,</w:t>
            </w:r>
            <w:r w:rsidRPr="000729E8">
              <w:t xml:space="preserve"> et les délégués syndicaux</w:t>
            </w:r>
            <w:r w:rsidR="00156511" w:rsidRPr="000729E8">
              <w:t>)</w:t>
            </w:r>
            <w:r w:rsidRPr="000729E8">
              <w:t xml:space="preserve"> participent à l’exercice de ces libertés.</w:t>
            </w:r>
            <w:r w:rsidR="00A031B4" w:rsidRPr="000729E8">
              <w:t xml:space="preserve"> </w:t>
            </w:r>
            <w:r w:rsidR="003C4A3C" w:rsidRPr="000729E8">
              <w:t>L</w:t>
            </w:r>
            <w:r w:rsidR="002D6265" w:rsidRPr="000729E8">
              <w:t>’</w:t>
            </w:r>
            <w:r w:rsidR="003C4A3C" w:rsidRPr="000729E8">
              <w:t>étude se limite à mettre en évidence leurs missions essentielles.</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5750A" w14:textId="037A9690" w:rsidR="004C2999" w:rsidRPr="000729E8" w:rsidRDefault="003C4A3C" w:rsidP="00245115">
            <w:pPr>
              <w:pStyle w:val="Contenudetableau"/>
            </w:pPr>
            <w:r w:rsidRPr="000729E8">
              <w:lastRenderedPageBreak/>
              <w:t>L</w:t>
            </w:r>
            <w:r w:rsidR="00A031B4" w:rsidRPr="000729E8">
              <w:t>a li</w:t>
            </w:r>
            <w:r w:rsidRPr="000729E8">
              <w:t>mitation des libertés individuelles</w:t>
            </w:r>
            <w:r w:rsidR="00CB4D0C" w:rsidRPr="000729E8">
              <w:t>.</w:t>
            </w:r>
            <w:r w:rsidR="0039119F">
              <w:br/>
            </w:r>
            <w:r w:rsidR="0039119F">
              <w:br/>
            </w:r>
          </w:p>
          <w:p w14:paraId="65CC0C5B" w14:textId="0AA6EE35" w:rsidR="004C2999" w:rsidRPr="000729E8" w:rsidRDefault="003C4A3C" w:rsidP="00245115">
            <w:pPr>
              <w:pStyle w:val="Contenudetableau"/>
            </w:pPr>
            <w:r w:rsidRPr="000729E8">
              <w:t>L</w:t>
            </w:r>
            <w:r w:rsidR="00A031B4" w:rsidRPr="000729E8">
              <w:t>a l</w:t>
            </w:r>
            <w:r w:rsidRPr="000729E8">
              <w:t xml:space="preserve">iberté d’expression, </w:t>
            </w:r>
            <w:r w:rsidR="00A031B4" w:rsidRPr="000729E8">
              <w:t xml:space="preserve">le </w:t>
            </w:r>
            <w:r w:rsidRPr="000729E8">
              <w:t>devoir de loyauté</w:t>
            </w:r>
            <w:r w:rsidR="00CB4D0C" w:rsidRPr="000729E8">
              <w:t>.</w:t>
            </w:r>
            <w:r w:rsidR="0039119F">
              <w:br/>
            </w:r>
            <w:r w:rsidR="0039119F">
              <w:br/>
            </w:r>
            <w:r w:rsidR="0039119F">
              <w:br/>
            </w:r>
            <w:r w:rsidR="0039119F">
              <w:br/>
            </w:r>
          </w:p>
          <w:p w14:paraId="6913EF0C" w14:textId="3098F4A8" w:rsidR="004C2999" w:rsidRPr="000729E8" w:rsidRDefault="00A031B4" w:rsidP="00245115">
            <w:pPr>
              <w:pStyle w:val="Contenudetableau"/>
            </w:pPr>
            <w:r w:rsidRPr="000729E8">
              <w:t>Le r</w:t>
            </w:r>
            <w:r w:rsidR="003C4A3C" w:rsidRPr="000729E8">
              <w:t>espect de la vie privée</w:t>
            </w:r>
            <w:r w:rsidR="00CB4D0C" w:rsidRPr="000729E8">
              <w:t>.</w:t>
            </w:r>
            <w:r w:rsidR="0039119F">
              <w:br/>
            </w:r>
            <w:r w:rsidR="0039119F">
              <w:lastRenderedPageBreak/>
              <w:br/>
            </w:r>
          </w:p>
          <w:p w14:paraId="25DC62ED" w14:textId="7070A824" w:rsidR="004C2999" w:rsidRPr="000729E8" w:rsidRDefault="00A031B4" w:rsidP="00245115">
            <w:pPr>
              <w:pStyle w:val="Contenudetableau"/>
            </w:pPr>
            <w:r w:rsidRPr="000729E8">
              <w:t>Le d</w:t>
            </w:r>
            <w:r w:rsidR="003C4A3C" w:rsidRPr="000729E8">
              <w:t>roit de grève</w:t>
            </w:r>
            <w:r w:rsidR="00CB4D0C" w:rsidRPr="000729E8">
              <w:t>.</w:t>
            </w:r>
            <w:r w:rsidR="0039119F">
              <w:br/>
            </w:r>
            <w:r w:rsidR="0039119F">
              <w:br/>
            </w:r>
            <w:r w:rsidR="0039119F">
              <w:br/>
            </w:r>
          </w:p>
          <w:p w14:paraId="0AC9C1CB" w14:textId="3CC67DFF" w:rsidR="003C4A3C" w:rsidRPr="000729E8" w:rsidRDefault="003C4A3C" w:rsidP="00245115">
            <w:pPr>
              <w:pStyle w:val="Contenudetableau"/>
            </w:pPr>
            <w:r w:rsidRPr="000729E8">
              <w:t>L</w:t>
            </w:r>
            <w:r w:rsidR="00A031B4" w:rsidRPr="000729E8">
              <w:t>a l</w:t>
            </w:r>
            <w:r w:rsidRPr="000729E8">
              <w:t>iberté syndicale</w:t>
            </w:r>
            <w:r w:rsidR="00CB4D0C" w:rsidRPr="000729E8">
              <w:t>.</w:t>
            </w:r>
          </w:p>
          <w:p w14:paraId="791C3E04" w14:textId="4EE74B26" w:rsidR="003C4A3C" w:rsidRPr="000729E8" w:rsidRDefault="00A031B4" w:rsidP="00245115">
            <w:pPr>
              <w:pStyle w:val="Contenudetableau"/>
            </w:pPr>
            <w:r w:rsidRPr="000729E8">
              <w:t>Le c</w:t>
            </w:r>
            <w:r w:rsidR="003C4A3C" w:rsidRPr="000729E8">
              <w:t xml:space="preserve">omité </w:t>
            </w:r>
            <w:r w:rsidR="00150ADA" w:rsidRPr="000729E8">
              <w:t>social et économique.</w:t>
            </w:r>
          </w:p>
          <w:p w14:paraId="4B842546" w14:textId="6F3289AA" w:rsidR="003C4A3C" w:rsidRPr="000729E8" w:rsidRDefault="00A031B4" w:rsidP="00245115">
            <w:pPr>
              <w:pStyle w:val="Contenudetableau"/>
            </w:pPr>
            <w:r w:rsidRPr="000729E8">
              <w:t>Le d</w:t>
            </w:r>
            <w:r w:rsidR="003C4A3C" w:rsidRPr="000729E8">
              <w:t>élégué</w:t>
            </w:r>
            <w:r w:rsidR="00156511" w:rsidRPr="000729E8">
              <w:t xml:space="preserve"> syndical</w:t>
            </w:r>
            <w:r w:rsidR="00CB4D0C" w:rsidRPr="000729E8">
              <w:t>.</w:t>
            </w:r>
          </w:p>
        </w:tc>
      </w:tr>
    </w:tbl>
    <w:p w14:paraId="2482B265" w14:textId="5475F08E" w:rsidR="0074584A" w:rsidRPr="000729E8" w:rsidRDefault="0074584A" w:rsidP="0039119F">
      <w:pPr>
        <w:spacing w:before="0"/>
        <w:rPr>
          <w:lang w:eastAsia="fr-FR"/>
        </w:rPr>
      </w:pPr>
      <w:bookmarkStart w:id="39" w:name="_Toc8641627"/>
      <w:bookmarkStart w:id="40" w:name="_Toc8648491"/>
      <w:bookmarkStart w:id="41" w:name="_Toc11074459"/>
    </w:p>
    <w:p w14:paraId="30DA7E93" w14:textId="65BED043" w:rsidR="004C2999" w:rsidRPr="000729E8" w:rsidRDefault="00D23134" w:rsidP="0039119F">
      <w:pPr>
        <w:pStyle w:val="Titre3"/>
        <w:spacing w:before="120"/>
        <w:rPr>
          <w:lang w:eastAsia="fr-FR"/>
        </w:rPr>
      </w:pPr>
      <w:r w:rsidRPr="000729E8">
        <w:rPr>
          <w:lang w:eastAsia="fr-FR"/>
        </w:rPr>
        <w:t xml:space="preserve">Thème </w:t>
      </w:r>
      <w:r w:rsidR="0057062F" w:rsidRPr="000729E8">
        <w:rPr>
          <w:lang w:eastAsia="fr-FR"/>
        </w:rPr>
        <w:t>8</w:t>
      </w:r>
      <w:r w:rsidR="004C2999" w:rsidRPr="000729E8">
        <w:rPr>
          <w:lang w:eastAsia="fr-FR"/>
        </w:rPr>
        <w:t> :</w:t>
      </w:r>
      <w:r w:rsidR="007A5F23" w:rsidRPr="000729E8">
        <w:rPr>
          <w:lang w:eastAsia="fr-FR"/>
        </w:rPr>
        <w:t xml:space="preserve"> </w:t>
      </w:r>
      <w:r w:rsidR="0057062F" w:rsidRPr="000729E8">
        <w:rPr>
          <w:lang w:eastAsia="fr-FR"/>
        </w:rPr>
        <w:t>Dans quel cadre et c</w:t>
      </w:r>
      <w:r w:rsidR="00B26331" w:rsidRPr="000729E8">
        <w:rPr>
          <w:lang w:eastAsia="fr-FR"/>
        </w:rPr>
        <w:t>omment entreprendre</w:t>
      </w:r>
      <w:r w:rsidR="004C2999" w:rsidRPr="000729E8">
        <w:rPr>
          <w:lang w:eastAsia="fr-FR"/>
        </w:rPr>
        <w:t> ?</w:t>
      </w:r>
      <w:bookmarkEnd w:id="39"/>
      <w:bookmarkEnd w:id="40"/>
      <w:bookmarkEnd w:id="41"/>
    </w:p>
    <w:p w14:paraId="50267C84" w14:textId="12CBD5EC" w:rsidR="00857438" w:rsidRPr="000729E8" w:rsidRDefault="00857438" w:rsidP="0039119F">
      <w:r w:rsidRPr="000729E8">
        <w:t>L’activité économique se fonde sur le principe général de la liberté du commerce et de l’industrie. Elle se développe dans un cadre juridique qui favorise autant qu’il encadre la liberté d’entreprendre, notamment pour éviter la concurrence déloyale. Le législateur adapte ce cadre juridique aux évolutions économiques et sociales.</w:t>
      </w:r>
    </w:p>
    <w:p w14:paraId="27F18A77" w14:textId="4F11429A" w:rsidR="00857438" w:rsidRPr="000729E8" w:rsidRDefault="00857438" w:rsidP="0039119F">
      <w:r w:rsidRPr="000729E8">
        <w:t>L’entrepreneur peut choi</w:t>
      </w:r>
      <w:r w:rsidR="0057062F" w:rsidRPr="000729E8">
        <w:t xml:space="preserve">sir de réaliser son projet seul </w:t>
      </w:r>
      <w:r w:rsidRPr="000729E8">
        <w:t>ou avec d’autres personnes dans le cadre d’une société commerciale.</w:t>
      </w:r>
      <w:r w:rsidR="002D6265" w:rsidRPr="000729E8">
        <w:t xml:space="preserve"> </w:t>
      </w:r>
      <w:r w:rsidRPr="000729E8">
        <w:t>Parmi les critères de ce choix, la prise en compte du risque est un élément prépondérant.</w:t>
      </w:r>
    </w:p>
    <w:p w14:paraId="7859C348" w14:textId="77777777" w:rsidR="00857438" w:rsidRPr="000729E8" w:rsidRDefault="00857438" w:rsidP="0039119F">
      <w:r w:rsidRPr="000729E8">
        <w:t>Si la société commerciale est la forme de société la plus répandue, de nombreux entrepreneurs choisissent la forme coopérative qui répond à une éthique différente.</w:t>
      </w:r>
    </w:p>
    <w:p w14:paraId="4F56573B" w14:textId="77777777" w:rsidR="004C2999" w:rsidRPr="000729E8" w:rsidRDefault="00857438" w:rsidP="0039119F">
      <w:r w:rsidRPr="000729E8">
        <w:t>L’entreprise peut organiser son activité économique en contractant avec des partenaires externes (franchise, contrat d’entreprise)</w:t>
      </w:r>
      <w:r w:rsidR="002D6265" w:rsidRPr="000729E8">
        <w:t xml:space="preserve"> </w:t>
      </w:r>
      <w:r w:rsidRPr="000729E8">
        <w:t>dès lors que son organisation ne fausse pas la concurrence.</w:t>
      </w:r>
    </w:p>
    <w:p w14:paraId="2640BBA5" w14:textId="33920306" w:rsidR="00857438" w:rsidRPr="000729E8" w:rsidRDefault="00857438" w:rsidP="0039119F">
      <w:pPr>
        <w:pStyle w:val="Titre5"/>
      </w:pPr>
      <w:r w:rsidRPr="000729E8">
        <w:t>L’élève est capable</w:t>
      </w:r>
      <w:r w:rsidR="004C2999" w:rsidRPr="000729E8">
        <w:t> :</w:t>
      </w:r>
    </w:p>
    <w:p w14:paraId="1C6B7080" w14:textId="43357402" w:rsidR="00857438" w:rsidRPr="000729E8" w:rsidRDefault="00857438" w:rsidP="0039119F">
      <w:pPr>
        <w:pStyle w:val="liste"/>
      </w:pPr>
      <w:r w:rsidRPr="000729E8">
        <w:t>d’expliquer les principes de l’entreprise individuelle et d’en apprécier les enjeux</w:t>
      </w:r>
      <w:r w:rsidR="004C2999" w:rsidRPr="000729E8">
        <w:t> ;</w:t>
      </w:r>
    </w:p>
    <w:p w14:paraId="416B45F2" w14:textId="29A8142B" w:rsidR="00857438" w:rsidRPr="000729E8" w:rsidRDefault="00857438" w:rsidP="0039119F">
      <w:pPr>
        <w:pStyle w:val="liste"/>
        <w:rPr>
          <w:color w:val="000000"/>
        </w:rPr>
      </w:pPr>
      <w:r w:rsidRPr="000729E8">
        <w:rPr>
          <w:color w:val="000000"/>
        </w:rPr>
        <w:t>de proposer et de justifier le choix d’une forme juridique d’entreprise dans une situation donnée</w:t>
      </w:r>
      <w:r w:rsidR="004C2999" w:rsidRPr="000729E8">
        <w:rPr>
          <w:color w:val="000000"/>
        </w:rPr>
        <w:t> ;</w:t>
      </w:r>
    </w:p>
    <w:p w14:paraId="4B6722FD" w14:textId="04FBBF2F" w:rsidR="00857438" w:rsidRPr="000729E8" w:rsidRDefault="00857438" w:rsidP="0039119F">
      <w:pPr>
        <w:pStyle w:val="liste"/>
      </w:pPr>
      <w:r w:rsidRPr="000729E8">
        <w:t>de distinguer les conséquences de la forme juridique d’entreprise sur le patrimoine</w:t>
      </w:r>
      <w:r w:rsidR="004C2999" w:rsidRPr="000729E8">
        <w:t> ;</w:t>
      </w:r>
    </w:p>
    <w:p w14:paraId="4EB62817" w14:textId="243406A8" w:rsidR="00857438" w:rsidRPr="000729E8" w:rsidRDefault="00857438" w:rsidP="0039119F">
      <w:pPr>
        <w:pStyle w:val="liste"/>
      </w:pPr>
      <w:r w:rsidRPr="000729E8">
        <w:t>d’identifier les éléments fondamentaux du contrat de société</w:t>
      </w:r>
      <w:r w:rsidR="004C2999" w:rsidRPr="000729E8">
        <w:t> ;</w:t>
      </w:r>
    </w:p>
    <w:p w14:paraId="107E2AA8" w14:textId="6B8DE7AA" w:rsidR="00491114" w:rsidRPr="000729E8" w:rsidRDefault="00491114" w:rsidP="0039119F">
      <w:pPr>
        <w:pStyle w:val="liste"/>
      </w:pPr>
      <w:r w:rsidRPr="000729E8">
        <w:t>d’identifier les caractéristiques de la société coopérative</w:t>
      </w:r>
      <w:r w:rsidR="004C2999" w:rsidRPr="000729E8">
        <w:t> ;</w:t>
      </w:r>
    </w:p>
    <w:p w14:paraId="7AFDBD88" w14:textId="3BE09115" w:rsidR="00857438" w:rsidRPr="000729E8" w:rsidRDefault="00857438" w:rsidP="0039119F">
      <w:pPr>
        <w:pStyle w:val="liste"/>
        <w:rPr>
          <w:color w:val="000000"/>
        </w:rPr>
      </w:pPr>
      <w:r w:rsidRPr="000729E8">
        <w:rPr>
          <w:color w:val="000000"/>
        </w:rPr>
        <w:t>de distinguer les différents contrats de partenariat et d’identifier les obligations des parties dans un contrat de partenariat</w:t>
      </w:r>
      <w:r w:rsidR="004C2999" w:rsidRPr="000729E8">
        <w:rPr>
          <w:color w:val="000000"/>
        </w:rPr>
        <w:t> ;</w:t>
      </w:r>
    </w:p>
    <w:p w14:paraId="6320D371" w14:textId="77777777" w:rsidR="004C2999" w:rsidRPr="000729E8" w:rsidRDefault="00857438" w:rsidP="0039119F">
      <w:pPr>
        <w:pStyle w:val="liste"/>
        <w:rPr>
          <w:color w:val="000000"/>
        </w:rPr>
      </w:pPr>
      <w:r w:rsidRPr="000729E8">
        <w:rPr>
          <w:color w:val="000000"/>
        </w:rPr>
        <w:t>de repérer les limites à la liberté de la concurrence par la connaissance de quelques règles de base du droit de la concurrence.</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155"/>
        <w:gridCol w:w="4536"/>
        <w:gridCol w:w="2437"/>
      </w:tblGrid>
      <w:tr w:rsidR="00857438" w:rsidRPr="000729E8" w14:paraId="582B313D" w14:textId="77777777" w:rsidTr="0039119F">
        <w:tc>
          <w:tcPr>
            <w:tcW w:w="2155" w:type="dxa"/>
            <w:tcBorders>
              <w:top w:val="single" w:sz="4" w:space="0" w:color="000000"/>
              <w:left w:val="single" w:sz="4" w:space="0" w:color="000000"/>
              <w:bottom w:val="single" w:sz="4" w:space="0" w:color="000000"/>
              <w:right w:val="nil"/>
            </w:tcBorders>
            <w:shd w:val="clear" w:color="auto" w:fill="auto"/>
            <w:vAlign w:val="center"/>
          </w:tcPr>
          <w:p w14:paraId="57A6FC57" w14:textId="69EBD6C6" w:rsidR="00857438" w:rsidRPr="000729E8" w:rsidRDefault="00857438" w:rsidP="0039119F">
            <w:pPr>
              <w:pStyle w:val="Titre5tableaucentr"/>
            </w:pPr>
            <w:r w:rsidRPr="000729E8">
              <w:t>Sous-thèmes</w:t>
            </w:r>
          </w:p>
        </w:tc>
        <w:tc>
          <w:tcPr>
            <w:tcW w:w="4536" w:type="dxa"/>
            <w:tcBorders>
              <w:top w:val="single" w:sz="4" w:space="0" w:color="000000"/>
              <w:left w:val="single" w:sz="4" w:space="0" w:color="000000"/>
              <w:bottom w:val="single" w:sz="4" w:space="0" w:color="000000"/>
              <w:right w:val="nil"/>
            </w:tcBorders>
            <w:shd w:val="clear" w:color="auto" w:fill="auto"/>
            <w:vAlign w:val="center"/>
          </w:tcPr>
          <w:p w14:paraId="6A5C2EB4" w14:textId="77777777" w:rsidR="00857438" w:rsidRPr="000729E8" w:rsidRDefault="00857438" w:rsidP="0039119F">
            <w:pPr>
              <w:pStyle w:val="Titre5tableaucentr"/>
            </w:pPr>
            <w:r w:rsidRPr="000729E8">
              <w:t>Contexte et finalités</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0AAC" w14:textId="77777777" w:rsidR="00857438" w:rsidRPr="000729E8" w:rsidRDefault="00857438" w:rsidP="0039119F">
            <w:pPr>
              <w:pStyle w:val="Titre5tableaucentr"/>
            </w:pPr>
            <w:r w:rsidRPr="000729E8">
              <w:t>Notions</w:t>
            </w:r>
          </w:p>
        </w:tc>
      </w:tr>
      <w:tr w:rsidR="00857438" w:rsidRPr="000729E8" w14:paraId="1E6DBCA6" w14:textId="77777777" w:rsidTr="0039119F">
        <w:tc>
          <w:tcPr>
            <w:tcW w:w="2155" w:type="dxa"/>
            <w:tcBorders>
              <w:top w:val="single" w:sz="4" w:space="0" w:color="000000"/>
              <w:left w:val="single" w:sz="4" w:space="0" w:color="000000"/>
              <w:bottom w:val="single" w:sz="4" w:space="0" w:color="000000"/>
              <w:right w:val="nil"/>
            </w:tcBorders>
            <w:hideMark/>
          </w:tcPr>
          <w:p w14:paraId="26F4B232" w14:textId="412A064B" w:rsidR="00857438" w:rsidRPr="000729E8" w:rsidRDefault="00146D7F" w:rsidP="0039119F">
            <w:pPr>
              <w:pStyle w:val="Titre5tableau"/>
            </w:pPr>
            <w:r w:rsidRPr="000729E8">
              <w:t>8.</w:t>
            </w:r>
            <w:r w:rsidR="00491114" w:rsidRPr="000729E8">
              <w:t>1</w:t>
            </w:r>
            <w:r w:rsidR="00857438" w:rsidRPr="000729E8">
              <w:t xml:space="preserve"> L’entreprise individuelle</w:t>
            </w:r>
          </w:p>
        </w:tc>
        <w:tc>
          <w:tcPr>
            <w:tcW w:w="4536" w:type="dxa"/>
            <w:tcBorders>
              <w:top w:val="single" w:sz="4" w:space="0" w:color="000000"/>
              <w:left w:val="single" w:sz="4" w:space="0" w:color="000000"/>
              <w:bottom w:val="single" w:sz="4" w:space="0" w:color="000000"/>
              <w:right w:val="nil"/>
            </w:tcBorders>
          </w:tcPr>
          <w:p w14:paraId="1464FCC3" w14:textId="77777777" w:rsidR="00857438" w:rsidRPr="000729E8" w:rsidRDefault="00857438" w:rsidP="0039119F">
            <w:pPr>
              <w:pStyle w:val="Contenudetableau"/>
            </w:pPr>
            <w:r w:rsidRPr="000729E8">
              <w:t>La liberté d’entreprendre permet à un individu d’exercer son activité professionnelle en entreprenant. L’entreprise individuelle est la forme la plus ancienne et la plus simple de l’exercice d’une activité économique.</w:t>
            </w:r>
          </w:p>
          <w:p w14:paraId="01417B18" w14:textId="7F4B194A" w:rsidR="00857438" w:rsidRPr="000729E8" w:rsidRDefault="00857438" w:rsidP="0039119F">
            <w:pPr>
              <w:pStyle w:val="Contenudetableau"/>
            </w:pPr>
            <w:r w:rsidRPr="000729E8">
              <w:t>Dans l’entreprise individuelle, l’entrepreneur est responsable des dettes de son activité sur l’ensemble de son patrimoine personnel</w:t>
            </w:r>
            <w:r w:rsidR="004C2999" w:rsidRPr="000729E8">
              <w:t> :</w:t>
            </w:r>
            <w:r w:rsidRPr="000729E8">
              <w:t xml:space="preserve"> il n’y a pas, avec ce régime, création d’une nouvelle personne juridique.</w:t>
            </w:r>
          </w:p>
          <w:p w14:paraId="733E8025" w14:textId="0E7B52A1" w:rsidR="00857438" w:rsidRPr="000729E8" w:rsidRDefault="00857438" w:rsidP="0039119F">
            <w:pPr>
              <w:pStyle w:val="Contenudetableau"/>
            </w:pPr>
            <w:r w:rsidRPr="000729E8">
              <w:lastRenderedPageBreak/>
              <w:t>Pour protéger le patrimoine de l’entrepreneur, le législateur propose différentes modalités juridiques.</w:t>
            </w:r>
            <w:r w:rsidR="00BD47E8" w:rsidRPr="000729E8">
              <w:t xml:space="preserve"> Il crée ainsi un modèle de société avec un associé unique</w:t>
            </w:r>
            <w:r w:rsidR="004C2999" w:rsidRPr="000729E8">
              <w:t> :</w:t>
            </w:r>
            <w:r w:rsidR="00BD47E8" w:rsidRPr="000729E8">
              <w:t xml:space="preserve"> l’entreprise unipersonnelle à responsabilité limitée (EURL), forme particulière de la société commerciale.</w:t>
            </w:r>
          </w:p>
        </w:tc>
        <w:tc>
          <w:tcPr>
            <w:tcW w:w="2437" w:type="dxa"/>
            <w:tcBorders>
              <w:top w:val="single" w:sz="4" w:space="0" w:color="000000"/>
              <w:left w:val="single" w:sz="4" w:space="0" w:color="000000"/>
              <w:bottom w:val="single" w:sz="4" w:space="0" w:color="000000"/>
              <w:right w:val="single" w:sz="4" w:space="0" w:color="000000"/>
            </w:tcBorders>
          </w:tcPr>
          <w:p w14:paraId="079B2A8E" w14:textId="77777777" w:rsidR="00857438" w:rsidRPr="000729E8" w:rsidRDefault="00857438" w:rsidP="0039119F">
            <w:pPr>
              <w:pStyle w:val="Contenudetableau"/>
            </w:pPr>
            <w:r w:rsidRPr="000729E8">
              <w:lastRenderedPageBreak/>
              <w:t>Le principe de l’unicité du patrimoine.</w:t>
            </w:r>
          </w:p>
          <w:p w14:paraId="66BC4AC6" w14:textId="77777777" w:rsidR="00857438" w:rsidRPr="000729E8" w:rsidRDefault="00857438" w:rsidP="0039119F">
            <w:pPr>
              <w:pStyle w:val="Contenudetableau"/>
            </w:pPr>
            <w:r w:rsidRPr="000729E8">
              <w:t>La déclaration d’insaisissabilité.</w:t>
            </w:r>
          </w:p>
          <w:p w14:paraId="1AF75B14" w14:textId="179B5801" w:rsidR="00857438" w:rsidRPr="000729E8" w:rsidRDefault="00857438" w:rsidP="0039119F">
            <w:pPr>
              <w:pStyle w:val="Contenudetableau"/>
            </w:pPr>
            <w:r w:rsidRPr="000729E8">
              <w:t>Le patrimoine d’affectation.</w:t>
            </w:r>
          </w:p>
        </w:tc>
      </w:tr>
      <w:tr w:rsidR="00857438" w:rsidRPr="000729E8" w14:paraId="360FF819" w14:textId="77777777" w:rsidTr="0039119F">
        <w:tc>
          <w:tcPr>
            <w:tcW w:w="2155" w:type="dxa"/>
            <w:tcBorders>
              <w:top w:val="single" w:sz="4" w:space="0" w:color="000000"/>
              <w:left w:val="single" w:sz="4" w:space="0" w:color="000000"/>
              <w:bottom w:val="single" w:sz="4" w:space="0" w:color="000000"/>
              <w:right w:val="nil"/>
            </w:tcBorders>
            <w:hideMark/>
          </w:tcPr>
          <w:p w14:paraId="72EAF07D" w14:textId="04405520" w:rsidR="00857438" w:rsidRPr="000729E8" w:rsidRDefault="00E01565" w:rsidP="0039119F">
            <w:pPr>
              <w:pStyle w:val="Titre5tableau"/>
            </w:pPr>
            <w:r w:rsidRPr="000729E8">
              <w:lastRenderedPageBreak/>
              <w:t>8.</w:t>
            </w:r>
            <w:r w:rsidR="00491114" w:rsidRPr="000729E8">
              <w:t>2</w:t>
            </w:r>
            <w:r w:rsidR="00857438" w:rsidRPr="000729E8">
              <w:rPr>
                <w:color w:val="FF0000"/>
              </w:rPr>
              <w:t xml:space="preserve"> </w:t>
            </w:r>
            <w:r w:rsidR="00857438" w:rsidRPr="000729E8">
              <w:t>La société commerciale</w:t>
            </w:r>
          </w:p>
        </w:tc>
        <w:tc>
          <w:tcPr>
            <w:tcW w:w="4536" w:type="dxa"/>
            <w:tcBorders>
              <w:top w:val="single" w:sz="4" w:space="0" w:color="000000"/>
              <w:left w:val="single" w:sz="4" w:space="0" w:color="000000"/>
              <w:bottom w:val="single" w:sz="4" w:space="0" w:color="000000"/>
              <w:right w:val="nil"/>
            </w:tcBorders>
          </w:tcPr>
          <w:p w14:paraId="3A18D07D" w14:textId="6E0D212A" w:rsidR="00857438" w:rsidRPr="000729E8" w:rsidRDefault="00857438" w:rsidP="0039119F">
            <w:pPr>
              <w:pStyle w:val="Contenudetableau"/>
            </w:pPr>
            <w:r w:rsidRPr="000729E8">
              <w:t>L’entreprise individuelle peut évoluer</w:t>
            </w:r>
            <w:r w:rsidR="00E01565" w:rsidRPr="000729E8">
              <w:t>,</w:t>
            </w:r>
            <w:r w:rsidRPr="000729E8">
              <w:t xml:space="preserve"> sous certaines conditions</w:t>
            </w:r>
            <w:r w:rsidR="00E01565" w:rsidRPr="000729E8">
              <w:t>,</w:t>
            </w:r>
            <w:r w:rsidRPr="000729E8">
              <w:t xml:space="preserve"> vers la création d’une société commerciale ayant plusieurs associés. Celle-ci naît d’un contrat de société. L’étude se limite </w:t>
            </w:r>
            <w:r w:rsidR="00BD47E8" w:rsidRPr="000729E8">
              <w:t xml:space="preserve">ici </w:t>
            </w:r>
            <w:r w:rsidRPr="000729E8">
              <w:t>à la compréhension des principes posés par l’article 1832 du Code civil sur le contrat de société.</w:t>
            </w:r>
          </w:p>
          <w:p w14:paraId="65032699" w14:textId="77777777" w:rsidR="00857438" w:rsidRPr="000729E8" w:rsidRDefault="00857438" w:rsidP="0039119F">
            <w:pPr>
              <w:pStyle w:val="Contenudetableau"/>
            </w:pPr>
            <w:r w:rsidRPr="000729E8">
              <w:t>La responsabilité des associés est généralement limitée à leurs apports. Les bénéfices sont répartis au prorata de ces apports.</w:t>
            </w:r>
          </w:p>
          <w:p w14:paraId="44EC9798" w14:textId="77777777" w:rsidR="00857438" w:rsidRPr="000729E8" w:rsidRDefault="00857438" w:rsidP="0039119F">
            <w:pPr>
              <w:pStyle w:val="Contenudetableau"/>
            </w:pPr>
            <w:r w:rsidRPr="000729E8">
              <w:t>Les décisions, au sein d’une société, sont prises soit par des organes de gestion courante soit par des organes délibératifs.</w:t>
            </w:r>
          </w:p>
          <w:p w14:paraId="33749980" w14:textId="762977E5" w:rsidR="00857438" w:rsidRPr="000729E8" w:rsidRDefault="00857438" w:rsidP="0039119F">
            <w:pPr>
              <w:pStyle w:val="Contenudetableau"/>
              <w:rPr>
                <w:b/>
                <w:color w:val="0808E8"/>
              </w:rPr>
            </w:pPr>
            <w:r w:rsidRPr="000729E8">
              <w:t>Le cas de la forme coopérative de société</w:t>
            </w:r>
            <w:r w:rsidR="00E01565" w:rsidRPr="000729E8">
              <w:t xml:space="preserve"> est abordé, ainsi que l</w:t>
            </w:r>
            <w:r w:rsidRPr="000729E8">
              <w:t>’éthique coopérative.</w:t>
            </w:r>
            <w:r w:rsidRPr="000729E8">
              <w:rPr>
                <w:b/>
                <w:color w:val="0808E8"/>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1B319C98" w14:textId="77777777" w:rsidR="00857438" w:rsidRPr="000729E8" w:rsidRDefault="00857438" w:rsidP="0039119F">
            <w:pPr>
              <w:pStyle w:val="Contenudetableau"/>
            </w:pPr>
            <w:r w:rsidRPr="000729E8">
              <w:t>Le contrat de société.</w:t>
            </w:r>
          </w:p>
          <w:p w14:paraId="7C2E7BC7" w14:textId="77777777" w:rsidR="004C2999" w:rsidRDefault="00857438" w:rsidP="0039119F">
            <w:pPr>
              <w:pStyle w:val="Contenudetableau"/>
            </w:pPr>
            <w:r w:rsidRPr="000729E8">
              <w:t>L’</w:t>
            </w:r>
            <w:r w:rsidRPr="000729E8">
              <w:rPr>
                <w:i/>
              </w:rPr>
              <w:t>affectio</w:t>
            </w:r>
            <w:r w:rsidRPr="000729E8">
              <w:t xml:space="preserve"> </w:t>
            </w:r>
            <w:r w:rsidRPr="000729E8">
              <w:rPr>
                <w:i/>
              </w:rPr>
              <w:t>societatis</w:t>
            </w:r>
            <w:r w:rsidRPr="000729E8">
              <w:t>.</w:t>
            </w:r>
          </w:p>
          <w:p w14:paraId="3D8BCB52" w14:textId="77777777" w:rsidR="0039119F" w:rsidRDefault="0039119F" w:rsidP="0039119F">
            <w:pPr>
              <w:pStyle w:val="Contenudetableau"/>
            </w:pPr>
          </w:p>
          <w:p w14:paraId="3703E208" w14:textId="77777777" w:rsidR="0039119F" w:rsidRDefault="0039119F" w:rsidP="0039119F">
            <w:pPr>
              <w:pStyle w:val="Contenudetableau"/>
            </w:pPr>
          </w:p>
          <w:p w14:paraId="2B030D32" w14:textId="77777777" w:rsidR="0039119F" w:rsidRDefault="0039119F" w:rsidP="0039119F">
            <w:pPr>
              <w:pStyle w:val="Contenudetableau"/>
            </w:pPr>
          </w:p>
          <w:p w14:paraId="2F1E0B29" w14:textId="77777777" w:rsidR="0039119F" w:rsidRPr="000729E8" w:rsidRDefault="0039119F" w:rsidP="0039119F">
            <w:pPr>
              <w:pStyle w:val="Contenudetableau"/>
            </w:pPr>
          </w:p>
          <w:p w14:paraId="42CB2446" w14:textId="36B5EC14" w:rsidR="00857438" w:rsidRPr="000729E8" w:rsidRDefault="00857438" w:rsidP="0039119F">
            <w:pPr>
              <w:pStyle w:val="Contenudetableau"/>
              <w:spacing w:before="120"/>
            </w:pPr>
            <w:r w:rsidRPr="000729E8">
              <w:t>L’apport.</w:t>
            </w:r>
          </w:p>
          <w:p w14:paraId="6ECDC2FF" w14:textId="77777777" w:rsidR="004C2999" w:rsidRDefault="00857438" w:rsidP="0039119F">
            <w:pPr>
              <w:pStyle w:val="Contenudetableau"/>
            </w:pPr>
            <w:r w:rsidRPr="000729E8">
              <w:t>La limitation de responsabilité aux apports.</w:t>
            </w:r>
          </w:p>
          <w:p w14:paraId="2E9EEF20" w14:textId="77777777" w:rsidR="0039119F" w:rsidRDefault="0039119F" w:rsidP="0039119F">
            <w:pPr>
              <w:pStyle w:val="Contenudetableau"/>
            </w:pPr>
          </w:p>
          <w:p w14:paraId="22486030" w14:textId="77777777" w:rsidR="0039119F" w:rsidRPr="000729E8" w:rsidRDefault="0039119F" w:rsidP="0039119F">
            <w:pPr>
              <w:pStyle w:val="Contenudetableau"/>
            </w:pPr>
          </w:p>
          <w:p w14:paraId="3E71FD52" w14:textId="7014F37C" w:rsidR="00857438" w:rsidRPr="000729E8" w:rsidRDefault="00857438" w:rsidP="0039119F">
            <w:pPr>
              <w:pStyle w:val="Contenudetableau"/>
              <w:spacing w:before="160"/>
            </w:pPr>
            <w:r w:rsidRPr="000729E8">
              <w:t>La société coopérative (SCOP)</w:t>
            </w:r>
            <w:r w:rsidR="00E01565" w:rsidRPr="000729E8">
              <w:t>.</w:t>
            </w:r>
          </w:p>
        </w:tc>
      </w:tr>
      <w:tr w:rsidR="00491114" w:rsidRPr="000729E8" w14:paraId="4E61802F" w14:textId="77777777" w:rsidTr="0039119F">
        <w:tc>
          <w:tcPr>
            <w:tcW w:w="2155" w:type="dxa"/>
            <w:tcBorders>
              <w:top w:val="single" w:sz="4" w:space="0" w:color="000000"/>
              <w:left w:val="single" w:sz="4" w:space="0" w:color="000000"/>
              <w:bottom w:val="single" w:sz="4" w:space="0" w:color="000000"/>
              <w:right w:val="nil"/>
            </w:tcBorders>
          </w:tcPr>
          <w:p w14:paraId="443F1AB7" w14:textId="0D7F76FA" w:rsidR="00491114" w:rsidRPr="000729E8" w:rsidRDefault="00491114" w:rsidP="0039119F">
            <w:pPr>
              <w:pStyle w:val="Titre5tableau"/>
            </w:pPr>
            <w:r w:rsidRPr="000729E8">
              <w:t>8.3 Le respect de la concurrence</w:t>
            </w:r>
          </w:p>
        </w:tc>
        <w:tc>
          <w:tcPr>
            <w:tcW w:w="4536" w:type="dxa"/>
            <w:tcBorders>
              <w:top w:val="single" w:sz="4" w:space="0" w:color="000000"/>
              <w:left w:val="single" w:sz="4" w:space="0" w:color="000000"/>
              <w:bottom w:val="single" w:sz="4" w:space="0" w:color="000000"/>
              <w:right w:val="nil"/>
            </w:tcBorders>
          </w:tcPr>
          <w:p w14:paraId="74E1E642" w14:textId="77777777" w:rsidR="00491114" w:rsidRPr="000729E8" w:rsidRDefault="00491114" w:rsidP="0039119F">
            <w:pPr>
              <w:pStyle w:val="Contenudetableau"/>
            </w:pPr>
            <w:r w:rsidRPr="000729E8">
              <w:t>Le principe de la liberté du commerce et de l’industrie fonde celui de la libre concurrence. Toutefois, celle-ci est en fait très encadrée pour éviter les comportements anti-concurrentiels.</w:t>
            </w:r>
          </w:p>
          <w:p w14:paraId="43F0A73C" w14:textId="30930B84" w:rsidR="00491114" w:rsidRPr="000729E8" w:rsidRDefault="003D1D86" w:rsidP="0039119F">
            <w:pPr>
              <w:pStyle w:val="Contenudetableau"/>
            </w:pPr>
            <w:r>
              <w:t>À</w:t>
            </w:r>
            <w:bookmarkStart w:id="42" w:name="_GoBack"/>
            <w:bookmarkEnd w:id="42"/>
            <w:r w:rsidR="00491114" w:rsidRPr="000729E8">
              <w:t xml:space="preserve"> partir de situations d’entreprises et en appliquant les règles de la responsabilité civile, on distingue les pratiques qui sont considérées comme loyales et celles qui relèvent de la concurrence déloyale. </w:t>
            </w:r>
          </w:p>
        </w:tc>
        <w:tc>
          <w:tcPr>
            <w:tcW w:w="2437" w:type="dxa"/>
            <w:tcBorders>
              <w:top w:val="single" w:sz="4" w:space="0" w:color="000000"/>
              <w:left w:val="single" w:sz="4" w:space="0" w:color="000000"/>
              <w:bottom w:val="single" w:sz="4" w:space="0" w:color="000000"/>
              <w:right w:val="single" w:sz="4" w:space="0" w:color="000000"/>
            </w:tcBorders>
          </w:tcPr>
          <w:p w14:paraId="61ACE7ED" w14:textId="77777777" w:rsidR="004C2999" w:rsidRPr="000729E8" w:rsidRDefault="00491114" w:rsidP="0039119F">
            <w:pPr>
              <w:pStyle w:val="Contenudetableau"/>
            </w:pPr>
            <w:r w:rsidRPr="000729E8">
              <w:t>La concurrence déloyale.</w:t>
            </w:r>
          </w:p>
          <w:p w14:paraId="024C90F4" w14:textId="7D5C86D0" w:rsidR="00491114" w:rsidRPr="000729E8" w:rsidRDefault="00491114" w:rsidP="0039119F">
            <w:pPr>
              <w:pStyle w:val="Contenudetableau"/>
            </w:pPr>
            <w:r w:rsidRPr="000729E8">
              <w:t>L’action en concurrence déloyale.</w:t>
            </w:r>
          </w:p>
        </w:tc>
      </w:tr>
      <w:tr w:rsidR="00857438" w:rsidRPr="000729E8" w14:paraId="69EE3AA6" w14:textId="77777777" w:rsidTr="0039119F">
        <w:trPr>
          <w:cantSplit/>
        </w:trPr>
        <w:tc>
          <w:tcPr>
            <w:tcW w:w="2155" w:type="dxa"/>
            <w:tcBorders>
              <w:top w:val="single" w:sz="4" w:space="0" w:color="000000"/>
              <w:left w:val="single" w:sz="4" w:space="0" w:color="000000"/>
              <w:bottom w:val="single" w:sz="4" w:space="0" w:color="000000"/>
              <w:right w:val="nil"/>
            </w:tcBorders>
            <w:hideMark/>
          </w:tcPr>
          <w:p w14:paraId="7FDFD0AE" w14:textId="634BF4EB" w:rsidR="00857438" w:rsidRPr="000729E8" w:rsidRDefault="00E01565" w:rsidP="0039119F">
            <w:pPr>
              <w:pStyle w:val="Titre5tableau"/>
            </w:pPr>
            <w:r w:rsidRPr="000729E8">
              <w:t>8.4</w:t>
            </w:r>
            <w:r w:rsidR="00857438" w:rsidRPr="000729E8">
              <w:rPr>
                <w:color w:val="FF0000"/>
              </w:rPr>
              <w:t xml:space="preserve"> </w:t>
            </w:r>
            <w:r w:rsidR="00857438" w:rsidRPr="000729E8">
              <w:t>Les partenariats contractuels</w:t>
            </w:r>
          </w:p>
        </w:tc>
        <w:tc>
          <w:tcPr>
            <w:tcW w:w="4536" w:type="dxa"/>
            <w:tcBorders>
              <w:top w:val="single" w:sz="4" w:space="0" w:color="000000"/>
              <w:left w:val="single" w:sz="4" w:space="0" w:color="000000"/>
              <w:bottom w:val="single" w:sz="4" w:space="0" w:color="000000"/>
              <w:right w:val="nil"/>
            </w:tcBorders>
            <w:hideMark/>
          </w:tcPr>
          <w:p w14:paraId="16DE3D1B" w14:textId="5E4CEB57" w:rsidR="00857438" w:rsidRPr="000729E8" w:rsidRDefault="00857438" w:rsidP="0039119F">
            <w:pPr>
              <w:pStyle w:val="Contenudetableau"/>
            </w:pPr>
            <w:r w:rsidRPr="000729E8">
              <w:t>Différentes solutions contractuelles s’offrent aux entrepreneurs pour développer ou organiser leur activité économique.</w:t>
            </w:r>
            <w:r w:rsidR="00E6631D" w:rsidRPr="000729E8">
              <w:t xml:space="preserve"> </w:t>
            </w:r>
            <w:r w:rsidRPr="000729E8">
              <w:t>Elles doivent être nettement distinguées de la relation de travail qui implique un lien de subordination.</w:t>
            </w:r>
          </w:p>
          <w:p w14:paraId="66DAE80F" w14:textId="7250D804" w:rsidR="00857438" w:rsidRPr="000729E8" w:rsidRDefault="00857438" w:rsidP="0039119F">
            <w:pPr>
              <w:pStyle w:val="Contenudetableau"/>
            </w:pPr>
            <w:r w:rsidRPr="000729E8">
              <w:t>Les entreprises peuvent c</w:t>
            </w:r>
            <w:r w:rsidR="00540482" w:rsidRPr="000729E8">
              <w:t>onclure des partenariats avec d’</w:t>
            </w:r>
            <w:r w:rsidRPr="000729E8">
              <w:t>autres entreprises tels que le contrat de franchise et le contrat d’entreprise (sous-traitance)</w:t>
            </w:r>
            <w:r w:rsidR="00540482" w:rsidRPr="000729E8">
              <w:t>,</w:t>
            </w:r>
            <w:r w:rsidRPr="000729E8">
              <w:t xml:space="preserve"> dès lors que ces accords ne conduisent pas à une entente illicite ou un abus de position dominante.</w:t>
            </w:r>
          </w:p>
          <w:p w14:paraId="77056A94" w14:textId="13578EF5" w:rsidR="00857438" w:rsidRPr="000729E8" w:rsidRDefault="00540482" w:rsidP="0039119F">
            <w:pPr>
              <w:pStyle w:val="Contenudetableau"/>
            </w:pPr>
            <w:r w:rsidRPr="000729E8">
              <w:t>Pour chacun</w:t>
            </w:r>
            <w:r w:rsidR="003A325B" w:rsidRPr="000729E8">
              <w:t xml:space="preserve"> de ces partenariats</w:t>
            </w:r>
            <w:r w:rsidRPr="000729E8">
              <w:t>, s</w:t>
            </w:r>
            <w:r w:rsidR="00857438" w:rsidRPr="000729E8">
              <w:t xml:space="preserve">eules les principales </w:t>
            </w:r>
            <w:r w:rsidRPr="000729E8">
              <w:t>obligations des contractants s</w:t>
            </w:r>
            <w:r w:rsidR="00857438" w:rsidRPr="000729E8">
              <w:t>ont abordées</w:t>
            </w:r>
            <w:r w:rsidR="003A325B" w:rsidRPr="000729E8">
              <w:t>, et ce</w:t>
            </w:r>
            <w:r w:rsidR="00857438" w:rsidRPr="000729E8">
              <w:t xml:space="preserve"> à partir d’extraits de contrat.</w:t>
            </w:r>
          </w:p>
        </w:tc>
        <w:tc>
          <w:tcPr>
            <w:tcW w:w="2437" w:type="dxa"/>
            <w:tcBorders>
              <w:top w:val="single" w:sz="4" w:space="0" w:color="000000"/>
              <w:left w:val="single" w:sz="4" w:space="0" w:color="000000"/>
              <w:bottom w:val="single" w:sz="4" w:space="0" w:color="000000"/>
              <w:right w:val="single" w:sz="4" w:space="0" w:color="000000"/>
            </w:tcBorders>
          </w:tcPr>
          <w:p w14:paraId="1E4F6A32" w14:textId="4960317C" w:rsidR="004C2999" w:rsidRPr="000729E8" w:rsidRDefault="0039119F" w:rsidP="0039119F">
            <w:pPr>
              <w:pStyle w:val="Contenudetableau"/>
            </w:pPr>
            <w:r>
              <w:br/>
            </w:r>
            <w:r>
              <w:br/>
            </w:r>
            <w:r>
              <w:br/>
            </w:r>
            <w:r>
              <w:br/>
            </w:r>
            <w:r>
              <w:br/>
            </w:r>
          </w:p>
          <w:p w14:paraId="4BE4BBA0" w14:textId="77777777" w:rsidR="00857438" w:rsidRPr="000729E8" w:rsidRDefault="00857438" w:rsidP="0039119F">
            <w:pPr>
              <w:pStyle w:val="Contenudetableau"/>
            </w:pPr>
            <w:r w:rsidRPr="000729E8">
              <w:t>Le contrat d’entreprise (sous-traitance).</w:t>
            </w:r>
          </w:p>
          <w:p w14:paraId="20FEC105" w14:textId="77777777" w:rsidR="00857438" w:rsidRPr="000729E8" w:rsidRDefault="00857438" w:rsidP="0039119F">
            <w:pPr>
              <w:pStyle w:val="Contenudetableau"/>
            </w:pPr>
            <w:r w:rsidRPr="000729E8">
              <w:t>Le contrat de franchise.</w:t>
            </w:r>
          </w:p>
          <w:p w14:paraId="683F92C3" w14:textId="0A5749D3" w:rsidR="00857438" w:rsidRPr="000729E8" w:rsidRDefault="00491114" w:rsidP="0039119F">
            <w:pPr>
              <w:pStyle w:val="Contenudetableau"/>
            </w:pPr>
            <w:r w:rsidRPr="000729E8">
              <w:t>L’entente, l’abus de position dominante.</w:t>
            </w:r>
          </w:p>
        </w:tc>
      </w:tr>
    </w:tbl>
    <w:p w14:paraId="23C4F83E" w14:textId="4F702983" w:rsidR="002E4763" w:rsidRPr="000729E8" w:rsidRDefault="002E4763" w:rsidP="0044393F">
      <w:pPr>
        <w:rPr>
          <w:rFonts w:cs="Arial"/>
        </w:rPr>
      </w:pPr>
      <w:bookmarkStart w:id="43" w:name="_Toc529032662"/>
      <w:bookmarkStart w:id="44" w:name="_Toc529179529"/>
      <w:bookmarkStart w:id="45" w:name="_Toc8648492"/>
      <w:bookmarkStart w:id="46" w:name="_Toc8641629"/>
    </w:p>
    <w:p w14:paraId="468DC57D" w14:textId="77777777" w:rsidR="004C2999" w:rsidRPr="000729E8" w:rsidRDefault="009D6516" w:rsidP="00EA71A1">
      <w:pPr>
        <w:pStyle w:val="Titre2"/>
        <w:pageBreakBefore/>
        <w:spacing w:before="0"/>
        <w:rPr>
          <w:i/>
          <w:iCs/>
        </w:rPr>
      </w:pPr>
      <w:bookmarkStart w:id="47" w:name="_Toc11074460"/>
      <w:r w:rsidRPr="000729E8">
        <w:lastRenderedPageBreak/>
        <w:t>Économie</w:t>
      </w:r>
      <w:bookmarkEnd w:id="43"/>
      <w:bookmarkEnd w:id="44"/>
      <w:bookmarkEnd w:id="45"/>
      <w:bookmarkEnd w:id="47"/>
    </w:p>
    <w:p w14:paraId="2E716DD0" w14:textId="77777777" w:rsidR="004C2999" w:rsidRPr="000729E8" w:rsidRDefault="009D6516" w:rsidP="0039119F">
      <w:pPr>
        <w:pStyle w:val="Titre3"/>
        <w:rPr>
          <w:lang w:eastAsia="fr-FR"/>
        </w:rPr>
      </w:pPr>
      <w:bookmarkStart w:id="48" w:name="_Toc529179530"/>
      <w:bookmarkStart w:id="49" w:name="_Toc8648493"/>
      <w:bookmarkStart w:id="50" w:name="_Toc11074461"/>
      <w:r w:rsidRPr="000729E8">
        <w:rPr>
          <w:lang w:eastAsia="fr-FR"/>
        </w:rPr>
        <w:t>Finalités et objectifs</w:t>
      </w:r>
      <w:bookmarkEnd w:id="48"/>
      <w:bookmarkEnd w:id="49"/>
      <w:bookmarkEnd w:id="50"/>
    </w:p>
    <w:p w14:paraId="494EF474" w14:textId="47DE18FD" w:rsidR="004C2999" w:rsidRPr="000729E8" w:rsidRDefault="009D6516" w:rsidP="0039119F">
      <w:r w:rsidRPr="000729E8">
        <w:t>L’enseignement de l’économie poursuit un objectif général de compréhension du monde contemporain, et notamment des rapports que les hommes engagent entre eux et avec la nature, dans leurs activités de production, d’échange et de consommation.</w:t>
      </w:r>
    </w:p>
    <w:p w14:paraId="57C96994" w14:textId="77777777" w:rsidR="004C2999" w:rsidRPr="000729E8" w:rsidRDefault="009D6516" w:rsidP="0039119F">
      <w:r w:rsidRPr="000729E8">
        <w:t>La connaissance des concepts et des mécanismes économiques, ainsi que la sensibilisation aux grands enjeux économiques et sociaux actuels doivent permettre à l’élève de devenir responsable de ses choix en tant que citoyen et en tant qu'acteur de la vie économique.</w:t>
      </w:r>
    </w:p>
    <w:p w14:paraId="2136C07B" w14:textId="05A9B0C5" w:rsidR="004C2999" w:rsidRPr="000729E8" w:rsidRDefault="009D6516" w:rsidP="0039119F">
      <w:r w:rsidRPr="000729E8">
        <w:t>L’enseignement de l’économie s’inscrit dans un projet éducatif global et poursuit quatre objectifs opérationnels</w:t>
      </w:r>
      <w:r w:rsidR="004C2999" w:rsidRPr="000729E8">
        <w:t> :</w:t>
      </w:r>
    </w:p>
    <w:p w14:paraId="58865E63" w14:textId="4BD6F865" w:rsidR="004C2999" w:rsidRPr="000729E8" w:rsidRDefault="009D6516" w:rsidP="0039119F">
      <w:pPr>
        <w:pStyle w:val="liste"/>
      </w:pPr>
      <w:r w:rsidRPr="000729E8">
        <w:t>apporter les connaissances économiques sollicitées par l'étude des sciences de gestion et du management</w:t>
      </w:r>
      <w:r w:rsidR="004C2999" w:rsidRPr="000729E8">
        <w:t> ;</w:t>
      </w:r>
    </w:p>
    <w:p w14:paraId="68E03D12" w14:textId="67C7B238" w:rsidR="004C2999" w:rsidRPr="000729E8" w:rsidRDefault="009D6516" w:rsidP="0039119F">
      <w:pPr>
        <w:pStyle w:val="liste"/>
      </w:pPr>
      <w:r w:rsidRPr="000729E8">
        <w:t>participer à la culture et à la formation générale de l'élève en l’amenant à s’interroger sur les enjeux économiques majeurs et à mieux les comprendre</w:t>
      </w:r>
      <w:r w:rsidR="004C2999" w:rsidRPr="000729E8">
        <w:t> ;</w:t>
      </w:r>
    </w:p>
    <w:p w14:paraId="2C78D8AA" w14:textId="53592C0B" w:rsidR="004C2999" w:rsidRPr="000729E8" w:rsidRDefault="009D6516" w:rsidP="0039119F">
      <w:pPr>
        <w:pStyle w:val="liste"/>
      </w:pPr>
      <w:r w:rsidRPr="000729E8">
        <w:t>permettre l’acquisition des méthodes qui développent le sens de l'observation et la capacité d'analyse des phénomènes économiques, avec un souci de rigueur et d’objectivité</w:t>
      </w:r>
      <w:r w:rsidR="004C2999" w:rsidRPr="000729E8">
        <w:t> ;</w:t>
      </w:r>
    </w:p>
    <w:p w14:paraId="0A6286F7" w14:textId="77777777" w:rsidR="004C2999" w:rsidRPr="000729E8" w:rsidRDefault="009D6516" w:rsidP="0039119F">
      <w:pPr>
        <w:pStyle w:val="liste"/>
      </w:pPr>
      <w:r w:rsidRPr="000729E8">
        <w:t>contribuer à l'éducation citoyenne de l'élève, en l’amenant à construire un discours argumenté et à développer un esprit critique.</w:t>
      </w:r>
    </w:p>
    <w:p w14:paraId="76125897" w14:textId="77777777" w:rsidR="004C2999" w:rsidRPr="000729E8" w:rsidRDefault="009D6516" w:rsidP="0039119F">
      <w:r w:rsidRPr="000729E8">
        <w:t>Chacun de ces objectifs participe à la construction du projet personnel de l’élève. À ce titre, l'enseignement de l'économie en classes de première et terminale contribue à préparer les élèves à la poursuite d'études supérieures. Il participe pleinement au développement de capacités de raisonnement et de réflexion, ainsi qu’à l’acquisition de méthodes de travail autonome.</w:t>
      </w:r>
    </w:p>
    <w:p w14:paraId="47208CBB" w14:textId="77777777" w:rsidR="004C2999" w:rsidRPr="000729E8" w:rsidRDefault="009D6516" w:rsidP="00EA71A1">
      <w:pPr>
        <w:pStyle w:val="Titre3"/>
        <w:rPr>
          <w:lang w:eastAsia="fr-FR"/>
        </w:rPr>
      </w:pPr>
      <w:bookmarkStart w:id="51" w:name="_Toc529179531"/>
      <w:bookmarkStart w:id="52" w:name="_Toc8648494"/>
      <w:bookmarkStart w:id="53" w:name="_Toc11074462"/>
      <w:r w:rsidRPr="000729E8">
        <w:rPr>
          <w:lang w:eastAsia="fr-FR"/>
        </w:rPr>
        <w:t>Positionnement</w:t>
      </w:r>
      <w:bookmarkEnd w:id="51"/>
      <w:bookmarkEnd w:id="52"/>
      <w:bookmarkEnd w:id="53"/>
    </w:p>
    <w:p w14:paraId="719B63D8" w14:textId="757FE928" w:rsidR="009D6516" w:rsidRPr="000729E8" w:rsidRDefault="009D6516" w:rsidP="00EA71A1">
      <w:r w:rsidRPr="000729E8">
        <w:t>L’enseignement de l’économie dans la série STMG répond à un objectif de compréhension du monde contemporain et de ses enjeux actuels. L’approche de la discipline est ancrée sur l’observation et la compréhension des phénomènes réels. Elle est nécessairement distincte et complémentaire d’une démarche purement académique, fondée sur la maîtrise d’un corpus théorique.</w:t>
      </w:r>
    </w:p>
    <w:p w14:paraId="7CFB6CAE" w14:textId="373E5F54" w:rsidR="009D6516" w:rsidRPr="000729E8" w:rsidRDefault="009D6516" w:rsidP="00EA71A1">
      <w:r w:rsidRPr="000729E8">
        <w:t xml:space="preserve">Le programme des classes de première et terminale en série STMG est construit autour de neuf grandes questions économiques, donnant lieu à l’étude d’autant de thèmes. Le traitement de ces questions </w:t>
      </w:r>
      <w:r w:rsidR="00FC4FDA" w:rsidRPr="000729E8">
        <w:t xml:space="preserve">est </w:t>
      </w:r>
      <w:r w:rsidRPr="000729E8">
        <w:t xml:space="preserve">adapté aux objectifs recherchés </w:t>
      </w:r>
      <w:r w:rsidR="00FC4FDA" w:rsidRPr="000729E8">
        <w:t>par</w:t>
      </w:r>
      <w:r w:rsidRPr="000729E8">
        <w:t xml:space="preserve"> des élèves de lycée qui poursuivront leur formation dans l’enseignement supérieur.</w:t>
      </w:r>
    </w:p>
    <w:p w14:paraId="003EFBD4" w14:textId="77777777" w:rsidR="004C2999" w:rsidRPr="000729E8" w:rsidRDefault="009D6516" w:rsidP="00EA71A1">
      <w:r w:rsidRPr="000729E8">
        <w:t xml:space="preserve">Le programme de la classe de première concerne les mécanismes économiques fondamentaux et le fonctionnement des marchés. Le programme de </w:t>
      </w:r>
      <w:r w:rsidR="008D5064" w:rsidRPr="000729E8">
        <w:t xml:space="preserve">la classe </w:t>
      </w:r>
      <w:r w:rsidRPr="000729E8">
        <w:t>terminale introduit le rôle de l’État dans la régulation de l’économie.</w:t>
      </w:r>
    </w:p>
    <w:p w14:paraId="75EEB529" w14:textId="3382331E" w:rsidR="009D6516" w:rsidRPr="000729E8" w:rsidRDefault="009D6516" w:rsidP="00EA71A1">
      <w:r w:rsidRPr="000729E8">
        <w:t>En introduction de cet enseignement, il convient, tout en s’appuyant sur les acquis des élèves, de présenter les principaux objets d’étude de la science économique. À cet égard, les concepts de rationalité et d’utilité marginale sont présentés et expliqués</w:t>
      </w:r>
      <w:r w:rsidR="004C2999" w:rsidRPr="000729E8">
        <w:t> ;</w:t>
      </w:r>
      <w:r w:rsidRPr="000729E8">
        <w:t xml:space="preserve"> cela ne dispense pas de montrer que ces notions donnent lieu à des débats. La création de richesse, la mesure et la répartition de cette richesse constituent une suite logique au premier thème. La production conduit à poser la question de l’affectation des revenus des ménages, entre épargne et consommation. Le thème suivant concerne la production des entreprises, la combinaison des facteurs de production pour fabriquer des biens et des services. Le dernier thème traite du fonctionnement des marchés, notamment par l’appréciation du degré de concurrence sur les marchés.</w:t>
      </w:r>
    </w:p>
    <w:p w14:paraId="26517CB3" w14:textId="486ACCA2" w:rsidR="004C2999" w:rsidRPr="000729E8" w:rsidRDefault="009D6516" w:rsidP="00EA71A1">
      <w:r w:rsidRPr="000729E8">
        <w:lastRenderedPageBreak/>
        <w:t>En classe terminale, l’approche est davantage centrée sur la régulation de l’activité économique par l’État ou par des institutions internationales, et sur les limites de cette régulation. L’intervention de l’État, ainsi que ses défaillances, s</w:t>
      </w:r>
      <w:r w:rsidR="00FC389A" w:rsidRPr="000729E8">
        <w:t>on</w:t>
      </w:r>
      <w:r w:rsidRPr="000729E8">
        <w:t>t expliquée</w:t>
      </w:r>
      <w:r w:rsidR="00E63239" w:rsidRPr="000729E8">
        <w:t>s</w:t>
      </w:r>
      <w:r w:rsidRPr="000729E8">
        <w:t xml:space="preserve"> dans le premier thème. Le second thème approfondit le cas particulier du marché du travail</w:t>
      </w:r>
      <w:r w:rsidR="004C2999" w:rsidRPr="000729E8">
        <w:t> :</w:t>
      </w:r>
      <w:r w:rsidRPr="000729E8">
        <w:t xml:space="preserve"> il s’agit d’analyser les spécificités de ce marché et d’aborder les principales explications du chômage contemporain, ainsi que les moyens mis en œuvre pour y faire face. L’évolution des flux d’échanges internationaux est analysée dans un troisième thème. Le quatrième thème est dédié à l’étude des enjeux liés à la soutenabilité de la croissance.</w:t>
      </w:r>
    </w:p>
    <w:p w14:paraId="567858E6" w14:textId="77777777" w:rsidR="004C2999" w:rsidRPr="000729E8" w:rsidRDefault="009D6516" w:rsidP="00EA71A1">
      <w:pPr>
        <w:pStyle w:val="Titre3"/>
        <w:rPr>
          <w:lang w:eastAsia="fr-FR"/>
        </w:rPr>
      </w:pPr>
      <w:bookmarkStart w:id="54" w:name="_Toc529179532"/>
      <w:bookmarkStart w:id="55" w:name="_Toc8648495"/>
      <w:bookmarkStart w:id="56" w:name="_Toc11074463"/>
      <w:r w:rsidRPr="000729E8">
        <w:rPr>
          <w:lang w:eastAsia="fr-FR"/>
        </w:rPr>
        <w:t>Présentation générale</w:t>
      </w:r>
      <w:bookmarkEnd w:id="54"/>
      <w:bookmarkEnd w:id="55"/>
      <w:bookmarkEnd w:id="56"/>
    </w:p>
    <w:p w14:paraId="2A88E4D0" w14:textId="092B2007" w:rsidR="009D6516" w:rsidRPr="000729E8" w:rsidRDefault="009D6516" w:rsidP="00EA71A1">
      <w:r w:rsidRPr="000729E8">
        <w:t xml:space="preserve">Chacun des thèmes soulève une question, le plus souvent problématisée, qui présente les différents termes du débat relatifs aux grands enjeux économiques actuels. L’introduction détermine le contexte général et circonscrit le périmètre à étudier. Elle est suivie d’une liste de capacités attendues des élèves au terme de l’étude </w:t>
      </w:r>
      <w:r w:rsidR="00FC389A" w:rsidRPr="000729E8">
        <w:t xml:space="preserve">de </w:t>
      </w:r>
      <w:r w:rsidRPr="000729E8">
        <w:t>chaque thème et de chaque sous-thème.</w:t>
      </w:r>
    </w:p>
    <w:p w14:paraId="0F885111" w14:textId="60F179F5" w:rsidR="009D6516" w:rsidRPr="000729E8" w:rsidRDefault="009D6516" w:rsidP="00EA71A1">
      <w:pPr>
        <w:rPr>
          <w:color w:val="000000"/>
        </w:rPr>
      </w:pPr>
      <w:r w:rsidRPr="000729E8">
        <w:rPr>
          <w:color w:val="000000"/>
        </w:rPr>
        <w:t>Chaque thème est présenté sous la forme d’un tableau à trois colonnes dont les contenus doivent être abordés simultanément</w:t>
      </w:r>
      <w:r w:rsidR="004C2999" w:rsidRPr="000729E8">
        <w:rPr>
          <w:color w:val="000000"/>
        </w:rPr>
        <w:t> :</w:t>
      </w:r>
    </w:p>
    <w:p w14:paraId="7B9AAB99" w14:textId="215BA7DA" w:rsidR="009D6516" w:rsidRPr="000729E8" w:rsidRDefault="009D6516" w:rsidP="00EA71A1">
      <w:pPr>
        <w:pStyle w:val="liste"/>
      </w:pPr>
      <w:r w:rsidRPr="000729E8">
        <w:t>la première colonne indique les sous-thèmes qui structurent le programme</w:t>
      </w:r>
      <w:r w:rsidR="004C2999" w:rsidRPr="000729E8">
        <w:t> ;</w:t>
      </w:r>
    </w:p>
    <w:p w14:paraId="77B61626" w14:textId="2D3E017B" w:rsidR="009D6516" w:rsidRPr="000729E8" w:rsidRDefault="009D6516" w:rsidP="00EA71A1">
      <w:pPr>
        <w:pStyle w:val="liste"/>
      </w:pPr>
      <w:r w:rsidRPr="000729E8">
        <w:t>la deuxième colonne apporte des précisions sur le contexte et les finalités de l’étude</w:t>
      </w:r>
      <w:r w:rsidR="004C2999" w:rsidRPr="000729E8">
        <w:t> ;</w:t>
      </w:r>
    </w:p>
    <w:p w14:paraId="69D5562F" w14:textId="77777777" w:rsidR="004C2999" w:rsidRPr="000729E8" w:rsidRDefault="009D6516" w:rsidP="00EA71A1">
      <w:pPr>
        <w:pStyle w:val="liste"/>
      </w:pPr>
      <w:r w:rsidRPr="000729E8">
        <w:t>la troisième colonne précise l’ensemble des notions que les élèves doivent maîtriser.</w:t>
      </w:r>
    </w:p>
    <w:p w14:paraId="2CACC9BA" w14:textId="77777777" w:rsidR="004C2999" w:rsidRPr="000729E8" w:rsidRDefault="009D6516" w:rsidP="00EA71A1">
      <w:pPr>
        <w:pStyle w:val="Titre3"/>
        <w:rPr>
          <w:lang w:eastAsia="fr-FR"/>
        </w:rPr>
      </w:pPr>
      <w:bookmarkStart w:id="57" w:name="_Toc529179533"/>
      <w:bookmarkStart w:id="58" w:name="_Toc8648496"/>
      <w:bookmarkStart w:id="59" w:name="_Toc11074464"/>
      <w:r w:rsidRPr="000729E8">
        <w:rPr>
          <w:lang w:eastAsia="fr-FR"/>
        </w:rPr>
        <w:t>Indications méthodologiques</w:t>
      </w:r>
      <w:bookmarkEnd w:id="57"/>
      <w:bookmarkEnd w:id="58"/>
      <w:bookmarkEnd w:id="59"/>
    </w:p>
    <w:p w14:paraId="78AAD4FC" w14:textId="38584070" w:rsidR="004C2999" w:rsidRPr="000729E8" w:rsidRDefault="009D6516" w:rsidP="00EA71A1">
      <w:r w:rsidRPr="000729E8">
        <w:t>L’enseignement de l’économie vise l’acquisition des mécanismes économiques fondamentaux permettant de comprendre les grandes évolutions qui affectent notre société. L’apprentissage des concepts est un moyen pour les élèves d’appréhender l’environnement économique en reliant leur étude à l’actualité.</w:t>
      </w:r>
    </w:p>
    <w:p w14:paraId="0B3CE470" w14:textId="77777777" w:rsidR="004C2999" w:rsidRPr="000729E8" w:rsidRDefault="00FC389A" w:rsidP="00EA71A1">
      <w:r w:rsidRPr="000729E8">
        <w:t>L</w:t>
      </w:r>
      <w:r w:rsidR="009D6516" w:rsidRPr="000729E8">
        <w:t xml:space="preserve">es ressources </w:t>
      </w:r>
      <w:r w:rsidRPr="000729E8">
        <w:t xml:space="preserve">utilisées </w:t>
      </w:r>
      <w:r w:rsidR="009D6516" w:rsidRPr="000729E8">
        <w:t>peuvent également être de nature historique, géographique ou managériale</w:t>
      </w:r>
      <w:r w:rsidRPr="000729E8">
        <w:t>,</w:t>
      </w:r>
      <w:r w:rsidR="009D6516" w:rsidRPr="000729E8">
        <w:t xml:space="preserve"> pour souligner la globalité des phénomènes économiques et sensibiliser les élèves à la complémentarité des approches</w:t>
      </w:r>
      <w:r w:rsidRPr="000729E8">
        <w:t>, et</w:t>
      </w:r>
      <w:r w:rsidR="009D6516" w:rsidRPr="000729E8">
        <w:t xml:space="preserve"> pour répondre à des problématiques transversales.</w:t>
      </w:r>
    </w:p>
    <w:p w14:paraId="3F7902D7" w14:textId="03EB7097" w:rsidR="009D6516" w:rsidRPr="000729E8" w:rsidRDefault="009D6516" w:rsidP="00EA71A1">
      <w:r w:rsidRPr="000729E8">
        <w:t xml:space="preserve">Le programme fournit une liste précise des notions à aborder. Certaines d’entre elles peuvent faire appel à d’autres concepts qu’il n’est cependant pas toujours </w:t>
      </w:r>
      <w:r w:rsidR="00FC389A" w:rsidRPr="000729E8">
        <w:t>utile</w:t>
      </w:r>
      <w:r w:rsidRPr="000729E8">
        <w:t xml:space="preserve"> de nommer </w:t>
      </w:r>
      <w:r w:rsidR="00E63239" w:rsidRPr="000729E8">
        <w:t>afin d’éviter les</w:t>
      </w:r>
      <w:r w:rsidRPr="000729E8">
        <w:t xml:space="preserve"> confusion</w:t>
      </w:r>
      <w:r w:rsidR="00E63239" w:rsidRPr="000729E8">
        <w:t>s</w:t>
      </w:r>
      <w:r w:rsidRPr="000729E8">
        <w:t>. L’apprentissage des définitions de notions par les élèves doit autant que possible être relié à la réalité</w:t>
      </w:r>
      <w:r w:rsidR="004C2999" w:rsidRPr="000729E8">
        <w:t> :</w:t>
      </w:r>
      <w:r w:rsidRPr="000729E8">
        <w:t xml:space="preserve"> les élèves utilisent les notions et les mécanismes économiques à l’occasion d’analyses de situations réelles ou de données quelles qu</w:t>
      </w:r>
      <w:r w:rsidR="00FC389A" w:rsidRPr="000729E8">
        <w:t>e</w:t>
      </w:r>
      <w:r w:rsidRPr="000729E8">
        <w:t xml:space="preserve"> soient leurs formes (séries statistiques, graphiques, cartes, etc.). Les débats qui animent les économistes et la société dans son ensemble sont traités en classe terminale à travers les quatre grands thèmes étudiés.</w:t>
      </w:r>
    </w:p>
    <w:p w14:paraId="39B5BD06" w14:textId="2C50B2C6" w:rsidR="004C2999" w:rsidRPr="000729E8" w:rsidRDefault="009D6516" w:rsidP="00EA71A1">
      <w:r w:rsidRPr="000729E8">
        <w:t>Dans le cadre de cet enseignement d’économie, l’élève doit développer les capacités suivantes</w:t>
      </w:r>
      <w:r w:rsidR="004C2999" w:rsidRPr="000729E8">
        <w:t> :</w:t>
      </w:r>
    </w:p>
    <w:p w14:paraId="569B48B0" w14:textId="2599D75A" w:rsidR="009D6516" w:rsidRPr="000729E8" w:rsidRDefault="009D6516" w:rsidP="00EA71A1">
      <w:pPr>
        <w:pStyle w:val="liste"/>
      </w:pPr>
      <w:r w:rsidRPr="000729E8">
        <w:t>rechercher une information ou des statistiques pertinentes dans des documents fiables (lire et comprendre le document quelle qu</w:t>
      </w:r>
      <w:r w:rsidR="00FC389A" w:rsidRPr="000729E8">
        <w:t>e</w:t>
      </w:r>
      <w:r w:rsidRPr="000729E8">
        <w:t xml:space="preserve"> soit </w:t>
      </w:r>
      <w:r w:rsidR="00FC389A" w:rsidRPr="000729E8">
        <w:t>s</w:t>
      </w:r>
      <w:r w:rsidRPr="000729E8">
        <w:t>a forme, trier, classer et valider les informations). Dans le cas de documents statistiques, il s’agit par exemple d’être capable d’analyser et d’interpréter des graphiques de différents formats (graphiques statistiques, hiérarchiques ou de tendances, histogrammes, nuages de points, etc.) et de mobiliser les données observées pour calculer de nouvelles statistiques (cf. valeur ajoutée, coût marginal)</w:t>
      </w:r>
      <w:r w:rsidR="004C2999" w:rsidRPr="000729E8">
        <w:t> ;</w:t>
      </w:r>
    </w:p>
    <w:p w14:paraId="777C255C" w14:textId="5EEA2737" w:rsidR="004C2999" w:rsidRPr="000729E8" w:rsidRDefault="009D6516" w:rsidP="00EA71A1">
      <w:pPr>
        <w:pStyle w:val="liste"/>
      </w:pPr>
      <w:r w:rsidRPr="000729E8">
        <w:t>synthétiser les informations prélevées</w:t>
      </w:r>
      <w:r w:rsidR="004C2999" w:rsidRPr="000729E8">
        <w:t> ;</w:t>
      </w:r>
    </w:p>
    <w:p w14:paraId="278F19FC" w14:textId="14869A10" w:rsidR="009D6516" w:rsidRPr="000729E8" w:rsidRDefault="009D6516" w:rsidP="00EA71A1">
      <w:pPr>
        <w:pStyle w:val="liste"/>
      </w:pPr>
      <w:r w:rsidRPr="000729E8">
        <w:t>organiser l’exposé écrit de ces informations</w:t>
      </w:r>
      <w:r w:rsidR="004C2999" w:rsidRPr="000729E8">
        <w:t> ;</w:t>
      </w:r>
    </w:p>
    <w:p w14:paraId="37E49337" w14:textId="11B91B67" w:rsidR="009D6516" w:rsidRPr="000729E8" w:rsidRDefault="009D6516" w:rsidP="00EA71A1">
      <w:pPr>
        <w:pStyle w:val="liste"/>
      </w:pPr>
      <w:r w:rsidRPr="000729E8">
        <w:t>analyser ces informations au regard des notions économiques acquises</w:t>
      </w:r>
      <w:r w:rsidR="004C2999" w:rsidRPr="000729E8">
        <w:t> ;</w:t>
      </w:r>
    </w:p>
    <w:p w14:paraId="56F0876F" w14:textId="5917B71B" w:rsidR="009D6516" w:rsidRPr="000729E8" w:rsidRDefault="009D6516" w:rsidP="00EA71A1">
      <w:pPr>
        <w:pStyle w:val="liste"/>
      </w:pPr>
      <w:r w:rsidRPr="000729E8">
        <w:lastRenderedPageBreak/>
        <w:t>avoir un regard critique sur les documents porteurs d’informations</w:t>
      </w:r>
      <w:r w:rsidR="004C2999" w:rsidRPr="000729E8">
        <w:t> ;</w:t>
      </w:r>
    </w:p>
    <w:p w14:paraId="1D7E2A10" w14:textId="77777777" w:rsidR="004C2999" w:rsidRPr="000729E8" w:rsidRDefault="009D6516" w:rsidP="00EA71A1">
      <w:pPr>
        <w:pStyle w:val="liste"/>
      </w:pPr>
      <w:r w:rsidRPr="000729E8">
        <w:t>développer une argumentation économique structurée en mobilisant des connaissances.</w:t>
      </w:r>
    </w:p>
    <w:p w14:paraId="530718C6" w14:textId="65A637A8" w:rsidR="004C2999" w:rsidRPr="000729E8" w:rsidRDefault="009D6516" w:rsidP="00EA71A1">
      <w:r w:rsidRPr="000729E8">
        <w:t>L’acquisition de ces capacités d’observation, d’analyse et de réflexion permet à l’élève d’exprimer sous différentes formes (exposés oraux, travaux rédigés, participation à des débats</w:t>
      </w:r>
      <w:r w:rsidR="004C2999" w:rsidRPr="000729E8">
        <w:t>, etc.</w:t>
      </w:r>
      <w:r w:rsidRPr="000729E8">
        <w:t>) sa compréhension de l’environnement économique.</w:t>
      </w:r>
    </w:p>
    <w:p w14:paraId="2111644E" w14:textId="77777777" w:rsidR="004C2999" w:rsidRPr="00EA71A1" w:rsidRDefault="009D6516" w:rsidP="00EA71A1">
      <w:pPr>
        <w:pStyle w:val="Titre2"/>
        <w:spacing w:after="120"/>
      </w:pPr>
      <w:bookmarkStart w:id="60" w:name="_Toc8648497"/>
      <w:bookmarkStart w:id="61" w:name="_Toc11074465"/>
      <w:r w:rsidRPr="000729E8">
        <w:t>Programme d’é</w:t>
      </w:r>
      <w:bookmarkEnd w:id="46"/>
      <w:r w:rsidR="002975FA" w:rsidRPr="000729E8">
        <w:t>conomie</w:t>
      </w:r>
      <w:bookmarkEnd w:id="60"/>
      <w:bookmarkEnd w:id="61"/>
    </w:p>
    <w:p w14:paraId="7FB9043E" w14:textId="7573F1FF" w:rsidR="004C2999" w:rsidRPr="000729E8" w:rsidRDefault="00D15F36" w:rsidP="00EA71A1">
      <w:pPr>
        <w:pStyle w:val="Titre6"/>
        <w:spacing w:before="0"/>
      </w:pPr>
      <w:r w:rsidRPr="000729E8">
        <w:t>N.B</w:t>
      </w:r>
      <w:r w:rsidR="004C2999" w:rsidRPr="000729E8">
        <w:t> :</w:t>
      </w:r>
      <w:r w:rsidRPr="000729E8">
        <w:t xml:space="preserve"> Les thèmes numérotés de 1 à 5 ont été traités </w:t>
      </w:r>
      <w:r w:rsidR="00885ECC" w:rsidRPr="000729E8">
        <w:t xml:space="preserve">dans le programme de l’enseignement </w:t>
      </w:r>
      <w:r w:rsidR="00C175DC" w:rsidRPr="000729E8">
        <w:t xml:space="preserve">de spécialité </w:t>
      </w:r>
      <w:r w:rsidR="00885ECC" w:rsidRPr="000729E8">
        <w:t xml:space="preserve">de droit et économie </w:t>
      </w:r>
      <w:r w:rsidR="00C175DC" w:rsidRPr="000729E8">
        <w:t>de la</w:t>
      </w:r>
      <w:r w:rsidR="00885ECC" w:rsidRPr="000729E8">
        <w:t xml:space="preserve"> classe de première.</w:t>
      </w:r>
    </w:p>
    <w:p w14:paraId="1C564441" w14:textId="4B86AFE8" w:rsidR="004C2999" w:rsidRPr="000729E8" w:rsidRDefault="00940297" w:rsidP="00EA71A1">
      <w:pPr>
        <w:pStyle w:val="Titre3"/>
        <w:rPr>
          <w:lang w:eastAsia="fr-FR"/>
        </w:rPr>
      </w:pPr>
      <w:bookmarkStart w:id="62" w:name="_Toc8641630"/>
      <w:bookmarkStart w:id="63" w:name="_Toc8648498"/>
      <w:bookmarkStart w:id="64" w:name="_Toc11074466"/>
      <w:r w:rsidRPr="000729E8">
        <w:rPr>
          <w:lang w:eastAsia="fr-FR"/>
        </w:rPr>
        <w:t xml:space="preserve">Thème </w:t>
      </w:r>
      <w:r w:rsidR="00B70BB9" w:rsidRPr="000729E8">
        <w:rPr>
          <w:lang w:eastAsia="fr-FR"/>
        </w:rPr>
        <w:t>6</w:t>
      </w:r>
      <w:r w:rsidR="004C2999" w:rsidRPr="000729E8">
        <w:rPr>
          <w:lang w:eastAsia="fr-FR"/>
        </w:rPr>
        <w:t> :</w:t>
      </w:r>
      <w:r w:rsidR="00D779B9" w:rsidRPr="000729E8">
        <w:rPr>
          <w:lang w:eastAsia="fr-FR"/>
        </w:rPr>
        <w:t xml:space="preserve"> </w:t>
      </w:r>
      <w:bookmarkEnd w:id="62"/>
      <w:bookmarkEnd w:id="63"/>
      <w:r w:rsidR="00582F94" w:rsidRPr="000729E8">
        <w:rPr>
          <w:lang w:eastAsia="fr-FR"/>
        </w:rPr>
        <w:t>Comment l’</w:t>
      </w:r>
      <w:r w:rsidR="007654FB" w:rsidRPr="000729E8">
        <w:rPr>
          <w:lang w:eastAsia="fr-FR"/>
        </w:rPr>
        <w:t>É</w:t>
      </w:r>
      <w:r w:rsidR="00582F94" w:rsidRPr="000729E8">
        <w:rPr>
          <w:lang w:eastAsia="fr-FR"/>
        </w:rPr>
        <w:t>tat peut-il intervenir dans l’économie</w:t>
      </w:r>
      <w:r w:rsidR="004C2999" w:rsidRPr="000729E8">
        <w:rPr>
          <w:lang w:eastAsia="fr-FR"/>
        </w:rPr>
        <w:t> ?</w:t>
      </w:r>
      <w:bookmarkEnd w:id="64"/>
    </w:p>
    <w:p w14:paraId="41E2AC57" w14:textId="77E4B73B" w:rsidR="004C2999" w:rsidRPr="000729E8" w:rsidRDefault="00940297" w:rsidP="0082029E">
      <w:r w:rsidRPr="000729E8">
        <w:t xml:space="preserve">De nombreux débats concernent </w:t>
      </w:r>
      <w:r w:rsidR="00863C59" w:rsidRPr="000729E8">
        <w:t xml:space="preserve">le degré et </w:t>
      </w:r>
      <w:r w:rsidRPr="000729E8">
        <w:t xml:space="preserve">les modalités de l’intervention de l’État dans l’économie. Ils opposent notamment les tenants d’une intervention minimale aux tenants d’une intervention systématique destinée à corriger les </w:t>
      </w:r>
      <w:r w:rsidR="00B354A0" w:rsidRPr="000729E8">
        <w:t xml:space="preserve">insuffisances éventuelles </w:t>
      </w:r>
      <w:r w:rsidRPr="000729E8">
        <w:t>d</w:t>
      </w:r>
      <w:r w:rsidR="00885ECC" w:rsidRPr="000729E8">
        <w:t>u</w:t>
      </w:r>
      <w:r w:rsidRPr="000729E8">
        <w:t xml:space="preserve"> marché</w:t>
      </w:r>
      <w:r w:rsidR="00B354A0" w:rsidRPr="000729E8">
        <w:t>.</w:t>
      </w:r>
    </w:p>
    <w:p w14:paraId="726E3AB7" w14:textId="1A62C2BD" w:rsidR="004C2999" w:rsidRPr="000729E8" w:rsidRDefault="00940297" w:rsidP="0082029E">
      <w:r w:rsidRPr="000729E8">
        <w:t>Face aux défaillances du marché, l’État peut améliorer l’information économique des différents a</w:t>
      </w:r>
      <w:r w:rsidR="00C00620" w:rsidRPr="000729E8">
        <w:t>gents, lutter contre les monop</w:t>
      </w:r>
      <w:r w:rsidRPr="000729E8">
        <w:t>oles</w:t>
      </w:r>
      <w:r w:rsidR="00285CE7" w:rsidRPr="000729E8">
        <w:t xml:space="preserve"> ou les ententes illégales entre entreprises</w:t>
      </w:r>
      <w:r w:rsidRPr="000729E8">
        <w:t xml:space="preserve">, intervenir sur les externalités ou prendre en charge la production de biens publics. </w:t>
      </w:r>
      <w:r w:rsidR="006214EE" w:rsidRPr="000729E8">
        <w:t>I</w:t>
      </w:r>
      <w:r w:rsidR="00ED472D" w:rsidRPr="000729E8">
        <w:t>l</w:t>
      </w:r>
      <w:r w:rsidRPr="000729E8">
        <w:t xml:space="preserve"> peut</w:t>
      </w:r>
      <w:r w:rsidR="006214EE" w:rsidRPr="000729E8">
        <w:t xml:space="preserve"> </w:t>
      </w:r>
      <w:r w:rsidRPr="000729E8">
        <w:t xml:space="preserve">être conduit à </w:t>
      </w:r>
      <w:r w:rsidR="00285CE7" w:rsidRPr="000729E8">
        <w:t>se désengager de secteurs qu’il ne peut plus gérer tout seul (énergie, télécommunications, autoroutes</w:t>
      </w:r>
      <w:r w:rsidR="004C2999" w:rsidRPr="000729E8">
        <w:t>,</w:t>
      </w:r>
      <w:r w:rsidR="00285CE7" w:rsidRPr="000729E8">
        <w:t xml:space="preserve"> etc.).</w:t>
      </w:r>
      <w:r w:rsidR="005F7293" w:rsidRPr="000729E8">
        <w:t xml:space="preserve"> Il peut également</w:t>
      </w:r>
      <w:r w:rsidR="00285CE7" w:rsidRPr="000729E8">
        <w:t xml:space="preserve"> </w:t>
      </w:r>
      <w:r w:rsidRPr="000729E8">
        <w:t xml:space="preserve">engager </w:t>
      </w:r>
      <w:r w:rsidR="005F7293" w:rsidRPr="000729E8">
        <w:t>des politiques d’offre (baisse du coût du travail, amélioration du niveau d’éducation, etc.)</w:t>
      </w:r>
      <w:r w:rsidR="00E63239" w:rsidRPr="000729E8">
        <w:t xml:space="preserve"> </w:t>
      </w:r>
      <w:r w:rsidR="005F7293" w:rsidRPr="000729E8">
        <w:t>ou de demande (hausse ou baisse des taxes fiscales, impôts, aides sociales)</w:t>
      </w:r>
      <w:r w:rsidR="00885ECC" w:rsidRPr="000729E8">
        <w:t>,</w:t>
      </w:r>
      <w:r w:rsidR="005F7293" w:rsidRPr="000729E8">
        <w:t xml:space="preserve"> de façon conjoncturelle ou structurelle</w:t>
      </w:r>
      <w:r w:rsidR="00885ECC" w:rsidRPr="000729E8">
        <w:t>,</w:t>
      </w:r>
      <w:r w:rsidR="005F7293" w:rsidRPr="000729E8">
        <w:t xml:space="preserve"> </w:t>
      </w:r>
      <w:r w:rsidRPr="000729E8">
        <w:t>afin de favoriser la croissance à court ou à long terme. Enfin,</w:t>
      </w:r>
      <w:r w:rsidRPr="000729E8" w:rsidDel="009E5F0D">
        <w:t xml:space="preserve"> </w:t>
      </w:r>
      <w:r w:rsidR="00951181" w:rsidRPr="000729E8">
        <w:t xml:space="preserve">pour </w:t>
      </w:r>
      <w:r w:rsidRPr="000729E8">
        <w:t xml:space="preserve">corriger les inégalités </w:t>
      </w:r>
      <w:r w:rsidR="005F7293" w:rsidRPr="000729E8">
        <w:t>sociales</w:t>
      </w:r>
      <w:r w:rsidRPr="000729E8">
        <w:t>, l’État peut s’appuyer sur deux volets</w:t>
      </w:r>
      <w:r w:rsidR="004C2999" w:rsidRPr="000729E8">
        <w:t> :</w:t>
      </w:r>
      <w:r w:rsidRPr="000729E8">
        <w:t xml:space="preserve"> au niveau de ses recettes, sur une fiscalité plus ou moins progressive</w:t>
      </w:r>
      <w:r w:rsidR="004C2999" w:rsidRPr="000729E8">
        <w:t> ;</w:t>
      </w:r>
      <w:r w:rsidRPr="000729E8">
        <w:t xml:space="preserve"> au niveau de ses dépenses, sur une politique sociale plus ou moins </w:t>
      </w:r>
      <w:proofErr w:type="spellStart"/>
      <w:r w:rsidRPr="000729E8">
        <w:t>redistributive</w:t>
      </w:r>
      <w:proofErr w:type="spellEnd"/>
      <w:r w:rsidRPr="000729E8">
        <w:t>.</w:t>
      </w:r>
    </w:p>
    <w:p w14:paraId="2C2981C3" w14:textId="6C6583C0" w:rsidR="00940297" w:rsidRPr="000729E8" w:rsidRDefault="00940297" w:rsidP="00EA71A1">
      <w:pPr>
        <w:pStyle w:val="Titre5"/>
      </w:pPr>
      <w:bookmarkStart w:id="65" w:name="_Toc8641631"/>
      <w:bookmarkStart w:id="66" w:name="_Toc8641969"/>
      <w:r w:rsidRPr="000729E8">
        <w:t xml:space="preserve">L’élève </w:t>
      </w:r>
      <w:r w:rsidR="007654FB" w:rsidRPr="000729E8">
        <w:t>est</w:t>
      </w:r>
      <w:r w:rsidRPr="000729E8">
        <w:t xml:space="preserve"> capable</w:t>
      </w:r>
      <w:r w:rsidR="004C2999" w:rsidRPr="000729E8">
        <w:t> :</w:t>
      </w:r>
      <w:bookmarkEnd w:id="65"/>
      <w:bookmarkEnd w:id="66"/>
    </w:p>
    <w:p w14:paraId="4667E079" w14:textId="4E536F52" w:rsidR="00940297" w:rsidRPr="000729E8" w:rsidRDefault="00DE4565" w:rsidP="00EA71A1">
      <w:pPr>
        <w:pStyle w:val="liste"/>
      </w:pPr>
      <w:r w:rsidRPr="000729E8">
        <w:t>d</w:t>
      </w:r>
      <w:r w:rsidR="00940297" w:rsidRPr="000729E8">
        <w:t>’expliquer les différences entre les notions d’État</w:t>
      </w:r>
      <w:r w:rsidR="000919B7" w:rsidRPr="000729E8">
        <w:t>-gendarme</w:t>
      </w:r>
      <w:r w:rsidR="00CD3BC3" w:rsidRPr="000729E8">
        <w:t xml:space="preserve"> et</w:t>
      </w:r>
      <w:r w:rsidR="000919B7" w:rsidRPr="000729E8">
        <w:t xml:space="preserve"> </w:t>
      </w:r>
      <w:r w:rsidR="00F307B5" w:rsidRPr="000729E8">
        <w:t>d’État-providence</w:t>
      </w:r>
      <w:r w:rsidR="00336D87" w:rsidRPr="000729E8">
        <w:t>,</w:t>
      </w:r>
      <w:r w:rsidR="000919B7" w:rsidRPr="000729E8">
        <w:t xml:space="preserve"> et</w:t>
      </w:r>
      <w:r w:rsidR="00D70580" w:rsidRPr="000729E8">
        <w:t xml:space="preserve"> d’envisager l</w:t>
      </w:r>
      <w:r w:rsidR="007654FB" w:rsidRPr="000729E8">
        <w:t xml:space="preserve">e degré de </w:t>
      </w:r>
      <w:r w:rsidR="00D70580" w:rsidRPr="000729E8">
        <w:t>participation de l’</w:t>
      </w:r>
      <w:r w:rsidR="00336D87" w:rsidRPr="000729E8">
        <w:t>É</w:t>
      </w:r>
      <w:r w:rsidR="00D70580" w:rsidRPr="000729E8">
        <w:t>tat</w:t>
      </w:r>
      <w:r w:rsidR="000919B7" w:rsidRPr="000729E8">
        <w:t xml:space="preserve"> </w:t>
      </w:r>
      <w:r w:rsidR="00D70580" w:rsidRPr="000729E8">
        <w:t xml:space="preserve">à l’économie </w:t>
      </w:r>
      <w:r w:rsidR="000919B7" w:rsidRPr="000729E8">
        <w:t>via des entreprises publiques</w:t>
      </w:r>
      <w:r w:rsidR="00336D87" w:rsidRPr="000729E8">
        <w:t>,</w:t>
      </w:r>
      <w:r w:rsidR="00D70580" w:rsidRPr="000729E8">
        <w:t xml:space="preserve"> semi-publiques ou </w:t>
      </w:r>
      <w:r w:rsidR="000919B7" w:rsidRPr="000729E8">
        <w:t>privées</w:t>
      </w:r>
      <w:r w:rsidR="004C2999" w:rsidRPr="000729E8">
        <w:t> ;</w:t>
      </w:r>
    </w:p>
    <w:p w14:paraId="1A1B69A9" w14:textId="1B8E4664" w:rsidR="00940297" w:rsidRPr="000729E8" w:rsidRDefault="00DE4565" w:rsidP="00EA71A1">
      <w:pPr>
        <w:pStyle w:val="liste"/>
      </w:pPr>
      <w:r w:rsidRPr="000729E8">
        <w:t>de d</w:t>
      </w:r>
      <w:r w:rsidR="00940297" w:rsidRPr="000729E8">
        <w:t>istinguer le défic</w:t>
      </w:r>
      <w:r w:rsidR="00F307B5" w:rsidRPr="000729E8">
        <w:t>it public de la dette publique</w:t>
      </w:r>
      <w:r w:rsidR="004C2999" w:rsidRPr="000729E8">
        <w:t> ;</w:t>
      </w:r>
    </w:p>
    <w:p w14:paraId="28B13ADC" w14:textId="7846661B" w:rsidR="00940297" w:rsidRPr="000729E8" w:rsidRDefault="00DE4565" w:rsidP="00EA71A1">
      <w:pPr>
        <w:pStyle w:val="liste"/>
      </w:pPr>
      <w:r w:rsidRPr="000729E8">
        <w:t>de j</w:t>
      </w:r>
      <w:r w:rsidR="00940297" w:rsidRPr="000729E8">
        <w:t>ustifier pourquoi l’allocation des ressources n’est plus efficace en présence d’une défaillance de mar</w:t>
      </w:r>
      <w:r w:rsidR="00F307B5" w:rsidRPr="000729E8">
        <w:t>ché</w:t>
      </w:r>
      <w:r w:rsidR="004C2999" w:rsidRPr="000729E8">
        <w:t> ;</w:t>
      </w:r>
    </w:p>
    <w:p w14:paraId="322BC1D2" w14:textId="79E2BF1C" w:rsidR="00940297" w:rsidRPr="000729E8" w:rsidRDefault="00DE4565" w:rsidP="00EA71A1">
      <w:pPr>
        <w:pStyle w:val="liste"/>
      </w:pPr>
      <w:r w:rsidRPr="000729E8">
        <w:t>d</w:t>
      </w:r>
      <w:r w:rsidR="00940297" w:rsidRPr="000729E8">
        <w:t>’énoncer des solutions permettant de corri</w:t>
      </w:r>
      <w:r w:rsidR="00F307B5" w:rsidRPr="000729E8">
        <w:t>ger ces défaillances de marché</w:t>
      </w:r>
      <w:r w:rsidR="004C2999" w:rsidRPr="000729E8">
        <w:t> ;</w:t>
      </w:r>
    </w:p>
    <w:p w14:paraId="311E61C1" w14:textId="19137293" w:rsidR="004C2999" w:rsidRPr="000729E8" w:rsidRDefault="005C069A" w:rsidP="00EA71A1">
      <w:pPr>
        <w:pStyle w:val="liste"/>
      </w:pPr>
      <w:r w:rsidRPr="000729E8">
        <w:t>de citer</w:t>
      </w:r>
      <w:r w:rsidR="00DD381F" w:rsidRPr="000729E8">
        <w:t xml:space="preserve"> des situations où l’on peut parler de </w:t>
      </w:r>
      <w:r w:rsidR="000919B7" w:rsidRPr="000729E8">
        <w:t>défaillance de l’État</w:t>
      </w:r>
      <w:r w:rsidR="004C2999" w:rsidRPr="000729E8">
        <w:t> ;</w:t>
      </w:r>
    </w:p>
    <w:p w14:paraId="53B75C18" w14:textId="3AD05B24" w:rsidR="00940297" w:rsidRPr="000729E8" w:rsidRDefault="00DE4565" w:rsidP="00EA71A1">
      <w:pPr>
        <w:pStyle w:val="liste"/>
      </w:pPr>
      <w:r w:rsidRPr="000729E8">
        <w:t>d</w:t>
      </w:r>
      <w:r w:rsidR="00940297" w:rsidRPr="000729E8">
        <w:t>e désigner les principaux outils et canaux de transmission des poli</w:t>
      </w:r>
      <w:r w:rsidR="00F307B5" w:rsidRPr="000729E8">
        <w:t>tiques budgétaire et monétaire</w:t>
      </w:r>
      <w:r w:rsidR="004C2999" w:rsidRPr="000729E8">
        <w:t> ;</w:t>
      </w:r>
    </w:p>
    <w:p w14:paraId="3C54F782" w14:textId="090AC1BB" w:rsidR="00940297" w:rsidRPr="000729E8" w:rsidRDefault="00DE4565" w:rsidP="00EA71A1">
      <w:pPr>
        <w:pStyle w:val="liste"/>
      </w:pPr>
      <w:r w:rsidRPr="000729E8">
        <w:t>d</w:t>
      </w:r>
      <w:r w:rsidR="00940297" w:rsidRPr="000729E8">
        <w:t>’énumérer et de distinguer les fonctions respectives des politiques</w:t>
      </w:r>
      <w:r w:rsidR="000919B7" w:rsidRPr="000729E8">
        <w:t xml:space="preserve"> d’offre et de demande qui peuvent </w:t>
      </w:r>
      <w:r w:rsidR="00E43CD6" w:rsidRPr="000729E8">
        <w:t>s’inscrire</w:t>
      </w:r>
      <w:r w:rsidR="000919B7" w:rsidRPr="000729E8">
        <w:t xml:space="preserve"> alternativement ou concomitamment dans des cycles conjoncturels ou structurels</w:t>
      </w:r>
      <w:r w:rsidR="004C2999" w:rsidRPr="000729E8">
        <w:t> ;</w:t>
      </w:r>
    </w:p>
    <w:p w14:paraId="260F9BBE" w14:textId="0F0F9784" w:rsidR="00940297" w:rsidRPr="000729E8" w:rsidRDefault="00DE4565" w:rsidP="00EA71A1">
      <w:pPr>
        <w:pStyle w:val="liste"/>
      </w:pPr>
      <w:r w:rsidRPr="000729E8">
        <w:t>d</w:t>
      </w:r>
      <w:r w:rsidR="00940297" w:rsidRPr="000729E8">
        <w:t>e décrire l’évolution du rôle de</w:t>
      </w:r>
      <w:r w:rsidR="00F307B5" w:rsidRPr="000729E8">
        <w:t xml:space="preserve"> l’État dans le cadre européen</w:t>
      </w:r>
      <w:r w:rsidR="004C2999" w:rsidRPr="000729E8">
        <w:t> ;</w:t>
      </w:r>
    </w:p>
    <w:p w14:paraId="3FD69FEA" w14:textId="479C835B" w:rsidR="00940297" w:rsidRPr="000729E8" w:rsidRDefault="00DE4565" w:rsidP="00EA71A1">
      <w:pPr>
        <w:pStyle w:val="liste"/>
      </w:pPr>
      <w:r w:rsidRPr="000729E8">
        <w:t>d</w:t>
      </w:r>
      <w:r w:rsidR="00940297" w:rsidRPr="000729E8">
        <w:t>’énumérer les différents modes de financement des dépenses publiques</w:t>
      </w:r>
      <w:r w:rsidR="004C2999" w:rsidRPr="000729E8">
        <w:t> ;</w:t>
      </w:r>
    </w:p>
    <w:p w14:paraId="27C1B052" w14:textId="6676E8B9" w:rsidR="00940297" w:rsidRPr="000729E8" w:rsidRDefault="00DE4565" w:rsidP="00EA71A1">
      <w:pPr>
        <w:pStyle w:val="liste"/>
      </w:pPr>
      <w:r w:rsidRPr="000729E8">
        <w:t>d</w:t>
      </w:r>
      <w:r w:rsidR="00940297" w:rsidRPr="000729E8">
        <w:t>e caractériser la progressivité des différ</w:t>
      </w:r>
      <w:r w:rsidR="00F307B5" w:rsidRPr="000729E8">
        <w:t>ents prélèvements obligatoires</w:t>
      </w:r>
      <w:r w:rsidR="004C2999" w:rsidRPr="000729E8">
        <w:t> ;</w:t>
      </w:r>
    </w:p>
    <w:p w14:paraId="4C960B3C" w14:textId="579D7ADA" w:rsidR="00940297" w:rsidRPr="000729E8" w:rsidRDefault="00DE4565" w:rsidP="00EA71A1">
      <w:pPr>
        <w:pStyle w:val="liste"/>
      </w:pPr>
      <w:r w:rsidRPr="000729E8">
        <w:t>d</w:t>
      </w:r>
      <w:r w:rsidR="00940297" w:rsidRPr="000729E8">
        <w:t xml:space="preserve">e désigner les </w:t>
      </w:r>
      <w:r w:rsidR="00F307B5" w:rsidRPr="000729E8">
        <w:t>objectifs de</w:t>
      </w:r>
      <w:r w:rsidR="009044F3" w:rsidRPr="000729E8">
        <w:t>s</w:t>
      </w:r>
      <w:r w:rsidR="00F307B5" w:rsidRPr="000729E8">
        <w:t xml:space="preserve"> politique</w:t>
      </w:r>
      <w:r w:rsidR="009044F3" w:rsidRPr="000729E8">
        <w:t>s</w:t>
      </w:r>
      <w:r w:rsidR="00F307B5" w:rsidRPr="000729E8">
        <w:t xml:space="preserve"> sociale</w:t>
      </w:r>
      <w:r w:rsidR="009044F3" w:rsidRPr="000729E8">
        <w:t>s</w:t>
      </w:r>
      <w:r w:rsidR="00E43CD6" w:rsidRPr="000729E8">
        <w:t xml:space="preserve"> et de protection sociale</w:t>
      </w:r>
      <w:r w:rsidR="004C2999" w:rsidRPr="000729E8">
        <w:t> ;</w:t>
      </w:r>
    </w:p>
    <w:p w14:paraId="4F787F87" w14:textId="51D27182" w:rsidR="00940297" w:rsidRPr="000729E8" w:rsidRDefault="00DE4565" w:rsidP="00EA71A1">
      <w:pPr>
        <w:pStyle w:val="liste"/>
      </w:pPr>
      <w:r w:rsidRPr="000729E8">
        <w:t>d</w:t>
      </w:r>
      <w:r w:rsidR="00940297" w:rsidRPr="000729E8">
        <w:t>’énumérer et d’expliquer les principaux risques sociaux couv</w:t>
      </w:r>
      <w:r w:rsidR="00F307B5" w:rsidRPr="000729E8">
        <w:t>erts par la protection sociale</w:t>
      </w:r>
      <w:r w:rsidR="004C2999" w:rsidRPr="000729E8">
        <w:t> ;</w:t>
      </w:r>
    </w:p>
    <w:p w14:paraId="5CC14F09" w14:textId="61204A25" w:rsidR="00940297" w:rsidRPr="000729E8" w:rsidRDefault="00DE4565" w:rsidP="00EA71A1">
      <w:pPr>
        <w:pStyle w:val="liste"/>
      </w:pPr>
      <w:r w:rsidRPr="000729E8">
        <w:t>d</w:t>
      </w:r>
      <w:r w:rsidR="00940297" w:rsidRPr="000729E8">
        <w:t>e distinguer la redistribution horizontale et la redistribution verticale des ressources.</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1760"/>
        <w:gridCol w:w="5356"/>
        <w:gridCol w:w="2012"/>
      </w:tblGrid>
      <w:tr w:rsidR="00940297" w:rsidRPr="000729E8" w14:paraId="62516B52" w14:textId="77777777" w:rsidTr="00EA71A1">
        <w:tc>
          <w:tcPr>
            <w:tcW w:w="1760" w:type="dxa"/>
            <w:shd w:val="clear" w:color="auto" w:fill="auto"/>
          </w:tcPr>
          <w:p w14:paraId="0667178A" w14:textId="46A7892C" w:rsidR="009D5BB4" w:rsidRPr="000729E8" w:rsidRDefault="00940297" w:rsidP="0082029E">
            <w:pPr>
              <w:pStyle w:val="Titre5tableaucentr"/>
            </w:pPr>
            <w:r w:rsidRPr="000729E8">
              <w:lastRenderedPageBreak/>
              <w:t>Thème</w:t>
            </w:r>
          </w:p>
        </w:tc>
        <w:tc>
          <w:tcPr>
            <w:tcW w:w="5356" w:type="dxa"/>
            <w:shd w:val="clear" w:color="auto" w:fill="auto"/>
          </w:tcPr>
          <w:p w14:paraId="3BFEB1AB" w14:textId="77777777" w:rsidR="00940297" w:rsidRPr="000729E8" w:rsidRDefault="00940297" w:rsidP="0082029E">
            <w:pPr>
              <w:pStyle w:val="Titre5tableaucentr"/>
            </w:pPr>
            <w:r w:rsidRPr="000729E8">
              <w:t>Contexte et finalités</w:t>
            </w:r>
          </w:p>
        </w:tc>
        <w:tc>
          <w:tcPr>
            <w:tcW w:w="2012" w:type="dxa"/>
            <w:shd w:val="clear" w:color="auto" w:fill="auto"/>
          </w:tcPr>
          <w:p w14:paraId="34F2D13A" w14:textId="77777777" w:rsidR="00940297" w:rsidRPr="000729E8" w:rsidRDefault="00940297" w:rsidP="0082029E">
            <w:pPr>
              <w:pStyle w:val="Titre5tableaucentr"/>
            </w:pPr>
            <w:r w:rsidRPr="000729E8">
              <w:t>Notions</w:t>
            </w:r>
          </w:p>
        </w:tc>
      </w:tr>
      <w:tr w:rsidR="00940297" w:rsidRPr="000729E8" w14:paraId="5FE53A33" w14:textId="77777777" w:rsidTr="00EA71A1">
        <w:tc>
          <w:tcPr>
            <w:tcW w:w="1760" w:type="dxa"/>
            <w:vAlign w:val="top"/>
          </w:tcPr>
          <w:p w14:paraId="1C289CEF" w14:textId="1A2393C7" w:rsidR="00940297" w:rsidRPr="000729E8" w:rsidRDefault="00B70BB9" w:rsidP="0082029E">
            <w:pPr>
              <w:pStyle w:val="Titre5tableau"/>
            </w:pPr>
            <w:r w:rsidRPr="000729E8">
              <w:t>6</w:t>
            </w:r>
            <w:r w:rsidR="00940297" w:rsidRPr="000729E8">
              <w:t>.1 L’intervention de l’État</w:t>
            </w:r>
          </w:p>
        </w:tc>
        <w:tc>
          <w:tcPr>
            <w:tcW w:w="5356" w:type="dxa"/>
            <w:vAlign w:val="top"/>
          </w:tcPr>
          <w:p w14:paraId="080AD3B9" w14:textId="77777777" w:rsidR="004C2999" w:rsidRPr="000729E8" w:rsidRDefault="00F307B5" w:rsidP="00EA71A1">
            <w:pPr>
              <w:pStyle w:val="Contenudetableau"/>
            </w:pPr>
            <w:r w:rsidRPr="000729E8">
              <w:t>Les fonctions de l’É</w:t>
            </w:r>
            <w:r w:rsidR="00940297" w:rsidRPr="000729E8">
              <w:t xml:space="preserve">tat ont progressivement évolué d’un </w:t>
            </w:r>
            <w:r w:rsidRPr="000729E8">
              <w:t>É</w:t>
            </w:r>
            <w:r w:rsidR="00940297" w:rsidRPr="000729E8">
              <w:t xml:space="preserve">tat exerçant une intervention minimale (ordre public, protection du pays, prélèvement des impôts) à un </w:t>
            </w:r>
            <w:r w:rsidRPr="000729E8">
              <w:t>É</w:t>
            </w:r>
            <w:r w:rsidR="00940297" w:rsidRPr="000729E8">
              <w:t>tat-Providence combinant des fonctions de régulation</w:t>
            </w:r>
            <w:r w:rsidR="005E75D7" w:rsidRPr="000729E8">
              <w:t xml:space="preserve"> </w:t>
            </w:r>
            <w:r w:rsidR="00940297" w:rsidRPr="000729E8">
              <w:t>et de stabilisation, d’allocation des ressources et de redistribution</w:t>
            </w:r>
            <w:r w:rsidR="001B687E" w:rsidRPr="000729E8">
              <w:t xml:space="preserve">, </w:t>
            </w:r>
            <w:r w:rsidR="00940297" w:rsidRPr="000729E8">
              <w:t>ces fonctions étant le plus souvent concomitantes.</w:t>
            </w:r>
          </w:p>
          <w:p w14:paraId="36A31589" w14:textId="77777777" w:rsidR="004C2999" w:rsidRPr="000729E8" w:rsidRDefault="00940297" w:rsidP="0082029E">
            <w:pPr>
              <w:pStyle w:val="Contenudetableau"/>
              <w:spacing w:before="80"/>
            </w:pPr>
            <w:r w:rsidRPr="000729E8">
              <w:t>La place de l’État peut être appréciée notamment</w:t>
            </w:r>
            <w:r w:rsidR="00A370FF" w:rsidRPr="000729E8">
              <w:t xml:space="preserve"> à travers</w:t>
            </w:r>
            <w:r w:rsidR="005E75D7" w:rsidRPr="000729E8">
              <w:t xml:space="preserve"> </w:t>
            </w:r>
            <w:r w:rsidRPr="000729E8">
              <w:t>l’importance relative des prélèvements obligatoires dans l’économie (prélèvements obligatoires/PIB),</w:t>
            </w:r>
            <w:r w:rsidR="00A370FF" w:rsidRPr="000729E8">
              <w:t xml:space="preserve"> à travers</w:t>
            </w:r>
            <w:r w:rsidR="005E75D7" w:rsidRPr="000729E8">
              <w:t xml:space="preserve"> </w:t>
            </w:r>
            <w:r w:rsidRPr="000729E8">
              <w:t>l’identification des domaines et des modalités d’intervention de l’État (par ex</w:t>
            </w:r>
            <w:r w:rsidR="00E50C09" w:rsidRPr="000729E8">
              <w:t>emple, la</w:t>
            </w:r>
            <w:r w:rsidRPr="000729E8">
              <w:t xml:space="preserve"> protection sociale)</w:t>
            </w:r>
            <w:r w:rsidR="00A370FF" w:rsidRPr="000729E8">
              <w:t>, et à travers</w:t>
            </w:r>
            <w:r w:rsidRPr="000729E8">
              <w:t xml:space="preserve"> le volume de ses dépenses</w:t>
            </w:r>
            <w:r w:rsidR="00F307B5" w:rsidRPr="000729E8">
              <w:t>. Le degré d’intervention de l’É</w:t>
            </w:r>
            <w:r w:rsidRPr="000729E8">
              <w:t>tat dépend des choix de société réalisés (interventionnisme ou libéralisme).</w:t>
            </w:r>
          </w:p>
          <w:p w14:paraId="4148F379" w14:textId="22692452" w:rsidR="00940297" w:rsidRPr="000729E8" w:rsidRDefault="00940297" w:rsidP="00EA71A1">
            <w:pPr>
              <w:pStyle w:val="Contenudetableau"/>
            </w:pPr>
            <w:r w:rsidRPr="000729E8">
              <w:t>L’essentiel des ressources des administrations publiques provient des prélèvements obligatoires. Il y a déficit public lorsque les prélèvements obligatoires sont insuffisants pour couvrir les dépenses publiques. Ce défi</w:t>
            </w:r>
            <w:r w:rsidR="00F307B5" w:rsidRPr="000729E8">
              <w:t>cit nourrit la dette publique.</w:t>
            </w:r>
          </w:p>
          <w:p w14:paraId="54EB8C97" w14:textId="738BB67A" w:rsidR="009A52BA" w:rsidRPr="000729E8" w:rsidRDefault="009A52BA" w:rsidP="00EA71A1">
            <w:pPr>
              <w:pStyle w:val="Contenudetableau"/>
            </w:pPr>
            <w:r w:rsidRPr="000729E8">
              <w:t>L’État</w:t>
            </w:r>
            <w:r w:rsidR="003B6D15" w:rsidRPr="000729E8">
              <w:t xml:space="preserve"> </w:t>
            </w:r>
            <w:r w:rsidRPr="000729E8">
              <w:t xml:space="preserve">est également un employeur et gère des monopoles publics </w:t>
            </w:r>
            <w:r w:rsidR="009044F3" w:rsidRPr="000729E8">
              <w:t>(</w:t>
            </w:r>
            <w:r w:rsidRPr="000729E8">
              <w:t>SNCF et RATP</w:t>
            </w:r>
            <w:r w:rsidR="009044F3" w:rsidRPr="000729E8">
              <w:t xml:space="preserve"> par exemple)</w:t>
            </w:r>
            <w:r w:rsidRPr="000729E8">
              <w:t>. Il est soumis à des choix de règlementation ou de dérégulation.</w:t>
            </w:r>
            <w:r w:rsidR="009044F3" w:rsidRPr="000729E8">
              <w:t xml:space="preserve"> </w:t>
            </w:r>
            <w:r w:rsidRPr="000729E8">
              <w:t>Certains monopoles publics ont connu une ouverture à la concurrence</w:t>
            </w:r>
            <w:r w:rsidR="004C2999" w:rsidRPr="000729E8">
              <w:t> :</w:t>
            </w:r>
            <w:r w:rsidR="009044F3" w:rsidRPr="000729E8">
              <w:t xml:space="preserve"> c’est </w:t>
            </w:r>
            <w:r w:rsidR="00344652" w:rsidRPr="000729E8">
              <w:t xml:space="preserve">notamment </w:t>
            </w:r>
            <w:r w:rsidR="009044F3" w:rsidRPr="000729E8">
              <w:t>le cas</w:t>
            </w:r>
            <w:r w:rsidRPr="000729E8">
              <w:t xml:space="preserve"> </w:t>
            </w:r>
            <w:r w:rsidR="00344652" w:rsidRPr="000729E8">
              <w:t>d</w:t>
            </w:r>
            <w:r w:rsidRPr="000729E8">
              <w:t>es télécommunications</w:t>
            </w:r>
            <w:r w:rsidR="009044F3" w:rsidRPr="000729E8">
              <w:t xml:space="preserve"> après la</w:t>
            </w:r>
            <w:r w:rsidR="00344652" w:rsidRPr="000729E8">
              <w:t xml:space="preserve"> </w:t>
            </w:r>
            <w:r w:rsidRPr="000729E8">
              <w:t>vente des réseaux hertziens.</w:t>
            </w:r>
          </w:p>
        </w:tc>
        <w:tc>
          <w:tcPr>
            <w:tcW w:w="2012" w:type="dxa"/>
            <w:vAlign w:val="top"/>
          </w:tcPr>
          <w:p w14:paraId="6B7D4D2D" w14:textId="62FC28D2" w:rsidR="00940297" w:rsidRPr="000729E8" w:rsidRDefault="00F307B5" w:rsidP="00EA71A1">
            <w:pPr>
              <w:pStyle w:val="Contenudetableau"/>
            </w:pPr>
            <w:r w:rsidRPr="000729E8">
              <w:t>L’É</w:t>
            </w:r>
            <w:r w:rsidR="00940297" w:rsidRPr="000729E8">
              <w:t xml:space="preserve">tat gendarme et </w:t>
            </w:r>
            <w:r w:rsidRPr="000729E8">
              <w:t>l’</w:t>
            </w:r>
            <w:r w:rsidR="00940297" w:rsidRPr="000729E8">
              <w:t>État-providence</w:t>
            </w:r>
            <w:r w:rsidR="00921603" w:rsidRPr="000729E8">
              <w:t>.</w:t>
            </w:r>
          </w:p>
          <w:p w14:paraId="4D31194E" w14:textId="77777777" w:rsidR="004C2999" w:rsidRPr="000729E8" w:rsidRDefault="00E43CD6" w:rsidP="00EA71A1">
            <w:pPr>
              <w:pStyle w:val="Contenudetableau"/>
            </w:pPr>
            <w:r w:rsidRPr="000729E8">
              <w:t>L’État et les entreprises publiques</w:t>
            </w:r>
            <w:r w:rsidR="009044F3" w:rsidRPr="000729E8">
              <w:t>, semi-publiques et privées</w:t>
            </w:r>
            <w:r w:rsidRPr="000729E8">
              <w:t>.</w:t>
            </w:r>
          </w:p>
          <w:p w14:paraId="19BD700C" w14:textId="77777777" w:rsidR="004C2999" w:rsidRPr="000729E8" w:rsidRDefault="00F307B5" w:rsidP="00EA71A1">
            <w:pPr>
              <w:pStyle w:val="Contenudetableau"/>
            </w:pPr>
            <w:r w:rsidRPr="000729E8">
              <w:t>L’i</w:t>
            </w:r>
            <w:r w:rsidR="00940297" w:rsidRPr="000729E8">
              <w:t xml:space="preserve">nterventionnisme et </w:t>
            </w:r>
            <w:r w:rsidRPr="000729E8">
              <w:t xml:space="preserve">le </w:t>
            </w:r>
            <w:r w:rsidR="00940297" w:rsidRPr="000729E8">
              <w:t>libéralisme</w:t>
            </w:r>
            <w:r w:rsidR="00921603" w:rsidRPr="000729E8">
              <w:t>.</w:t>
            </w:r>
          </w:p>
          <w:p w14:paraId="2D32F824" w14:textId="77777777" w:rsidR="0082029E" w:rsidRDefault="0082029E" w:rsidP="0082029E">
            <w:pPr>
              <w:pStyle w:val="Contenudetableau"/>
            </w:pPr>
          </w:p>
          <w:p w14:paraId="4B8BCDC4" w14:textId="77777777" w:rsidR="0082029E" w:rsidRDefault="0082029E" w:rsidP="0082029E">
            <w:pPr>
              <w:pStyle w:val="Contenudetableau"/>
            </w:pPr>
          </w:p>
          <w:p w14:paraId="3AB49404" w14:textId="009A3766" w:rsidR="004C2999" w:rsidRPr="000729E8" w:rsidRDefault="00F307B5" w:rsidP="00EA71A1">
            <w:pPr>
              <w:pStyle w:val="Contenudetableau"/>
            </w:pPr>
            <w:r w:rsidRPr="000729E8">
              <w:t>Les d</w:t>
            </w:r>
            <w:r w:rsidR="00940297" w:rsidRPr="000729E8">
              <w:t>épenses publiques</w:t>
            </w:r>
            <w:r w:rsidR="00921603" w:rsidRPr="000729E8">
              <w:t>.</w:t>
            </w:r>
          </w:p>
          <w:p w14:paraId="5F5C4598" w14:textId="77777777" w:rsidR="0082029E" w:rsidRDefault="0082029E" w:rsidP="0082029E">
            <w:pPr>
              <w:pStyle w:val="Contenudetableau"/>
            </w:pPr>
          </w:p>
          <w:p w14:paraId="3F98B1AE" w14:textId="71E6B880" w:rsidR="00940297" w:rsidRPr="000729E8" w:rsidRDefault="0082029E" w:rsidP="0082029E">
            <w:pPr>
              <w:pStyle w:val="Contenudetableau"/>
              <w:spacing w:before="120"/>
            </w:pPr>
            <w:r w:rsidRPr="000729E8">
              <w:br/>
            </w:r>
            <w:r w:rsidR="00F307B5" w:rsidRPr="000729E8">
              <w:t>Le d</w:t>
            </w:r>
            <w:r w:rsidR="00940297" w:rsidRPr="000729E8">
              <w:t>éficit public et</w:t>
            </w:r>
            <w:r w:rsidR="00F307B5" w:rsidRPr="000729E8">
              <w:t xml:space="preserve"> la</w:t>
            </w:r>
            <w:r w:rsidR="00940297" w:rsidRPr="000729E8">
              <w:t xml:space="preserve"> dette publique</w:t>
            </w:r>
            <w:r w:rsidR="00921603" w:rsidRPr="000729E8">
              <w:t>.</w:t>
            </w:r>
          </w:p>
        </w:tc>
      </w:tr>
      <w:tr w:rsidR="00940297" w:rsidRPr="000729E8" w14:paraId="27E4F567" w14:textId="77777777" w:rsidTr="00EA71A1">
        <w:tc>
          <w:tcPr>
            <w:tcW w:w="1760" w:type="dxa"/>
            <w:vAlign w:val="top"/>
          </w:tcPr>
          <w:p w14:paraId="77F69622" w14:textId="79E6D588" w:rsidR="009A52BA" w:rsidRPr="000729E8" w:rsidRDefault="00B70BB9" w:rsidP="00EA71A1">
            <w:pPr>
              <w:pStyle w:val="Titre5tableau"/>
            </w:pPr>
            <w:r w:rsidRPr="000729E8">
              <w:t>6</w:t>
            </w:r>
            <w:r w:rsidR="003B6D15" w:rsidRPr="000729E8">
              <w:t>.2 D</w:t>
            </w:r>
            <w:r w:rsidR="009A52BA" w:rsidRPr="000729E8">
              <w:t>éfaillances des marchés et défaillances de l’État</w:t>
            </w:r>
          </w:p>
        </w:tc>
        <w:tc>
          <w:tcPr>
            <w:tcW w:w="5356" w:type="dxa"/>
            <w:vAlign w:val="top"/>
          </w:tcPr>
          <w:p w14:paraId="49EA8DDD" w14:textId="3F32F766" w:rsidR="00940297" w:rsidRPr="000729E8" w:rsidRDefault="00921603" w:rsidP="00EA71A1">
            <w:pPr>
              <w:pStyle w:val="Contenudetableau"/>
            </w:pPr>
            <w:r w:rsidRPr="000729E8">
              <w:t xml:space="preserve">Les </w:t>
            </w:r>
            <w:r w:rsidR="003B6D15" w:rsidRPr="000729E8">
              <w:t>interventions</w:t>
            </w:r>
            <w:r w:rsidRPr="000729E8">
              <w:t xml:space="preserve"> économiques de l’É</w:t>
            </w:r>
            <w:r w:rsidR="00940297" w:rsidRPr="000729E8">
              <w:t xml:space="preserve">tat </w:t>
            </w:r>
            <w:r w:rsidR="003B6D15" w:rsidRPr="000729E8">
              <w:t>visent à</w:t>
            </w:r>
            <w:r w:rsidR="00940297" w:rsidRPr="000729E8">
              <w:t xml:space="preserve"> corriger les défaillances </w:t>
            </w:r>
            <w:r w:rsidR="003662EA" w:rsidRPr="000729E8">
              <w:t xml:space="preserve">et dysfonctionnements </w:t>
            </w:r>
            <w:r w:rsidR="00940297" w:rsidRPr="000729E8">
              <w:t>de</w:t>
            </w:r>
            <w:r w:rsidR="003B6D15" w:rsidRPr="000729E8">
              <w:t>s</w:t>
            </w:r>
            <w:r w:rsidR="00940297" w:rsidRPr="000729E8">
              <w:t xml:space="preserve"> marché</w:t>
            </w:r>
            <w:r w:rsidR="003B6D15" w:rsidRPr="000729E8">
              <w:t>s</w:t>
            </w:r>
            <w:r w:rsidR="00940297" w:rsidRPr="000729E8">
              <w:t>. Usuellement, on dénombre quatre types de défaillances de</w:t>
            </w:r>
            <w:r w:rsidR="003B6D15" w:rsidRPr="000729E8">
              <w:t>s</w:t>
            </w:r>
            <w:r w:rsidR="00940297" w:rsidRPr="000729E8">
              <w:t xml:space="preserve"> marché</w:t>
            </w:r>
            <w:r w:rsidR="003B6D15" w:rsidRPr="000729E8">
              <w:t>s</w:t>
            </w:r>
            <w:r w:rsidR="004C2999" w:rsidRPr="000729E8">
              <w:t> :</w:t>
            </w:r>
          </w:p>
          <w:p w14:paraId="46512656" w14:textId="2D2AF6D1" w:rsidR="00940297" w:rsidRPr="000729E8" w:rsidRDefault="00921603" w:rsidP="00EA71A1">
            <w:pPr>
              <w:pStyle w:val="Listetableau"/>
            </w:pPr>
            <w:r w:rsidRPr="000729E8">
              <w:t>l</w:t>
            </w:r>
            <w:r w:rsidR="00940297" w:rsidRPr="000729E8">
              <w:t>es asymétries d’information</w:t>
            </w:r>
            <w:r w:rsidR="004C2999" w:rsidRPr="000729E8">
              <w:t> ;</w:t>
            </w:r>
          </w:p>
          <w:p w14:paraId="32387CEC" w14:textId="3BEEEF8E" w:rsidR="00940297" w:rsidRPr="000729E8" w:rsidRDefault="00921603" w:rsidP="00EA71A1">
            <w:pPr>
              <w:pStyle w:val="Listetableau"/>
            </w:pPr>
            <w:r w:rsidRPr="000729E8">
              <w:t>l</w:t>
            </w:r>
            <w:r w:rsidR="00940297" w:rsidRPr="000729E8">
              <w:t>a concurrence imparfaite</w:t>
            </w:r>
            <w:r w:rsidR="004C2999" w:rsidRPr="000729E8">
              <w:t> ;</w:t>
            </w:r>
          </w:p>
          <w:p w14:paraId="3C1D2EBE" w14:textId="4CE051FE" w:rsidR="00940297" w:rsidRPr="000729E8" w:rsidRDefault="00921603" w:rsidP="00EA71A1">
            <w:pPr>
              <w:pStyle w:val="Listetableau"/>
            </w:pPr>
            <w:r w:rsidRPr="000729E8">
              <w:t>l</w:t>
            </w:r>
            <w:r w:rsidR="00940297" w:rsidRPr="000729E8">
              <w:t>es externalités</w:t>
            </w:r>
            <w:r w:rsidR="004C2999" w:rsidRPr="000729E8">
              <w:t> ;</w:t>
            </w:r>
          </w:p>
          <w:p w14:paraId="3FBAB0B7" w14:textId="77777777" w:rsidR="004C2999" w:rsidRPr="000729E8" w:rsidRDefault="00921603" w:rsidP="00EA71A1">
            <w:pPr>
              <w:pStyle w:val="Listetableau"/>
            </w:pPr>
            <w:r w:rsidRPr="000729E8">
              <w:t>l</w:t>
            </w:r>
            <w:r w:rsidR="00940297" w:rsidRPr="000729E8">
              <w:t>es biens publics et les biens communs</w:t>
            </w:r>
            <w:r w:rsidR="00F307B5" w:rsidRPr="000729E8">
              <w:t>.</w:t>
            </w:r>
          </w:p>
          <w:p w14:paraId="6305E308" w14:textId="2A650545" w:rsidR="004C2999" w:rsidRPr="000729E8" w:rsidRDefault="0044393F" w:rsidP="0082029E">
            <w:pPr>
              <w:pStyle w:val="Contenudetableau"/>
              <w:spacing w:before="120"/>
            </w:pPr>
            <w:r w:rsidRPr="000729E8">
              <w:t>Les défaillances des marchés ne permettent pas une allocation efficace des ressources. L’État doit alors intervenir pour corriger ces défaillances de marché. Il peut notamment</w:t>
            </w:r>
            <w:r w:rsidR="004C2999" w:rsidRPr="000729E8">
              <w:t> :</w:t>
            </w:r>
          </w:p>
          <w:p w14:paraId="7BB7B73E" w14:textId="3ACABE1E" w:rsidR="004C2999" w:rsidRPr="000729E8" w:rsidRDefault="0044393F" w:rsidP="00EA71A1">
            <w:pPr>
              <w:pStyle w:val="Listetableau"/>
            </w:pPr>
            <w:r w:rsidRPr="000729E8">
              <w:t>améliorer la qualité de l’information sur les marchés (Autorité des Marchés Fina</w:t>
            </w:r>
            <w:r w:rsidR="004C2999" w:rsidRPr="000729E8">
              <w:t>nciers, labels sur les produits, etc.</w:t>
            </w:r>
            <w:r w:rsidRPr="000729E8">
              <w:t>)</w:t>
            </w:r>
            <w:r w:rsidR="004C2999" w:rsidRPr="000729E8">
              <w:t> ;</w:t>
            </w:r>
          </w:p>
          <w:p w14:paraId="0FB9C0C5" w14:textId="6456B2DA" w:rsidR="004C2999" w:rsidRPr="000729E8" w:rsidRDefault="0044393F" w:rsidP="00EA71A1">
            <w:pPr>
              <w:pStyle w:val="Listetableau"/>
            </w:pPr>
            <w:r w:rsidRPr="000729E8">
              <w:t>mettre en place une politique de la concurrence</w:t>
            </w:r>
            <w:r w:rsidR="004C2999" w:rsidRPr="000729E8">
              <w:t> ;</w:t>
            </w:r>
          </w:p>
          <w:p w14:paraId="78C3948E" w14:textId="5891273C" w:rsidR="004C2999" w:rsidRPr="000729E8" w:rsidRDefault="0044393F" w:rsidP="00EA71A1">
            <w:pPr>
              <w:pStyle w:val="Listetableau"/>
            </w:pPr>
            <w:r w:rsidRPr="000729E8">
              <w:t>encourager les activités à l’origine d’externalités positives et limiter les activités sources d’externalités négatives</w:t>
            </w:r>
            <w:r w:rsidR="004C2999" w:rsidRPr="000729E8">
              <w:t> ;</w:t>
            </w:r>
          </w:p>
          <w:p w14:paraId="28C2317D" w14:textId="6424F478" w:rsidR="0044393F" w:rsidRPr="000729E8" w:rsidRDefault="0044393F" w:rsidP="00EA71A1">
            <w:pPr>
              <w:pStyle w:val="Listetableau"/>
            </w:pPr>
            <w:r w:rsidRPr="000729E8">
              <w:lastRenderedPageBreak/>
              <w:t>organiser la production de biens publics et éviter la surexploitation des biens communs.</w:t>
            </w:r>
          </w:p>
          <w:p w14:paraId="4B9EBE21" w14:textId="24463627" w:rsidR="00E81D68" w:rsidRPr="000729E8" w:rsidRDefault="0044393F" w:rsidP="00EA71A1">
            <w:pPr>
              <w:pStyle w:val="Contenudetableau"/>
              <w:rPr>
                <w:rFonts w:cs="Arial"/>
                <w:sz w:val="24"/>
              </w:rPr>
            </w:pPr>
            <w:r w:rsidRPr="000729E8">
              <w:t>Cependant, l’économie peut également être confrontée à des dysfonctionnements de l’action publique.</w:t>
            </w:r>
          </w:p>
        </w:tc>
        <w:tc>
          <w:tcPr>
            <w:tcW w:w="2012" w:type="dxa"/>
            <w:vAlign w:val="top"/>
          </w:tcPr>
          <w:p w14:paraId="07506D2B" w14:textId="77777777" w:rsidR="0082029E" w:rsidRDefault="00940297" w:rsidP="00EA71A1">
            <w:pPr>
              <w:pStyle w:val="Contenudetableau"/>
            </w:pPr>
            <w:r w:rsidRPr="000729E8">
              <w:lastRenderedPageBreak/>
              <w:t>Les défaillances de</w:t>
            </w:r>
            <w:r w:rsidR="003B6D15" w:rsidRPr="000729E8">
              <w:t>s</w:t>
            </w:r>
            <w:r w:rsidRPr="000729E8">
              <w:t xml:space="preserve"> marché</w:t>
            </w:r>
            <w:r w:rsidR="003B6D15" w:rsidRPr="000729E8">
              <w:t>s</w:t>
            </w:r>
            <w:r w:rsidR="00921603" w:rsidRPr="000729E8">
              <w:t>.</w:t>
            </w:r>
            <w:r w:rsidR="0082029E">
              <w:br/>
            </w:r>
          </w:p>
          <w:p w14:paraId="21AB4CD8" w14:textId="3378B3AF" w:rsidR="00940297" w:rsidRPr="000729E8" w:rsidRDefault="00921603" w:rsidP="00EA71A1">
            <w:pPr>
              <w:pStyle w:val="Contenudetableau"/>
            </w:pPr>
            <w:r w:rsidRPr="000729E8">
              <w:t>Les asymétries d’information.</w:t>
            </w:r>
          </w:p>
          <w:p w14:paraId="48688F4A" w14:textId="3381D5F8" w:rsidR="00940297" w:rsidRPr="000729E8" w:rsidRDefault="00940297" w:rsidP="00EA71A1">
            <w:pPr>
              <w:pStyle w:val="Contenudetableau"/>
            </w:pPr>
            <w:r w:rsidRPr="000729E8">
              <w:t>Les externalités</w:t>
            </w:r>
            <w:r w:rsidR="00921603" w:rsidRPr="000729E8">
              <w:t>.</w:t>
            </w:r>
          </w:p>
          <w:p w14:paraId="3180D182" w14:textId="77777777" w:rsidR="004C2999" w:rsidRPr="000729E8" w:rsidRDefault="00940297" w:rsidP="00EA71A1">
            <w:pPr>
              <w:pStyle w:val="Contenudetableau"/>
            </w:pPr>
            <w:r w:rsidRPr="000729E8">
              <w:t>Les biens publics et les biens communs</w:t>
            </w:r>
            <w:r w:rsidR="00921603" w:rsidRPr="000729E8">
              <w:t>.</w:t>
            </w:r>
          </w:p>
          <w:p w14:paraId="3D094691" w14:textId="7FF33D3A" w:rsidR="00CE4B5D" w:rsidRPr="000729E8" w:rsidRDefault="00DB30B2" w:rsidP="0082029E">
            <w:pPr>
              <w:pStyle w:val="Contenudetableau"/>
              <w:spacing w:before="240"/>
            </w:pPr>
            <w:r w:rsidRPr="000729E8">
              <w:t>Les d</w:t>
            </w:r>
            <w:r w:rsidR="00CE4B5D" w:rsidRPr="000729E8">
              <w:t>éfaillances de l’État.</w:t>
            </w:r>
          </w:p>
        </w:tc>
      </w:tr>
      <w:tr w:rsidR="00940297" w:rsidRPr="000729E8" w14:paraId="4DC55380" w14:textId="77777777" w:rsidTr="00EA71A1">
        <w:tc>
          <w:tcPr>
            <w:tcW w:w="1760" w:type="dxa"/>
            <w:vAlign w:val="top"/>
          </w:tcPr>
          <w:p w14:paraId="15A74A43" w14:textId="389208BB" w:rsidR="00940297" w:rsidRPr="000729E8" w:rsidRDefault="00B70BB9" w:rsidP="0082029E">
            <w:pPr>
              <w:pStyle w:val="Titre5tableau"/>
              <w:rPr>
                <w:strike/>
              </w:rPr>
            </w:pPr>
            <w:r w:rsidRPr="000729E8">
              <w:lastRenderedPageBreak/>
              <w:t>6</w:t>
            </w:r>
            <w:r w:rsidR="008446FE" w:rsidRPr="000729E8">
              <w:t>.3</w:t>
            </w:r>
            <w:r w:rsidR="007532C8" w:rsidRPr="000729E8">
              <w:t xml:space="preserve"> </w:t>
            </w:r>
            <w:r w:rsidR="00940297" w:rsidRPr="000729E8">
              <w:t xml:space="preserve">Les politiques </w:t>
            </w:r>
            <w:r w:rsidR="008F35E9" w:rsidRPr="000729E8">
              <w:t>économiques de l’État</w:t>
            </w:r>
            <w:r w:rsidR="008D5F22" w:rsidRPr="000729E8">
              <w:t xml:space="preserve"> et de l’Europe</w:t>
            </w:r>
          </w:p>
        </w:tc>
        <w:tc>
          <w:tcPr>
            <w:tcW w:w="5356" w:type="dxa"/>
            <w:vAlign w:val="top"/>
          </w:tcPr>
          <w:p w14:paraId="0A42EDA0" w14:textId="3E7D5248" w:rsidR="003F691B" w:rsidRPr="000729E8" w:rsidRDefault="00940297" w:rsidP="00EA71A1">
            <w:pPr>
              <w:pStyle w:val="Contenudetableau"/>
            </w:pPr>
            <w:r w:rsidRPr="000729E8">
              <w:t>Afin de stabiliser les grands agrégats macroécono</w:t>
            </w:r>
            <w:r w:rsidR="003F691B" w:rsidRPr="000729E8">
              <w:t xml:space="preserve">miques (produit intérieur brut, </w:t>
            </w:r>
            <w:r w:rsidR="008F35E9" w:rsidRPr="000729E8">
              <w:t xml:space="preserve">emploi, stabilité des prix, commerce </w:t>
            </w:r>
            <w:r w:rsidRPr="000729E8">
              <w:t xml:space="preserve">extérieur), l’État peut mettre en </w:t>
            </w:r>
            <w:r w:rsidR="00CA6A8D" w:rsidRPr="000729E8">
              <w:t xml:space="preserve">œuvre </w:t>
            </w:r>
            <w:r w:rsidRPr="000729E8">
              <w:t xml:space="preserve">des politiques </w:t>
            </w:r>
            <w:r w:rsidR="008F35E9" w:rsidRPr="000729E8">
              <w:t>d’offre ou de demande fondées</w:t>
            </w:r>
            <w:r w:rsidR="00A370FF" w:rsidRPr="000729E8">
              <w:t>,</w:t>
            </w:r>
            <w:r w:rsidR="008F35E9" w:rsidRPr="000729E8">
              <w:t xml:space="preserve"> par exemple</w:t>
            </w:r>
            <w:r w:rsidR="00A370FF" w:rsidRPr="000729E8">
              <w:t>,</w:t>
            </w:r>
            <w:r w:rsidR="008F35E9" w:rsidRPr="000729E8">
              <w:t xml:space="preserve"> sur l’abaissement des coûts des facteurs de production, l’aide à l’innovation, les incitations financières, l’abaissement ou la hausse des impôts directs, indirects et des aides sociales.</w:t>
            </w:r>
          </w:p>
          <w:p w14:paraId="36087C95" w14:textId="46971FC4" w:rsidR="00940297" w:rsidRPr="000729E8" w:rsidRDefault="00940297" w:rsidP="00EA71A1">
            <w:pPr>
              <w:pStyle w:val="Contenudetableau"/>
            </w:pPr>
            <w:r w:rsidRPr="000729E8">
              <w:t xml:space="preserve">Les politiques </w:t>
            </w:r>
            <w:r w:rsidR="00F60035" w:rsidRPr="000729E8">
              <w:t xml:space="preserve">à plus long terme </w:t>
            </w:r>
            <w:r w:rsidRPr="000729E8">
              <w:t xml:space="preserve">visent, quant à elles, à modifier durablement le fonctionnement du système économique. Elles doivent créer un cadre favorable à la croissance et au développement d’un territoire. Parmi </w:t>
            </w:r>
            <w:r w:rsidR="00F60035" w:rsidRPr="000729E8">
              <w:t>ces</w:t>
            </w:r>
            <w:r w:rsidRPr="000729E8">
              <w:t xml:space="preserve"> politiques, on trouve notamment</w:t>
            </w:r>
            <w:r w:rsidR="00F60035" w:rsidRPr="000729E8">
              <w:t xml:space="preserve"> les politiques de remise à la concurrence d’anciens monopoles d’État,</w:t>
            </w:r>
            <w:r w:rsidR="0068435D" w:rsidRPr="000729E8">
              <w:t xml:space="preserve"> </w:t>
            </w:r>
            <w:r w:rsidRPr="000729E8">
              <w:t>la politique de la concurrence</w:t>
            </w:r>
            <w:r w:rsidR="00F60035" w:rsidRPr="000729E8">
              <w:t xml:space="preserve"> et de lutte contre les cartels</w:t>
            </w:r>
            <w:r w:rsidRPr="000729E8">
              <w:t xml:space="preserve">, </w:t>
            </w:r>
            <w:r w:rsidR="00E642A9" w:rsidRPr="000729E8">
              <w:t xml:space="preserve">l’économie de la connaissance, </w:t>
            </w:r>
            <w:r w:rsidRPr="000729E8">
              <w:t>la politique de recherche et d’innovation.</w:t>
            </w:r>
          </w:p>
          <w:p w14:paraId="61C8E8B0" w14:textId="793EFDFD" w:rsidR="00940297" w:rsidRPr="000729E8" w:rsidRDefault="00940297" w:rsidP="00EA71A1">
            <w:pPr>
              <w:pStyle w:val="Contenudetableau"/>
            </w:pPr>
            <w:r w:rsidRPr="000729E8">
              <w:t xml:space="preserve">En Europe, le processus d’intégration </w:t>
            </w:r>
            <w:r w:rsidR="00921603" w:rsidRPr="000729E8">
              <w:t>économique et monétaire a entraî</w:t>
            </w:r>
            <w:r w:rsidRPr="000729E8">
              <w:t xml:space="preserve">né </w:t>
            </w:r>
            <w:r w:rsidR="00F60035" w:rsidRPr="000729E8">
              <w:t xml:space="preserve">la mise en place d’une </w:t>
            </w:r>
            <w:r w:rsidRPr="000729E8">
              <w:t>politique monétaire pour l</w:t>
            </w:r>
            <w:r w:rsidR="008D5F22" w:rsidRPr="000729E8">
              <w:t xml:space="preserve">es pays membres de la zone euro </w:t>
            </w:r>
            <w:r w:rsidRPr="000729E8">
              <w:t xml:space="preserve">ainsi que </w:t>
            </w:r>
            <w:r w:rsidR="007A70D5" w:rsidRPr="000729E8">
              <w:t xml:space="preserve">des règles </w:t>
            </w:r>
            <w:r w:rsidR="0068435D" w:rsidRPr="000729E8">
              <w:t>communes de</w:t>
            </w:r>
            <w:r w:rsidRPr="000729E8">
              <w:t xml:space="preserve"> politique</w:t>
            </w:r>
            <w:r w:rsidR="0068435D" w:rsidRPr="000729E8">
              <w:t xml:space="preserve"> budgétaire</w:t>
            </w:r>
            <w:r w:rsidRPr="000729E8">
              <w:t xml:space="preserve">. </w:t>
            </w:r>
            <w:r w:rsidR="007A70D5" w:rsidRPr="000729E8">
              <w:t>C</w:t>
            </w:r>
            <w:r w:rsidRPr="000729E8">
              <w:t>ette intégration a été adoptée pour garantir le développement économique de l’Europe</w:t>
            </w:r>
            <w:r w:rsidR="001069B0" w:rsidRPr="000729E8">
              <w:t xml:space="preserve"> </w:t>
            </w:r>
            <w:r w:rsidRPr="000729E8">
              <w:t>par une meilleure coordination des politiques budgétaires, la convergence des taux d’intérêts, le développement des échanges et le soutien aux politiques sectorielles et d’aménagement du terri</w:t>
            </w:r>
            <w:r w:rsidR="00F307B5" w:rsidRPr="000729E8">
              <w:t>toire.</w:t>
            </w:r>
          </w:p>
        </w:tc>
        <w:tc>
          <w:tcPr>
            <w:tcW w:w="2012" w:type="dxa"/>
            <w:vAlign w:val="top"/>
          </w:tcPr>
          <w:p w14:paraId="7393A2E4" w14:textId="40875AA3" w:rsidR="00940297" w:rsidRDefault="00940297" w:rsidP="00EA71A1">
            <w:pPr>
              <w:pStyle w:val="Contenudetableau"/>
            </w:pPr>
            <w:r w:rsidRPr="000729E8">
              <w:t>Les fluctuati</w:t>
            </w:r>
            <w:r w:rsidR="00F307B5" w:rsidRPr="000729E8">
              <w:t>ons et les cycles économiques (e</w:t>
            </w:r>
            <w:r w:rsidRPr="000729E8">
              <w:t>xpansion, récession, dépression, crise)</w:t>
            </w:r>
            <w:r w:rsidR="00921603" w:rsidRPr="000729E8">
              <w:t>.</w:t>
            </w:r>
          </w:p>
          <w:p w14:paraId="178130CC" w14:textId="23AD0352" w:rsidR="00940297" w:rsidRDefault="00940297" w:rsidP="00EA71A1">
            <w:pPr>
              <w:pStyle w:val="Contenudetableau"/>
            </w:pPr>
            <w:r w:rsidRPr="000729E8">
              <w:t xml:space="preserve">La politique </w:t>
            </w:r>
            <w:proofErr w:type="spellStart"/>
            <w:r w:rsidRPr="000729E8">
              <w:t>contracyclique</w:t>
            </w:r>
            <w:proofErr w:type="spellEnd"/>
            <w:r w:rsidR="00921603" w:rsidRPr="000729E8">
              <w:t>.</w:t>
            </w:r>
          </w:p>
          <w:p w14:paraId="273136A1" w14:textId="77777777" w:rsidR="004C2999" w:rsidRDefault="00940297" w:rsidP="00EA71A1">
            <w:pPr>
              <w:pStyle w:val="Contenudetableau"/>
            </w:pPr>
            <w:r w:rsidRPr="000729E8">
              <w:t>La politique budgétaire et la politique monétaire</w:t>
            </w:r>
            <w:r w:rsidR="00921603" w:rsidRPr="000729E8">
              <w:t>.</w:t>
            </w:r>
          </w:p>
          <w:p w14:paraId="6E35FA27" w14:textId="77777777" w:rsidR="0082029E" w:rsidRPr="000729E8" w:rsidRDefault="0082029E" w:rsidP="00EA71A1">
            <w:pPr>
              <w:pStyle w:val="Contenudetableau"/>
            </w:pPr>
          </w:p>
          <w:p w14:paraId="56963DAC" w14:textId="77777777" w:rsidR="004C2999" w:rsidRDefault="00940297" w:rsidP="00EA71A1">
            <w:pPr>
              <w:pStyle w:val="Contenudetableau"/>
            </w:pPr>
            <w:r w:rsidRPr="000729E8">
              <w:t>Les politiques de la concurrence</w:t>
            </w:r>
            <w:r w:rsidR="00921603" w:rsidRPr="000729E8">
              <w:t>.</w:t>
            </w:r>
          </w:p>
          <w:p w14:paraId="27CA9338" w14:textId="77777777" w:rsidR="0082029E" w:rsidRDefault="0082029E" w:rsidP="00EA71A1">
            <w:pPr>
              <w:pStyle w:val="Contenudetableau"/>
            </w:pPr>
          </w:p>
          <w:p w14:paraId="217E9826" w14:textId="77777777" w:rsidR="0082029E" w:rsidRDefault="0082029E" w:rsidP="00EA71A1">
            <w:pPr>
              <w:pStyle w:val="Contenudetableau"/>
            </w:pPr>
          </w:p>
          <w:p w14:paraId="109FA441" w14:textId="77777777" w:rsidR="0082029E" w:rsidRPr="000729E8" w:rsidRDefault="0082029E" w:rsidP="00EA71A1">
            <w:pPr>
              <w:pStyle w:val="Contenudetableau"/>
            </w:pPr>
          </w:p>
          <w:p w14:paraId="7ACCC616" w14:textId="2609873F" w:rsidR="0068435D" w:rsidRPr="000729E8" w:rsidRDefault="00DB30B2" w:rsidP="00EA71A1">
            <w:pPr>
              <w:pStyle w:val="Contenudetableau"/>
            </w:pPr>
            <w:r w:rsidRPr="000729E8">
              <w:t>La p</w:t>
            </w:r>
            <w:r w:rsidR="0068435D" w:rsidRPr="000729E8">
              <w:t>olitique monétaire européenne.</w:t>
            </w:r>
          </w:p>
          <w:p w14:paraId="2A2AF9FE" w14:textId="576CF8CD" w:rsidR="00940297" w:rsidRPr="000729E8" w:rsidRDefault="008D5F22" w:rsidP="0082029E">
            <w:pPr>
              <w:pStyle w:val="Contenudetableau"/>
            </w:pPr>
            <w:r w:rsidRPr="000729E8">
              <w:t>Les politiques budgétaires</w:t>
            </w:r>
            <w:r w:rsidR="003662EA" w:rsidRPr="000729E8">
              <w:t xml:space="preserve"> de relance ou de stabilisation</w:t>
            </w:r>
            <w:r w:rsidRPr="000729E8">
              <w:t xml:space="preserve"> et les critères européens des déficits publics.</w:t>
            </w:r>
          </w:p>
        </w:tc>
      </w:tr>
      <w:tr w:rsidR="00940297" w:rsidRPr="000729E8" w14:paraId="362422B8" w14:textId="77777777" w:rsidTr="00EA71A1">
        <w:tc>
          <w:tcPr>
            <w:tcW w:w="1760" w:type="dxa"/>
            <w:vAlign w:val="top"/>
          </w:tcPr>
          <w:p w14:paraId="26212141" w14:textId="6054718A" w:rsidR="00940297" w:rsidRPr="000729E8" w:rsidRDefault="00B70BB9" w:rsidP="00EA71A1">
            <w:pPr>
              <w:pStyle w:val="Titre5tableau"/>
            </w:pPr>
            <w:r w:rsidRPr="000729E8">
              <w:t>6</w:t>
            </w:r>
            <w:r w:rsidR="00071FC9" w:rsidRPr="000729E8">
              <w:t>.</w:t>
            </w:r>
            <w:r w:rsidR="008D5F22" w:rsidRPr="000729E8">
              <w:t>4</w:t>
            </w:r>
            <w:r w:rsidR="00940297" w:rsidRPr="000729E8">
              <w:t xml:space="preserve"> Les politiques sociales</w:t>
            </w:r>
          </w:p>
        </w:tc>
        <w:tc>
          <w:tcPr>
            <w:tcW w:w="5356" w:type="dxa"/>
            <w:vAlign w:val="top"/>
          </w:tcPr>
          <w:p w14:paraId="20A36703" w14:textId="77777777" w:rsidR="004C2999" w:rsidRPr="000729E8" w:rsidRDefault="00940297" w:rsidP="00EA71A1">
            <w:pPr>
              <w:pStyle w:val="Contenudetableau"/>
            </w:pPr>
            <w:r w:rsidRPr="000729E8">
              <w:t>L’un des instruments clefs de l’exercice de l</w:t>
            </w:r>
            <w:r w:rsidR="00921603" w:rsidRPr="000729E8">
              <w:t xml:space="preserve">a fonction </w:t>
            </w:r>
            <w:proofErr w:type="spellStart"/>
            <w:r w:rsidR="00921603" w:rsidRPr="000729E8">
              <w:t>redistributive</w:t>
            </w:r>
            <w:proofErr w:type="spellEnd"/>
            <w:r w:rsidR="00921603" w:rsidRPr="000729E8">
              <w:t xml:space="preserve"> de l’É</w:t>
            </w:r>
            <w:r w:rsidRPr="000729E8">
              <w:t>tat est la politique sociale. Celle-ci protège les individus contre les risques sociaux (redistribution horizontale) et elle permet de réduire les inégalités socio-économiques (redistribution verticale).</w:t>
            </w:r>
          </w:p>
          <w:p w14:paraId="2E793A2E" w14:textId="79EC7369" w:rsidR="00940297" w:rsidRPr="000729E8" w:rsidRDefault="00940297" w:rsidP="00EA71A1">
            <w:pPr>
              <w:pStyle w:val="Contenudetableau"/>
            </w:pPr>
            <w:r w:rsidRPr="000729E8">
              <w:t>La politique sociale passe notamment par</w:t>
            </w:r>
            <w:r w:rsidR="004C2999" w:rsidRPr="000729E8">
              <w:t> :</w:t>
            </w:r>
          </w:p>
          <w:p w14:paraId="7BB9CC5A" w14:textId="349D26DB" w:rsidR="00940297" w:rsidRPr="000729E8" w:rsidRDefault="00940297" w:rsidP="00EA71A1">
            <w:pPr>
              <w:pStyle w:val="Listetableau"/>
            </w:pPr>
            <w:r w:rsidRPr="000729E8">
              <w:t>la protection sociale qui répond à une logique d’assistance et/ou d’assurance contre les risques sociaux (maladie, invalidité, chômage, précarité/exclusion, vieillesse, charges de famille</w:t>
            </w:r>
            <w:r w:rsidR="004C2999" w:rsidRPr="000729E8">
              <w:t>, etc.</w:t>
            </w:r>
            <w:r w:rsidRPr="000729E8">
              <w:t>)</w:t>
            </w:r>
            <w:r w:rsidR="004C2999" w:rsidRPr="000729E8">
              <w:t> ;</w:t>
            </w:r>
          </w:p>
          <w:p w14:paraId="0220141B" w14:textId="77777777" w:rsidR="004C2999" w:rsidRPr="000729E8" w:rsidRDefault="00940297" w:rsidP="00EA71A1">
            <w:pPr>
              <w:pStyle w:val="Listetableau"/>
            </w:pPr>
            <w:r w:rsidRPr="000729E8">
              <w:t>la fiscalité lorsqu’elle permet de réaliser une redistribution verticale des ressources.</w:t>
            </w:r>
          </w:p>
          <w:p w14:paraId="3341EB00" w14:textId="37B3A725" w:rsidR="00940297" w:rsidRPr="000729E8" w:rsidRDefault="00940297" w:rsidP="00EA71A1">
            <w:pPr>
              <w:pStyle w:val="Contenudetableau"/>
            </w:pPr>
            <w:r w:rsidRPr="000729E8">
              <w:t xml:space="preserve">La protection sociale s’effectue d’une part par le versement de prestations sociales (prestations pécuniaires), d’autre part par l’offre de services </w:t>
            </w:r>
            <w:r w:rsidRPr="000729E8">
              <w:lastRenderedPageBreak/>
              <w:t>sociaux (prestations non-pécuniaires). Ces dépenses sont financées soit par les cotisations sociales</w:t>
            </w:r>
            <w:r w:rsidR="00717C44" w:rsidRPr="000729E8">
              <w:t>,</w:t>
            </w:r>
            <w:r w:rsidRPr="000729E8">
              <w:t xml:space="preserve"> soit par l’impôt.</w:t>
            </w:r>
          </w:p>
          <w:p w14:paraId="1400F0C8" w14:textId="77777777" w:rsidR="00940297" w:rsidRPr="000729E8" w:rsidRDefault="00940297" w:rsidP="00EA71A1">
            <w:pPr>
              <w:pStyle w:val="Contenudetableau"/>
            </w:pPr>
            <w:r w:rsidRPr="000729E8">
              <w:t>Une partie de la redistribution verticale des ressources peut s’effectuer par la mise en œuvre de prélèvements obligatoires progressifs.</w:t>
            </w:r>
          </w:p>
          <w:p w14:paraId="490318B9" w14:textId="2767E51F" w:rsidR="00940297" w:rsidRPr="000729E8" w:rsidRDefault="00940297" w:rsidP="00EA71A1">
            <w:pPr>
              <w:pStyle w:val="Contenudetableau"/>
            </w:pPr>
            <w:r w:rsidRPr="000729E8">
              <w:t>L’efficacité des politiques sociales est aujourd’hui discutée. Le débat s’articule autour de leur financement et de leur capacité à atteindre leurs objectifs.</w:t>
            </w:r>
          </w:p>
        </w:tc>
        <w:tc>
          <w:tcPr>
            <w:tcW w:w="2012" w:type="dxa"/>
            <w:vAlign w:val="top"/>
          </w:tcPr>
          <w:p w14:paraId="16D83A57" w14:textId="1C738FC7" w:rsidR="00940297" w:rsidRPr="000729E8" w:rsidRDefault="00940297" w:rsidP="00EA71A1">
            <w:pPr>
              <w:pStyle w:val="Contenudetableau"/>
            </w:pPr>
            <w:r w:rsidRPr="000729E8">
              <w:lastRenderedPageBreak/>
              <w:t>Les inégalités socio-économiques</w:t>
            </w:r>
            <w:r w:rsidR="00921603" w:rsidRPr="000729E8">
              <w:t>.</w:t>
            </w:r>
          </w:p>
          <w:p w14:paraId="32C595D5" w14:textId="77777777" w:rsidR="004C2999" w:rsidRPr="000729E8" w:rsidRDefault="00940297" w:rsidP="00EA71A1">
            <w:pPr>
              <w:pStyle w:val="Contenudetableau"/>
            </w:pPr>
            <w:r w:rsidRPr="000729E8">
              <w:t>La redistribution horizontale et la redistribution verticale</w:t>
            </w:r>
            <w:r w:rsidR="00921603" w:rsidRPr="000729E8">
              <w:t>.</w:t>
            </w:r>
          </w:p>
          <w:p w14:paraId="0E7FDA99" w14:textId="23B0053C" w:rsidR="00940297" w:rsidRPr="000729E8" w:rsidRDefault="00921603" w:rsidP="00EA71A1">
            <w:pPr>
              <w:pStyle w:val="Contenudetableau"/>
            </w:pPr>
            <w:r w:rsidRPr="000729E8">
              <w:t>La protection sociale.</w:t>
            </w:r>
          </w:p>
          <w:p w14:paraId="2EE424FB" w14:textId="5156D252" w:rsidR="00940297" w:rsidRPr="000729E8" w:rsidRDefault="00921603" w:rsidP="00EA71A1">
            <w:pPr>
              <w:pStyle w:val="Contenudetableau"/>
            </w:pPr>
            <w:r w:rsidRPr="000729E8">
              <w:t>La logique d’assurance.</w:t>
            </w:r>
          </w:p>
          <w:p w14:paraId="673B098A" w14:textId="77777777" w:rsidR="004C2999" w:rsidRDefault="00940297" w:rsidP="00EA71A1">
            <w:pPr>
              <w:pStyle w:val="Contenudetableau"/>
            </w:pPr>
            <w:r w:rsidRPr="000729E8">
              <w:t>La logique d’assistance</w:t>
            </w:r>
            <w:r w:rsidR="00921603" w:rsidRPr="000729E8">
              <w:t>.</w:t>
            </w:r>
          </w:p>
          <w:p w14:paraId="0A91AA3E" w14:textId="77777777" w:rsidR="0082029E" w:rsidRPr="000729E8" w:rsidRDefault="0082029E" w:rsidP="00EA71A1">
            <w:pPr>
              <w:pStyle w:val="Contenudetableau"/>
            </w:pPr>
          </w:p>
          <w:p w14:paraId="3D3D9567" w14:textId="492D3AF1" w:rsidR="004C2999" w:rsidRDefault="00940297" w:rsidP="00EA71A1">
            <w:pPr>
              <w:pStyle w:val="Contenudetableau"/>
            </w:pPr>
            <w:r w:rsidRPr="000729E8">
              <w:t>Les imp</w:t>
            </w:r>
            <w:r w:rsidR="00921603" w:rsidRPr="000729E8">
              <w:t>ôts et les cotisations sociales.</w:t>
            </w:r>
          </w:p>
          <w:p w14:paraId="113CB0DE" w14:textId="77777777" w:rsidR="0082029E" w:rsidRDefault="0082029E" w:rsidP="00EA71A1">
            <w:pPr>
              <w:pStyle w:val="Contenudetableau"/>
            </w:pPr>
          </w:p>
          <w:p w14:paraId="6059EBCB" w14:textId="4825B2A4" w:rsidR="0082029E" w:rsidRPr="000729E8" w:rsidRDefault="0082029E" w:rsidP="00EA71A1">
            <w:pPr>
              <w:pStyle w:val="Contenudetableau"/>
            </w:pPr>
          </w:p>
          <w:p w14:paraId="0C1C5637" w14:textId="0F90B569" w:rsidR="00940297" w:rsidRPr="000729E8" w:rsidRDefault="00940297" w:rsidP="0082029E">
            <w:pPr>
              <w:pStyle w:val="Contenudetableau"/>
              <w:spacing w:before="240"/>
            </w:pPr>
            <w:r w:rsidRPr="000729E8">
              <w:t>La progressivité des prélèvements obligatoires</w:t>
            </w:r>
            <w:r w:rsidR="00921603" w:rsidRPr="000729E8">
              <w:t>.</w:t>
            </w:r>
          </w:p>
        </w:tc>
      </w:tr>
    </w:tbl>
    <w:p w14:paraId="7E9974AB" w14:textId="77777777" w:rsidR="004C2999" w:rsidRPr="000729E8" w:rsidRDefault="004C2999" w:rsidP="009D5BB4">
      <w:pPr>
        <w:rPr>
          <w:rFonts w:cs="Arial"/>
          <w:b/>
        </w:rPr>
      </w:pPr>
    </w:p>
    <w:p w14:paraId="71353392" w14:textId="5B6AD0EC" w:rsidR="004C2999" w:rsidRPr="000729E8" w:rsidRDefault="00940297" w:rsidP="00EA71A1">
      <w:pPr>
        <w:pStyle w:val="Titre3"/>
        <w:rPr>
          <w:lang w:eastAsia="fr-FR"/>
        </w:rPr>
      </w:pPr>
      <w:bookmarkStart w:id="67" w:name="_Toc8641632"/>
      <w:bookmarkStart w:id="68" w:name="_Toc8648499"/>
      <w:bookmarkStart w:id="69" w:name="_Toc11074467"/>
      <w:r w:rsidRPr="000729E8">
        <w:rPr>
          <w:lang w:eastAsia="fr-FR"/>
        </w:rPr>
        <w:t xml:space="preserve">Thème </w:t>
      </w:r>
      <w:r w:rsidR="00B70BB9" w:rsidRPr="000729E8">
        <w:rPr>
          <w:lang w:eastAsia="fr-FR"/>
        </w:rPr>
        <w:t>7</w:t>
      </w:r>
      <w:r w:rsidR="004C2999" w:rsidRPr="000729E8">
        <w:rPr>
          <w:lang w:eastAsia="fr-FR"/>
        </w:rPr>
        <w:t> :</w:t>
      </w:r>
      <w:r w:rsidR="00D779B9" w:rsidRPr="000729E8">
        <w:rPr>
          <w:lang w:eastAsia="fr-FR"/>
        </w:rPr>
        <w:t xml:space="preserve"> </w:t>
      </w:r>
      <w:bookmarkEnd w:id="67"/>
      <w:bookmarkEnd w:id="68"/>
      <w:r w:rsidR="00744305" w:rsidRPr="000729E8">
        <w:rPr>
          <w:lang w:eastAsia="fr-FR"/>
        </w:rPr>
        <w:t>Quelle est l’influence de l’État sur l’évolution de l’emploi et du chômage</w:t>
      </w:r>
      <w:r w:rsidR="004C2999" w:rsidRPr="000729E8">
        <w:rPr>
          <w:lang w:eastAsia="fr-FR"/>
        </w:rPr>
        <w:t> ?</w:t>
      </w:r>
      <w:bookmarkEnd w:id="69"/>
    </w:p>
    <w:p w14:paraId="562FF6C3" w14:textId="115007E3" w:rsidR="004C2999" w:rsidRPr="000729E8" w:rsidRDefault="00940297" w:rsidP="006148CC">
      <w:r w:rsidRPr="000729E8">
        <w:t>Le</w:t>
      </w:r>
      <w:r w:rsidR="00586936" w:rsidRPr="000729E8">
        <w:t>s</w:t>
      </w:r>
      <w:r w:rsidRPr="000729E8">
        <w:t xml:space="preserve"> </w:t>
      </w:r>
      <w:r w:rsidR="00586936" w:rsidRPr="000729E8">
        <w:t>enjeux économiques (emploi / chômage) et sociaux (niveaux de vie, inégalités</w:t>
      </w:r>
      <w:r w:rsidR="004C2999" w:rsidRPr="000729E8">
        <w:t>, etc.</w:t>
      </w:r>
      <w:r w:rsidR="00586936" w:rsidRPr="000729E8">
        <w:t xml:space="preserve">) sont prégnants dans le </w:t>
      </w:r>
      <w:r w:rsidRPr="000729E8">
        <w:t>marché du travail</w:t>
      </w:r>
      <w:r w:rsidR="005E75D7" w:rsidRPr="000729E8">
        <w:t>.</w:t>
      </w:r>
      <w:r w:rsidR="00C816D0" w:rsidRPr="000729E8">
        <w:t xml:space="preserve"> </w:t>
      </w:r>
      <w:r w:rsidRPr="000729E8">
        <w:t>C</w:t>
      </w:r>
      <w:r w:rsidR="00606231" w:rsidRPr="000729E8">
        <w:t>elui-ci, c</w:t>
      </w:r>
      <w:r w:rsidR="00BA6C66" w:rsidRPr="000729E8">
        <w:t>omme tous les marchés, connaî</w:t>
      </w:r>
      <w:r w:rsidRPr="000729E8">
        <w:t>t des dysfonctionnements qui peuvent être à l’origine d</w:t>
      </w:r>
      <w:r w:rsidR="00606231" w:rsidRPr="000729E8">
        <w:t>u</w:t>
      </w:r>
      <w:r w:rsidRPr="000729E8">
        <w:t xml:space="preserve"> chômage. </w:t>
      </w:r>
      <w:r w:rsidR="00744305" w:rsidRPr="000729E8">
        <w:t xml:space="preserve">Le </w:t>
      </w:r>
      <w:r w:rsidRPr="000729E8">
        <w:t>chômage peut être aussi provoqué par une insuffisance de la demande globale</w:t>
      </w:r>
      <w:r w:rsidR="00411F77" w:rsidRPr="000729E8">
        <w:t xml:space="preserve"> ou par des coûts </w:t>
      </w:r>
      <w:r w:rsidR="00A2042C" w:rsidRPr="000729E8">
        <w:t xml:space="preserve">de main d’œuvre </w:t>
      </w:r>
      <w:r w:rsidR="00411F77" w:rsidRPr="000729E8">
        <w:t>trop importants</w:t>
      </w:r>
      <w:r w:rsidRPr="000729E8">
        <w:t>. En fonction de l’analyse qui est faite de son origine, les politiques économiques engagées seront différentes</w:t>
      </w:r>
      <w:r w:rsidR="00D10401" w:rsidRPr="000729E8">
        <w:t xml:space="preserve"> et</w:t>
      </w:r>
      <w:r w:rsidR="00411F77" w:rsidRPr="000729E8">
        <w:t xml:space="preserve"> très contrastées selon les pays</w:t>
      </w:r>
      <w:r w:rsidRPr="000729E8">
        <w:t>.</w:t>
      </w:r>
    </w:p>
    <w:p w14:paraId="7FD69B3E" w14:textId="4A77124D" w:rsidR="00940297" w:rsidRPr="000729E8" w:rsidRDefault="00940297" w:rsidP="00EA71A1">
      <w:pPr>
        <w:pStyle w:val="Titre5"/>
      </w:pPr>
      <w:bookmarkStart w:id="70" w:name="_Toc8641633"/>
      <w:bookmarkStart w:id="71" w:name="_Toc8641971"/>
      <w:r w:rsidRPr="000729E8">
        <w:t>L’élève est capable</w:t>
      </w:r>
      <w:r w:rsidR="004C2999" w:rsidRPr="000729E8">
        <w:t> :</w:t>
      </w:r>
      <w:bookmarkEnd w:id="70"/>
      <w:bookmarkEnd w:id="71"/>
    </w:p>
    <w:p w14:paraId="670E99E0" w14:textId="04ACFA0B" w:rsidR="00940297" w:rsidRPr="000729E8" w:rsidRDefault="00921603" w:rsidP="006148CC">
      <w:pPr>
        <w:pStyle w:val="liste"/>
      </w:pPr>
      <w:r w:rsidRPr="000729E8">
        <w:t>d</w:t>
      </w:r>
      <w:r w:rsidR="00940297" w:rsidRPr="000729E8">
        <w:t>e définir l’offre de travail et la demande de travail</w:t>
      </w:r>
      <w:r w:rsidR="00617AC6" w:rsidRPr="000729E8">
        <w:t>,</w:t>
      </w:r>
      <w:r w:rsidR="00940297" w:rsidRPr="000729E8">
        <w:t xml:space="preserve"> et </w:t>
      </w:r>
      <w:r w:rsidR="00411F77" w:rsidRPr="000729E8">
        <w:t xml:space="preserve">de </w:t>
      </w:r>
      <w:r w:rsidR="00940297" w:rsidRPr="000729E8">
        <w:t>les distinguer de l’offre d’emploi et de la demande d’emploi</w:t>
      </w:r>
      <w:r w:rsidR="004C2999" w:rsidRPr="000729E8">
        <w:t> ;</w:t>
      </w:r>
    </w:p>
    <w:p w14:paraId="5E460454" w14:textId="76833769" w:rsidR="004C2999" w:rsidRPr="000729E8" w:rsidRDefault="00411F77" w:rsidP="006148CC">
      <w:pPr>
        <w:pStyle w:val="liste"/>
      </w:pPr>
      <w:r w:rsidRPr="000729E8">
        <w:t>de distinguer la population active de la population inactive</w:t>
      </w:r>
      <w:r w:rsidR="004C2999" w:rsidRPr="000729E8">
        <w:t> ;</w:t>
      </w:r>
    </w:p>
    <w:p w14:paraId="3632060F" w14:textId="2DDFE568" w:rsidR="00940297" w:rsidRPr="000729E8" w:rsidRDefault="00921603" w:rsidP="006148CC">
      <w:pPr>
        <w:pStyle w:val="liste"/>
      </w:pPr>
      <w:r w:rsidRPr="000729E8">
        <w:t>d</w:t>
      </w:r>
      <w:r w:rsidR="00940297" w:rsidRPr="000729E8">
        <w:t>e calculer le taux d’activité, le taux de chômage et le taux d’emploi</w:t>
      </w:r>
      <w:r w:rsidR="004C2999" w:rsidRPr="000729E8">
        <w:t> ;</w:t>
      </w:r>
    </w:p>
    <w:p w14:paraId="381F4591" w14:textId="59671E94" w:rsidR="00940297" w:rsidRPr="000729E8" w:rsidRDefault="00921603" w:rsidP="006148CC">
      <w:pPr>
        <w:pStyle w:val="liste"/>
      </w:pPr>
      <w:r w:rsidRPr="000729E8">
        <w:t>d</w:t>
      </w:r>
      <w:r w:rsidR="00940297" w:rsidRPr="000729E8">
        <w:t xml:space="preserve">e décrire et </w:t>
      </w:r>
      <w:r w:rsidR="007431DF" w:rsidRPr="000729E8">
        <w:t>d’</w:t>
      </w:r>
      <w:r w:rsidR="00940297" w:rsidRPr="000729E8">
        <w:t>interpréter l’évolution de ces trois taux en France à partir de courbes de tendances</w:t>
      </w:r>
      <w:r w:rsidR="004C2999" w:rsidRPr="000729E8">
        <w:t> ;</w:t>
      </w:r>
    </w:p>
    <w:p w14:paraId="37E7A47E" w14:textId="60B63CEA" w:rsidR="00940297" w:rsidRPr="000729E8" w:rsidRDefault="00921603" w:rsidP="006148CC">
      <w:pPr>
        <w:pStyle w:val="liste"/>
      </w:pPr>
      <w:r w:rsidRPr="000729E8">
        <w:t>d</w:t>
      </w:r>
      <w:r w:rsidR="00C816D0" w:rsidRPr="000729E8">
        <w:t>e définir ce que sont</w:t>
      </w:r>
      <w:r w:rsidR="00940297" w:rsidRPr="000729E8">
        <w:t xml:space="preserve"> une situation de plein emploi</w:t>
      </w:r>
      <w:r w:rsidR="00C816D0" w:rsidRPr="000729E8">
        <w:t xml:space="preserve"> et</w:t>
      </w:r>
      <w:r w:rsidR="00940297" w:rsidRPr="000729E8">
        <w:t xml:space="preserve"> une situation de sous-emploi</w:t>
      </w:r>
      <w:r w:rsidR="004C2999" w:rsidRPr="000729E8">
        <w:t> ;</w:t>
      </w:r>
    </w:p>
    <w:p w14:paraId="4C9E3B62" w14:textId="58E88F84" w:rsidR="00940297" w:rsidRPr="000729E8" w:rsidRDefault="00921603" w:rsidP="006148CC">
      <w:pPr>
        <w:pStyle w:val="liste"/>
      </w:pPr>
      <w:r w:rsidRPr="000729E8">
        <w:t>d</w:t>
      </w:r>
      <w:r w:rsidR="00940297" w:rsidRPr="000729E8">
        <w:t>’identifier et d’interpréter les différentes sources d’imperfections du marché du travail</w:t>
      </w:r>
      <w:r w:rsidR="004C2999" w:rsidRPr="000729E8">
        <w:t> ;</w:t>
      </w:r>
    </w:p>
    <w:p w14:paraId="6D58EE9F" w14:textId="009DEFD5" w:rsidR="00940297" w:rsidRPr="000729E8" w:rsidRDefault="00921603" w:rsidP="006148CC">
      <w:pPr>
        <w:pStyle w:val="liste"/>
      </w:pPr>
      <w:r w:rsidRPr="000729E8">
        <w:t>d</w:t>
      </w:r>
      <w:r w:rsidR="00940297" w:rsidRPr="000729E8">
        <w:t>e définir les différentes formes de chômage</w:t>
      </w:r>
      <w:r w:rsidR="004C2999" w:rsidRPr="000729E8">
        <w:t> ;</w:t>
      </w:r>
    </w:p>
    <w:p w14:paraId="6C7AC201" w14:textId="77777777" w:rsidR="004C2999" w:rsidRPr="000729E8" w:rsidRDefault="00921603" w:rsidP="006148CC">
      <w:pPr>
        <w:pStyle w:val="liste"/>
      </w:pPr>
      <w:r w:rsidRPr="000729E8">
        <w:t>d</w:t>
      </w:r>
      <w:r w:rsidR="00C816D0" w:rsidRPr="000729E8">
        <w:t>’identifier les</w:t>
      </w:r>
      <w:r w:rsidR="00940297" w:rsidRPr="000729E8">
        <w:t xml:space="preserve"> différentes politiques de l’emploi </w:t>
      </w:r>
      <w:r w:rsidR="00C816D0" w:rsidRPr="000729E8">
        <w:t xml:space="preserve">et de les catégoriser </w:t>
      </w:r>
      <w:r w:rsidR="00940297" w:rsidRPr="000729E8">
        <w:t>en politiques actives ou politiques passives</w:t>
      </w:r>
      <w:r w:rsidR="00C816D0" w:rsidRPr="000729E8">
        <w:t>.</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013"/>
        <w:gridCol w:w="5094"/>
        <w:gridCol w:w="12"/>
        <w:gridCol w:w="2009"/>
      </w:tblGrid>
      <w:tr w:rsidR="00940297" w:rsidRPr="000729E8" w14:paraId="4D169E6A" w14:textId="77777777" w:rsidTr="006148CC">
        <w:tc>
          <w:tcPr>
            <w:tcW w:w="2013" w:type="dxa"/>
            <w:shd w:val="clear" w:color="auto" w:fill="auto"/>
          </w:tcPr>
          <w:p w14:paraId="5C1B331D" w14:textId="1F58BCA5" w:rsidR="009D5BB4" w:rsidRPr="000729E8" w:rsidRDefault="00940297" w:rsidP="006148CC">
            <w:pPr>
              <w:pStyle w:val="Titre5tableaucentr"/>
            </w:pPr>
            <w:r w:rsidRPr="000729E8">
              <w:t>Thème</w:t>
            </w:r>
          </w:p>
        </w:tc>
        <w:tc>
          <w:tcPr>
            <w:tcW w:w="5106" w:type="dxa"/>
            <w:gridSpan w:val="2"/>
            <w:shd w:val="clear" w:color="auto" w:fill="auto"/>
          </w:tcPr>
          <w:p w14:paraId="1A84CE82" w14:textId="77777777" w:rsidR="00940297" w:rsidRPr="000729E8" w:rsidRDefault="00940297" w:rsidP="006148CC">
            <w:pPr>
              <w:pStyle w:val="Titre5tableaucentr"/>
            </w:pPr>
            <w:r w:rsidRPr="000729E8">
              <w:t>Contexte et finalités</w:t>
            </w:r>
          </w:p>
        </w:tc>
        <w:tc>
          <w:tcPr>
            <w:tcW w:w="2009" w:type="dxa"/>
            <w:shd w:val="clear" w:color="auto" w:fill="auto"/>
          </w:tcPr>
          <w:p w14:paraId="73F30513" w14:textId="77777777" w:rsidR="00940297" w:rsidRPr="000729E8" w:rsidRDefault="00940297" w:rsidP="006148CC">
            <w:pPr>
              <w:pStyle w:val="Titre5tableaucentr"/>
            </w:pPr>
            <w:r w:rsidRPr="000729E8">
              <w:t>Notions</w:t>
            </w:r>
          </w:p>
        </w:tc>
      </w:tr>
      <w:tr w:rsidR="00940297" w:rsidRPr="000729E8" w14:paraId="6D9A8381" w14:textId="77777777" w:rsidTr="006148CC">
        <w:tc>
          <w:tcPr>
            <w:tcW w:w="2013" w:type="dxa"/>
            <w:vAlign w:val="top"/>
          </w:tcPr>
          <w:p w14:paraId="56756400" w14:textId="2A49CF99" w:rsidR="00940297" w:rsidRPr="000729E8" w:rsidRDefault="00B70BB9" w:rsidP="006148CC">
            <w:pPr>
              <w:pStyle w:val="Titre5tableau"/>
            </w:pPr>
            <w:r w:rsidRPr="000729E8">
              <w:t>7</w:t>
            </w:r>
            <w:r w:rsidR="00940297" w:rsidRPr="000729E8">
              <w:t>.1 Activité et chômage</w:t>
            </w:r>
          </w:p>
        </w:tc>
        <w:tc>
          <w:tcPr>
            <w:tcW w:w="5106" w:type="dxa"/>
            <w:gridSpan w:val="2"/>
            <w:vAlign w:val="top"/>
          </w:tcPr>
          <w:p w14:paraId="708A3062" w14:textId="57471EB9" w:rsidR="00940297" w:rsidRPr="000729E8" w:rsidRDefault="00940297" w:rsidP="00196231">
            <w:pPr>
              <w:pStyle w:val="Contenudetableau"/>
            </w:pPr>
            <w:r w:rsidRPr="000729E8">
              <w:t>Selon le BIT (Bureau international du travail) et l’INSEE, le chômage peut prendre différentes formes en fonction des situations auxquelles il correspond (chômage de plein emploi, chômage structurel</w:t>
            </w:r>
            <w:r w:rsidR="00AF322D" w:rsidRPr="000729E8">
              <w:t> </w:t>
            </w:r>
            <w:r w:rsidRPr="000729E8">
              <w:t>/</w:t>
            </w:r>
            <w:r w:rsidR="00AF322D" w:rsidRPr="000729E8">
              <w:t> </w:t>
            </w:r>
            <w:r w:rsidRPr="000729E8">
              <w:t>conjoncture</w:t>
            </w:r>
            <w:r w:rsidR="00B70BB9" w:rsidRPr="000729E8">
              <w:t xml:space="preserve">l, </w:t>
            </w:r>
            <w:r w:rsidR="00310AD4" w:rsidRPr="000729E8">
              <w:t>chômage volontaire</w:t>
            </w:r>
            <w:r w:rsidR="00AF322D" w:rsidRPr="000729E8">
              <w:t> </w:t>
            </w:r>
            <w:r w:rsidR="00310AD4" w:rsidRPr="000729E8">
              <w:t>/</w:t>
            </w:r>
            <w:r w:rsidR="00AF322D" w:rsidRPr="000729E8">
              <w:t> </w:t>
            </w:r>
            <w:r w:rsidR="00310AD4" w:rsidRPr="000729E8">
              <w:t xml:space="preserve">involontaire, </w:t>
            </w:r>
            <w:r w:rsidR="00B70BB9" w:rsidRPr="000729E8">
              <w:t>etc.</w:t>
            </w:r>
            <w:r w:rsidRPr="000729E8">
              <w:t>).</w:t>
            </w:r>
          </w:p>
          <w:p w14:paraId="4907BFB2" w14:textId="3D2C43B4" w:rsidR="00940297" w:rsidRPr="000729E8" w:rsidRDefault="00940297" w:rsidP="00196231">
            <w:pPr>
              <w:pStyle w:val="Contenudetableau"/>
            </w:pPr>
            <w:r w:rsidRPr="000729E8">
              <w:t>Les deux mesures principales du chômage sont le taux de chômage et le taux d’emploi, constitutifs du taux d’activité.</w:t>
            </w:r>
          </w:p>
        </w:tc>
        <w:tc>
          <w:tcPr>
            <w:tcW w:w="2009" w:type="dxa"/>
            <w:vAlign w:val="top"/>
          </w:tcPr>
          <w:p w14:paraId="4B46942C" w14:textId="5E4A3670" w:rsidR="004C2999" w:rsidRPr="000729E8" w:rsidRDefault="00940297" w:rsidP="00196231">
            <w:pPr>
              <w:pStyle w:val="Contenudetableau"/>
            </w:pPr>
            <w:r w:rsidRPr="000729E8">
              <w:t>Les différentes formes de chômage</w:t>
            </w:r>
            <w:r w:rsidR="00BA6C66" w:rsidRPr="000729E8">
              <w:t>.</w:t>
            </w:r>
            <w:r w:rsidR="00196231">
              <w:br/>
            </w:r>
            <w:r w:rsidR="00196231">
              <w:br/>
            </w:r>
            <w:r w:rsidR="00196231">
              <w:br/>
            </w:r>
          </w:p>
          <w:p w14:paraId="76D53D38" w14:textId="5EE9D2BD" w:rsidR="00523E52" w:rsidRPr="000729E8" w:rsidRDefault="00940297" w:rsidP="00196231">
            <w:pPr>
              <w:pStyle w:val="Contenudetableau"/>
            </w:pPr>
            <w:r w:rsidRPr="000729E8">
              <w:t>Le taux</w:t>
            </w:r>
            <w:r w:rsidR="00C816D0" w:rsidRPr="000729E8">
              <w:t xml:space="preserve"> de chômage et le taux d’emploi</w:t>
            </w:r>
            <w:r w:rsidR="00BA6C66" w:rsidRPr="000729E8">
              <w:t>.</w:t>
            </w:r>
          </w:p>
        </w:tc>
      </w:tr>
      <w:tr w:rsidR="00940297" w:rsidRPr="000729E8" w14:paraId="529EFE0E" w14:textId="77777777" w:rsidTr="00196231">
        <w:trPr>
          <w:cantSplit/>
        </w:trPr>
        <w:tc>
          <w:tcPr>
            <w:tcW w:w="2013" w:type="dxa"/>
            <w:vAlign w:val="top"/>
          </w:tcPr>
          <w:p w14:paraId="7F041D0C" w14:textId="517E8AC1" w:rsidR="00940297" w:rsidRPr="000729E8" w:rsidRDefault="00B70BB9" w:rsidP="006148CC">
            <w:pPr>
              <w:pStyle w:val="Titre5tableau"/>
              <w:rPr>
                <w:rFonts w:cs="Arial"/>
                <w:vanish/>
                <w:sz w:val="24"/>
                <w:szCs w:val="24"/>
              </w:rPr>
            </w:pPr>
            <w:r w:rsidRPr="000729E8">
              <w:rPr>
                <w:rFonts w:cs="Arial"/>
                <w:sz w:val="24"/>
                <w:szCs w:val="24"/>
              </w:rPr>
              <w:lastRenderedPageBreak/>
              <w:t>7</w:t>
            </w:r>
            <w:r w:rsidR="00940297" w:rsidRPr="000729E8">
              <w:rPr>
                <w:rFonts w:cs="Arial"/>
                <w:sz w:val="24"/>
                <w:szCs w:val="24"/>
              </w:rPr>
              <w:t>.2 L’offre et la demande de travail</w:t>
            </w:r>
          </w:p>
        </w:tc>
        <w:tc>
          <w:tcPr>
            <w:tcW w:w="5094" w:type="dxa"/>
            <w:vAlign w:val="top"/>
          </w:tcPr>
          <w:p w14:paraId="6ABA13FE" w14:textId="615E40C4" w:rsidR="004C2999" w:rsidRPr="000729E8" w:rsidRDefault="00940297" w:rsidP="00196231">
            <w:pPr>
              <w:pStyle w:val="Contenudetableau"/>
            </w:pPr>
            <w:r w:rsidRPr="000729E8">
              <w:t>La demande de travail émane des entreprises et dépend essentiel</w:t>
            </w:r>
            <w:r w:rsidR="00C816D0" w:rsidRPr="000729E8">
              <w:t>lement de quatre facteurs</w:t>
            </w:r>
            <w:r w:rsidR="004C2999" w:rsidRPr="000729E8">
              <w:t> :</w:t>
            </w:r>
          </w:p>
          <w:p w14:paraId="6A683246" w14:textId="02785725" w:rsidR="004C2999" w:rsidRPr="000729E8" w:rsidRDefault="00C816D0" w:rsidP="00196231">
            <w:pPr>
              <w:pStyle w:val="Listetableau"/>
            </w:pPr>
            <w:r w:rsidRPr="000729E8">
              <w:t>la demande pour le produit</w:t>
            </w:r>
            <w:r w:rsidR="004C2999" w:rsidRPr="000729E8">
              <w:t> ;</w:t>
            </w:r>
          </w:p>
          <w:p w14:paraId="539D484D" w14:textId="5A4E206E" w:rsidR="00C816D0" w:rsidRPr="000729E8" w:rsidRDefault="00940297" w:rsidP="00196231">
            <w:pPr>
              <w:pStyle w:val="Listetableau"/>
            </w:pPr>
            <w:r w:rsidRPr="000729E8">
              <w:t xml:space="preserve"> l’efficacité du travail (la productivité) qui permet de répondre à la demande avec la</w:t>
            </w:r>
            <w:r w:rsidR="00C816D0" w:rsidRPr="000729E8">
              <w:t xml:space="preserve"> même quantité de facteurs</w:t>
            </w:r>
            <w:r w:rsidR="004C2999" w:rsidRPr="000729E8">
              <w:t> ;</w:t>
            </w:r>
          </w:p>
          <w:p w14:paraId="0BEB353D" w14:textId="44574BEC" w:rsidR="00C816D0" w:rsidRPr="000729E8" w:rsidRDefault="00940297" w:rsidP="00196231">
            <w:pPr>
              <w:pStyle w:val="Listetableau"/>
            </w:pPr>
            <w:r w:rsidRPr="000729E8">
              <w:t xml:space="preserve"> la substituabilité entre</w:t>
            </w:r>
            <w:r w:rsidR="00C816D0" w:rsidRPr="000729E8">
              <w:t xml:space="preserve"> le travail et le capital</w:t>
            </w:r>
            <w:r w:rsidR="004C2999" w:rsidRPr="000729E8">
              <w:t> ;</w:t>
            </w:r>
          </w:p>
          <w:p w14:paraId="22A5CDFD" w14:textId="77777777" w:rsidR="004C2999" w:rsidRPr="000729E8" w:rsidRDefault="00940297" w:rsidP="00196231">
            <w:pPr>
              <w:pStyle w:val="Listetableau"/>
            </w:pPr>
            <w:r w:rsidRPr="000729E8">
              <w:t>le coût du travail.</w:t>
            </w:r>
          </w:p>
          <w:p w14:paraId="21364A38" w14:textId="51396A09" w:rsidR="00940297" w:rsidRPr="000729E8" w:rsidRDefault="00940297" w:rsidP="00196231">
            <w:pPr>
              <w:pStyle w:val="Contenudetableau"/>
            </w:pPr>
            <w:r w:rsidRPr="000729E8">
              <w:t>L’étude de la demande de travail s’intéresse à l’impact d’une variation de ces quatre facteurs sur le volume de travail, c’est-à-dire sur l’offre d’emploi.</w:t>
            </w:r>
          </w:p>
          <w:p w14:paraId="26F37631" w14:textId="77777777" w:rsidR="004C2999" w:rsidRPr="000729E8" w:rsidRDefault="00940297" w:rsidP="00196231">
            <w:pPr>
              <w:pStyle w:val="Contenudetableau"/>
            </w:pPr>
            <w:r w:rsidRPr="000729E8">
              <w:t>L’offre de travail correspond à la demande d’emploi qui émane des ménages appartenant à la population active.</w:t>
            </w:r>
          </w:p>
          <w:p w14:paraId="2108EB17" w14:textId="3F1043A6" w:rsidR="00940297" w:rsidRPr="000729E8" w:rsidRDefault="00940297" w:rsidP="00196231">
            <w:pPr>
              <w:pStyle w:val="Contenudetableau"/>
              <w:rPr>
                <w:rFonts w:cs="Arial"/>
                <w:sz w:val="24"/>
                <w:szCs w:val="24"/>
              </w:rPr>
            </w:pPr>
            <w:r w:rsidRPr="000729E8">
              <w:t xml:space="preserve">L’équilibre sur le marché du travail détermine les quantités de </w:t>
            </w:r>
            <w:proofErr w:type="gramStart"/>
            <w:r w:rsidRPr="000729E8">
              <w:t>travail échangées</w:t>
            </w:r>
            <w:proofErr w:type="gramEnd"/>
            <w:r w:rsidRPr="000729E8">
              <w:t xml:space="preserve"> et le niveau de salaire auquel les offreurs et les demandeurs de travail accepteront l’échange. </w:t>
            </w:r>
            <w:r w:rsidR="00D2583B" w:rsidRPr="000729E8">
              <w:t>L’accord entre l’offreur et le demandeur donne lieu à un contrat de travail.</w:t>
            </w:r>
          </w:p>
        </w:tc>
        <w:tc>
          <w:tcPr>
            <w:tcW w:w="2021" w:type="dxa"/>
            <w:gridSpan w:val="2"/>
            <w:vAlign w:val="top"/>
          </w:tcPr>
          <w:p w14:paraId="0FDABF90" w14:textId="77777777" w:rsidR="004C2999" w:rsidRPr="000729E8" w:rsidRDefault="00C816D0" w:rsidP="00196231">
            <w:pPr>
              <w:pStyle w:val="Contenudetableau"/>
            </w:pPr>
            <w:r w:rsidRPr="000729E8">
              <w:t>La demande de travail</w:t>
            </w:r>
            <w:r w:rsidR="00523E52" w:rsidRPr="000729E8">
              <w:t> </w:t>
            </w:r>
            <w:r w:rsidRPr="000729E8">
              <w:t>/</w:t>
            </w:r>
            <w:r w:rsidR="00523E52" w:rsidRPr="000729E8">
              <w:t> </w:t>
            </w:r>
            <w:r w:rsidRPr="000729E8">
              <w:t>l’o</w:t>
            </w:r>
            <w:r w:rsidR="00940297" w:rsidRPr="000729E8">
              <w:t>ffre d’emploi</w:t>
            </w:r>
            <w:r w:rsidR="00BA6C66" w:rsidRPr="000729E8">
              <w:t>.</w:t>
            </w:r>
          </w:p>
          <w:p w14:paraId="7F92BD0F" w14:textId="77777777" w:rsidR="004C2999" w:rsidRDefault="00C816D0" w:rsidP="00196231">
            <w:pPr>
              <w:pStyle w:val="Contenudetableau"/>
            </w:pPr>
            <w:r w:rsidRPr="000729E8">
              <w:t>L’offre de travail</w:t>
            </w:r>
            <w:r w:rsidR="00523E52" w:rsidRPr="000729E8">
              <w:t> </w:t>
            </w:r>
            <w:r w:rsidRPr="000729E8">
              <w:t>/</w:t>
            </w:r>
            <w:r w:rsidR="00523E52" w:rsidRPr="000729E8">
              <w:t> </w:t>
            </w:r>
            <w:r w:rsidRPr="000729E8">
              <w:t>la d</w:t>
            </w:r>
            <w:r w:rsidR="00BA6C66" w:rsidRPr="000729E8">
              <w:t>emande d’emploi.</w:t>
            </w:r>
          </w:p>
          <w:p w14:paraId="60173D01" w14:textId="77777777" w:rsidR="00196231" w:rsidRDefault="00196231" w:rsidP="00196231">
            <w:pPr>
              <w:pStyle w:val="Contenudetableau"/>
            </w:pPr>
          </w:p>
          <w:p w14:paraId="768C32CA" w14:textId="77777777" w:rsidR="00196231" w:rsidRDefault="00196231" w:rsidP="00196231">
            <w:pPr>
              <w:pStyle w:val="Contenudetableau"/>
            </w:pPr>
          </w:p>
          <w:p w14:paraId="7B857101" w14:textId="77777777" w:rsidR="00196231" w:rsidRPr="000729E8" w:rsidRDefault="00196231" w:rsidP="00196231">
            <w:pPr>
              <w:pStyle w:val="Contenudetableau"/>
            </w:pPr>
          </w:p>
          <w:p w14:paraId="379DAB43" w14:textId="77777777" w:rsidR="004C2999" w:rsidRPr="000729E8" w:rsidRDefault="00C816D0" w:rsidP="00196231">
            <w:pPr>
              <w:pStyle w:val="Contenudetableau"/>
              <w:spacing w:before="120"/>
            </w:pPr>
            <w:r w:rsidRPr="000729E8">
              <w:t>La p</w:t>
            </w:r>
            <w:r w:rsidR="00940297" w:rsidRPr="000729E8">
              <w:t xml:space="preserve">opulation active et </w:t>
            </w:r>
            <w:r w:rsidRPr="000729E8">
              <w:t xml:space="preserve">le </w:t>
            </w:r>
            <w:r w:rsidR="00BA6C66" w:rsidRPr="000729E8">
              <w:t>taux d’activité.</w:t>
            </w:r>
          </w:p>
          <w:p w14:paraId="5FB9D824" w14:textId="3B6BF4DE" w:rsidR="00940297" w:rsidRPr="000729E8" w:rsidRDefault="00C816D0" w:rsidP="00196231">
            <w:pPr>
              <w:pStyle w:val="Contenudetableau"/>
            </w:pPr>
            <w:r w:rsidRPr="000729E8">
              <w:t>Le p</w:t>
            </w:r>
            <w:r w:rsidR="00940297" w:rsidRPr="000729E8">
              <w:t>lein emploi</w:t>
            </w:r>
            <w:r w:rsidR="00A236F9" w:rsidRPr="000729E8">
              <w:t>.</w:t>
            </w:r>
          </w:p>
          <w:p w14:paraId="2E442611" w14:textId="189F7793" w:rsidR="00940297" w:rsidRPr="000729E8" w:rsidRDefault="00C816D0" w:rsidP="00196231">
            <w:pPr>
              <w:pStyle w:val="Contenudetableau"/>
            </w:pPr>
            <w:r w:rsidRPr="000729E8">
              <w:t>Le s</w:t>
            </w:r>
            <w:r w:rsidR="00940297" w:rsidRPr="000729E8">
              <w:t>ous-emploi</w:t>
            </w:r>
            <w:r w:rsidR="00A236F9" w:rsidRPr="000729E8">
              <w:t>.</w:t>
            </w:r>
          </w:p>
          <w:p w14:paraId="340929C4" w14:textId="5CEA6BD0" w:rsidR="00940297" w:rsidRPr="000729E8" w:rsidRDefault="00C816D0" w:rsidP="00196231">
            <w:pPr>
              <w:pStyle w:val="Contenudetableau"/>
            </w:pPr>
            <w:r w:rsidRPr="000729E8">
              <w:t>Les n</w:t>
            </w:r>
            <w:r w:rsidR="00940297" w:rsidRPr="000729E8">
              <w:t>égociations salariales</w:t>
            </w:r>
            <w:r w:rsidR="00A236F9" w:rsidRPr="000729E8">
              <w:t>.</w:t>
            </w:r>
          </w:p>
          <w:p w14:paraId="73FDD5E8" w14:textId="00C0FD08" w:rsidR="00940297" w:rsidRPr="000729E8" w:rsidRDefault="00C816D0" w:rsidP="00196231">
            <w:pPr>
              <w:pStyle w:val="Contenudetableau"/>
            </w:pPr>
            <w:r w:rsidRPr="000729E8">
              <w:t>Les c</w:t>
            </w:r>
            <w:r w:rsidR="00940297" w:rsidRPr="000729E8">
              <w:t>ontraintes légales et conventionnelles</w:t>
            </w:r>
            <w:r w:rsidR="00A236F9" w:rsidRPr="000729E8">
              <w:t>.</w:t>
            </w:r>
          </w:p>
          <w:p w14:paraId="737E360E" w14:textId="6A7FFAAE" w:rsidR="00940297" w:rsidRPr="000729E8" w:rsidRDefault="00C816D0" w:rsidP="00196231">
            <w:pPr>
              <w:pStyle w:val="Contenudetableau"/>
            </w:pPr>
            <w:r w:rsidRPr="000729E8">
              <w:t>Le s</w:t>
            </w:r>
            <w:r w:rsidR="00940297" w:rsidRPr="000729E8">
              <w:t>alaire minimum</w:t>
            </w:r>
            <w:r w:rsidR="00A236F9" w:rsidRPr="000729E8">
              <w:t>.</w:t>
            </w:r>
          </w:p>
          <w:p w14:paraId="7D1484DF" w14:textId="17D22267" w:rsidR="00CE7629" w:rsidRPr="000729E8" w:rsidRDefault="00CE7629" w:rsidP="00196231">
            <w:pPr>
              <w:pStyle w:val="Contenudetableau"/>
            </w:pPr>
            <w:r w:rsidRPr="000729E8">
              <w:t>Le chômage structurel</w:t>
            </w:r>
            <w:r w:rsidR="00A236F9" w:rsidRPr="000729E8">
              <w:t>.</w:t>
            </w:r>
          </w:p>
          <w:p w14:paraId="4F46D169" w14:textId="1446B144" w:rsidR="00940297" w:rsidRPr="000729E8" w:rsidRDefault="00C816D0" w:rsidP="00196231">
            <w:pPr>
              <w:pStyle w:val="Contenudetableau"/>
            </w:pPr>
            <w:r w:rsidRPr="000729E8">
              <w:t>La d</w:t>
            </w:r>
            <w:r w:rsidR="00940297" w:rsidRPr="000729E8">
              <w:t>emande anticipée</w:t>
            </w:r>
            <w:r w:rsidR="00A236F9" w:rsidRPr="000729E8">
              <w:t>.</w:t>
            </w:r>
          </w:p>
          <w:p w14:paraId="204A0498" w14:textId="770B324D" w:rsidR="00940297" w:rsidRPr="000729E8" w:rsidRDefault="00C816D0" w:rsidP="00196231">
            <w:pPr>
              <w:pStyle w:val="Contenudetableau"/>
            </w:pPr>
            <w:r w:rsidRPr="000729E8">
              <w:t>Le c</w:t>
            </w:r>
            <w:r w:rsidR="00CE7629" w:rsidRPr="000729E8">
              <w:t>hômage conjoncturel</w:t>
            </w:r>
            <w:r w:rsidR="00A236F9" w:rsidRPr="000729E8">
              <w:t>.</w:t>
            </w:r>
          </w:p>
        </w:tc>
      </w:tr>
      <w:tr w:rsidR="00940297" w:rsidRPr="000729E8" w14:paraId="172670B2" w14:textId="77777777" w:rsidTr="006148CC">
        <w:tc>
          <w:tcPr>
            <w:tcW w:w="2013" w:type="dxa"/>
            <w:vAlign w:val="top"/>
          </w:tcPr>
          <w:p w14:paraId="6A082C37" w14:textId="0DF23144" w:rsidR="00940297" w:rsidRPr="000729E8" w:rsidRDefault="00B70BB9" w:rsidP="006148CC">
            <w:pPr>
              <w:pStyle w:val="Titre5tableau"/>
              <w:rPr>
                <w:rFonts w:cs="Arial"/>
                <w:sz w:val="24"/>
                <w:szCs w:val="24"/>
              </w:rPr>
            </w:pPr>
            <w:r w:rsidRPr="000729E8">
              <w:rPr>
                <w:rFonts w:cs="Arial"/>
                <w:sz w:val="24"/>
                <w:szCs w:val="24"/>
              </w:rPr>
              <w:t>7</w:t>
            </w:r>
            <w:r w:rsidR="00EB1F35" w:rsidRPr="000729E8">
              <w:rPr>
                <w:rFonts w:cs="Arial"/>
                <w:sz w:val="24"/>
                <w:szCs w:val="24"/>
              </w:rPr>
              <w:t>.</w:t>
            </w:r>
            <w:r w:rsidR="00DB30B2" w:rsidRPr="000729E8">
              <w:rPr>
                <w:rFonts w:cs="Arial"/>
                <w:sz w:val="24"/>
                <w:szCs w:val="24"/>
              </w:rPr>
              <w:t>3</w:t>
            </w:r>
            <w:r w:rsidR="00940297" w:rsidRPr="000729E8">
              <w:rPr>
                <w:rFonts w:cs="Arial"/>
                <w:sz w:val="24"/>
                <w:szCs w:val="24"/>
              </w:rPr>
              <w:t xml:space="preserve"> Politiques de l’emploi </w:t>
            </w:r>
          </w:p>
        </w:tc>
        <w:tc>
          <w:tcPr>
            <w:tcW w:w="5094" w:type="dxa"/>
            <w:vAlign w:val="top"/>
          </w:tcPr>
          <w:p w14:paraId="342B42AA" w14:textId="319D6664" w:rsidR="00940297" w:rsidRPr="000729E8" w:rsidRDefault="00940297" w:rsidP="00196231">
            <w:pPr>
              <w:pStyle w:val="Contenudetableau"/>
            </w:pPr>
            <w:r w:rsidRPr="000729E8">
              <w:t>Pour lutter contre le chômage stru</w:t>
            </w:r>
            <w:r w:rsidR="00A63F05" w:rsidRPr="000729E8">
              <w:t>cturel, deux types de politique de l’emploi sont mis</w:t>
            </w:r>
            <w:r w:rsidRPr="000729E8">
              <w:t xml:space="preserve"> en œuvre</w:t>
            </w:r>
            <w:r w:rsidR="004C2999" w:rsidRPr="000729E8">
              <w:t> :</w:t>
            </w:r>
            <w:r w:rsidR="005E75D7" w:rsidRPr="000729E8">
              <w:t xml:space="preserve"> les</w:t>
            </w:r>
            <w:r w:rsidRPr="000729E8">
              <w:t xml:space="preserve"> politiques actives de l’emploi visent à améliorer le foncti</w:t>
            </w:r>
            <w:r w:rsidR="008446FE" w:rsidRPr="000729E8">
              <w:t>onnement du marché du travail</w:t>
            </w:r>
            <w:r w:rsidR="004C2999" w:rsidRPr="000729E8">
              <w:t> ;</w:t>
            </w:r>
            <w:r w:rsidR="008446FE" w:rsidRPr="000729E8">
              <w:t xml:space="preserve"> </w:t>
            </w:r>
            <w:r w:rsidR="00606231" w:rsidRPr="000729E8">
              <w:t>l</w:t>
            </w:r>
            <w:r w:rsidRPr="000729E8">
              <w:t>es politiques passives de l’emploi ciblent la réduction des conséquences négatives du chômage sur la population, comme l’avancement de l’âge de la retraite ou le développement des aides sociales pour les personnes durablemen</w:t>
            </w:r>
            <w:r w:rsidR="000E2495" w:rsidRPr="000729E8">
              <w:t>t exclues du marché du travail.</w:t>
            </w:r>
          </w:p>
          <w:p w14:paraId="4960D74B" w14:textId="58897AC9" w:rsidR="00940297" w:rsidRPr="000729E8" w:rsidRDefault="00940297" w:rsidP="00196231">
            <w:pPr>
              <w:pStyle w:val="Contenudetableau"/>
            </w:pPr>
            <w:r w:rsidRPr="000729E8">
              <w:t>Fac</w:t>
            </w:r>
            <w:r w:rsidR="00246263" w:rsidRPr="000729E8">
              <w:t xml:space="preserve">e à un chômage conjoncturel, un </w:t>
            </w:r>
            <w:r w:rsidR="00CE7629" w:rsidRPr="000729E8">
              <w:t>É</w:t>
            </w:r>
            <w:r w:rsidRPr="000729E8">
              <w:t>tat peut s’engager dans des politiques de relance de la demande en augmentant</w:t>
            </w:r>
            <w:r w:rsidR="00606231" w:rsidRPr="000729E8">
              <w:t>,</w:t>
            </w:r>
            <w:r w:rsidRPr="000729E8">
              <w:t xml:space="preserve"> par exemple</w:t>
            </w:r>
            <w:r w:rsidR="00606231" w:rsidRPr="000729E8">
              <w:t>,</w:t>
            </w:r>
            <w:r w:rsidRPr="000729E8">
              <w:t xml:space="preserve"> les dépenses publiques ou en assouplissant la politique monétaire (baisse des taux d’intérêt, développement du crédit). </w:t>
            </w:r>
            <w:r w:rsidR="00246263" w:rsidRPr="000729E8">
              <w:t>Si cet État est d</w:t>
            </w:r>
            <w:r w:rsidRPr="000729E8">
              <w:t xml:space="preserve">ans la zone Euro, </w:t>
            </w:r>
            <w:r w:rsidR="00606231" w:rsidRPr="000729E8">
              <w:t>s</w:t>
            </w:r>
            <w:r w:rsidR="00246263" w:rsidRPr="000729E8">
              <w:t>a</w:t>
            </w:r>
            <w:r w:rsidRPr="000729E8">
              <w:t xml:space="preserve"> politique monétaire </w:t>
            </w:r>
            <w:r w:rsidR="00246263" w:rsidRPr="000729E8">
              <w:t>est</w:t>
            </w:r>
            <w:r w:rsidRPr="000729E8">
              <w:t xml:space="preserve"> dévolue à la Banque centrale européenne, dont le premier obje</w:t>
            </w:r>
            <w:r w:rsidR="000E2495" w:rsidRPr="000729E8">
              <w:t>ctif est la stabilité des prix</w:t>
            </w:r>
            <w:r w:rsidR="004C2999" w:rsidRPr="000729E8">
              <w:t> ;</w:t>
            </w:r>
            <w:r w:rsidR="00246263" w:rsidRPr="000729E8">
              <w:t xml:space="preserve"> la politique budgétaire fait l’objet d’une surveillance permanente</w:t>
            </w:r>
            <w:r w:rsidR="000E2495" w:rsidRPr="000729E8">
              <w:t>.</w:t>
            </w:r>
          </w:p>
        </w:tc>
        <w:tc>
          <w:tcPr>
            <w:tcW w:w="2021" w:type="dxa"/>
            <w:gridSpan w:val="2"/>
            <w:vAlign w:val="top"/>
          </w:tcPr>
          <w:p w14:paraId="15BD3852" w14:textId="6E001689" w:rsidR="00940297" w:rsidRPr="000729E8" w:rsidRDefault="00DB30B2" w:rsidP="00196231">
            <w:pPr>
              <w:pStyle w:val="Contenudetableau"/>
            </w:pPr>
            <w:r w:rsidRPr="000729E8">
              <w:t>Les p</w:t>
            </w:r>
            <w:r w:rsidR="00940297" w:rsidRPr="000729E8">
              <w:t xml:space="preserve">olitiques actives et </w:t>
            </w:r>
            <w:r w:rsidR="00270079" w:rsidRPr="000729E8">
              <w:t xml:space="preserve">les </w:t>
            </w:r>
            <w:r w:rsidR="00940297" w:rsidRPr="000729E8">
              <w:t>politiques passives de lutte contre le chômage</w:t>
            </w:r>
            <w:r w:rsidR="00A236F9" w:rsidRPr="000729E8">
              <w:t>.</w:t>
            </w:r>
          </w:p>
        </w:tc>
      </w:tr>
    </w:tbl>
    <w:p w14:paraId="44552795" w14:textId="77777777" w:rsidR="004C2999" w:rsidRPr="000729E8" w:rsidRDefault="004C2999" w:rsidP="009D5BB4">
      <w:pPr>
        <w:rPr>
          <w:rFonts w:cs="Arial"/>
          <w:b/>
        </w:rPr>
      </w:pPr>
    </w:p>
    <w:p w14:paraId="4C4B3F68" w14:textId="77607702" w:rsidR="004C2999" w:rsidRPr="000729E8" w:rsidRDefault="00940297" w:rsidP="00196231">
      <w:pPr>
        <w:pStyle w:val="Titre3"/>
        <w:pageBreakBefore/>
        <w:rPr>
          <w:lang w:eastAsia="fr-FR"/>
        </w:rPr>
      </w:pPr>
      <w:bookmarkStart w:id="72" w:name="_Toc8641634"/>
      <w:bookmarkStart w:id="73" w:name="_Toc8648500"/>
      <w:bookmarkStart w:id="74" w:name="_Toc11074468"/>
      <w:r w:rsidRPr="000729E8">
        <w:rPr>
          <w:lang w:eastAsia="fr-FR"/>
        </w:rPr>
        <w:lastRenderedPageBreak/>
        <w:t xml:space="preserve">Thème </w:t>
      </w:r>
      <w:r w:rsidR="00B70BB9" w:rsidRPr="000729E8">
        <w:rPr>
          <w:lang w:eastAsia="fr-FR"/>
        </w:rPr>
        <w:t>8</w:t>
      </w:r>
      <w:r w:rsidR="004C2999" w:rsidRPr="000729E8">
        <w:rPr>
          <w:lang w:eastAsia="fr-FR"/>
        </w:rPr>
        <w:t> :</w:t>
      </w:r>
      <w:r w:rsidR="00D779B9" w:rsidRPr="000729E8">
        <w:rPr>
          <w:lang w:eastAsia="fr-FR"/>
        </w:rPr>
        <w:t xml:space="preserve"> </w:t>
      </w:r>
      <w:bookmarkEnd w:id="72"/>
      <w:bookmarkEnd w:id="73"/>
      <w:r w:rsidR="00977CAB" w:rsidRPr="000729E8">
        <w:rPr>
          <w:lang w:eastAsia="fr-FR"/>
        </w:rPr>
        <w:t xml:space="preserve">Comment </w:t>
      </w:r>
      <w:r w:rsidR="004A1732" w:rsidRPr="000729E8">
        <w:rPr>
          <w:lang w:eastAsia="fr-FR"/>
        </w:rPr>
        <w:t>organiser</w:t>
      </w:r>
      <w:r w:rsidR="00977CAB" w:rsidRPr="000729E8">
        <w:rPr>
          <w:lang w:eastAsia="fr-FR"/>
        </w:rPr>
        <w:t xml:space="preserve"> le</w:t>
      </w:r>
      <w:r w:rsidR="001A659D" w:rsidRPr="000729E8">
        <w:rPr>
          <w:lang w:eastAsia="fr-FR"/>
        </w:rPr>
        <w:t xml:space="preserve"> commerce international</w:t>
      </w:r>
      <w:r w:rsidR="00977CAB" w:rsidRPr="000729E8">
        <w:rPr>
          <w:lang w:eastAsia="fr-FR"/>
        </w:rPr>
        <w:t xml:space="preserve"> dans un contexte d’ouverture des échanges</w:t>
      </w:r>
      <w:r w:rsidR="004C2999" w:rsidRPr="000729E8">
        <w:rPr>
          <w:lang w:eastAsia="fr-FR"/>
        </w:rPr>
        <w:t> ?</w:t>
      </w:r>
      <w:bookmarkEnd w:id="74"/>
    </w:p>
    <w:p w14:paraId="20908632" w14:textId="77777777" w:rsidR="004C2999" w:rsidRPr="000729E8" w:rsidRDefault="00940297" w:rsidP="00196231">
      <w:r w:rsidRPr="000729E8">
        <w:t xml:space="preserve">La mondialisation de l’économie s’est accompagnée d’une diversification des échanges, tant </w:t>
      </w:r>
      <w:r w:rsidR="00717C44" w:rsidRPr="000729E8">
        <w:t>pour ce qui concerne la nature des biens et des services échangés que pour ce qui concerne leur origine géographique</w:t>
      </w:r>
      <w:r w:rsidRPr="000729E8">
        <w:t>. Parallèlement se sont constituées de grandes zones de libre-échange</w:t>
      </w:r>
      <w:r w:rsidR="00AC7F49" w:rsidRPr="000729E8">
        <w:t xml:space="preserve">. Toutefois, </w:t>
      </w:r>
      <w:r w:rsidR="00452E46" w:rsidRPr="000729E8">
        <w:t xml:space="preserve">malgré une ouverture importante des échanges, </w:t>
      </w:r>
      <w:r w:rsidRPr="000729E8">
        <w:t xml:space="preserve">des mesures protectionnistes, affichées ou cachées, se maintiennent ou se développent. Face à ces tendances qui remettent en cause le dynamisme du commerce international, </w:t>
      </w:r>
      <w:r w:rsidR="00B27DD4" w:rsidRPr="000729E8">
        <w:t>des règlements de différends</w:t>
      </w:r>
      <w:r w:rsidRPr="000729E8">
        <w:t xml:space="preserve"> à l’échelle mondiale</w:t>
      </w:r>
      <w:r w:rsidR="00066BE3" w:rsidRPr="000729E8">
        <w:t xml:space="preserve"> sont</w:t>
      </w:r>
      <w:r w:rsidRPr="000729E8">
        <w:t xml:space="preserve"> nécessaire</w:t>
      </w:r>
      <w:r w:rsidR="0014396D" w:rsidRPr="000729E8">
        <w:t>s</w:t>
      </w:r>
      <w:r w:rsidR="00CA6A8D" w:rsidRPr="000729E8">
        <w:t>. L</w:t>
      </w:r>
      <w:r w:rsidRPr="000729E8">
        <w:t xml:space="preserve">’Organisation mondiale du commerce (OMC) </w:t>
      </w:r>
      <w:r w:rsidR="00B27DD4" w:rsidRPr="000729E8">
        <w:t xml:space="preserve">en </w:t>
      </w:r>
      <w:r w:rsidRPr="000729E8">
        <w:t>est l’un des principaux acteurs.</w:t>
      </w:r>
    </w:p>
    <w:p w14:paraId="344CED05" w14:textId="0BFA00B5" w:rsidR="004C2999" w:rsidRPr="000729E8" w:rsidRDefault="00C45855" w:rsidP="00196231">
      <w:pPr>
        <w:pStyle w:val="Titre5"/>
      </w:pPr>
      <w:bookmarkStart w:id="75" w:name="_Toc8641635"/>
      <w:bookmarkStart w:id="76" w:name="_Toc8641973"/>
      <w:r w:rsidRPr="000729E8">
        <w:t xml:space="preserve">L’élève </w:t>
      </w:r>
      <w:r w:rsidR="00CA6A8D" w:rsidRPr="000729E8">
        <w:t xml:space="preserve">est </w:t>
      </w:r>
      <w:r w:rsidRPr="000729E8">
        <w:t>capable</w:t>
      </w:r>
      <w:r w:rsidR="004C2999" w:rsidRPr="000729E8">
        <w:t> :</w:t>
      </w:r>
      <w:bookmarkEnd w:id="75"/>
      <w:bookmarkEnd w:id="76"/>
    </w:p>
    <w:p w14:paraId="3EB61E1C" w14:textId="62FBB2D6" w:rsidR="00940297" w:rsidRPr="000729E8" w:rsidRDefault="00F87871" w:rsidP="00196231">
      <w:pPr>
        <w:pStyle w:val="liste"/>
      </w:pPr>
      <w:r w:rsidRPr="000729E8">
        <w:t>d</w:t>
      </w:r>
      <w:r w:rsidR="00940297" w:rsidRPr="000729E8">
        <w:t xml:space="preserve">e décrire et </w:t>
      </w:r>
      <w:r w:rsidR="00CA6A8D" w:rsidRPr="000729E8">
        <w:t>d’</w:t>
      </w:r>
      <w:r w:rsidR="00940297" w:rsidRPr="000729E8">
        <w:t>expliquer le développement des échanges de biens et services entre pays</w:t>
      </w:r>
      <w:r w:rsidR="004C2999" w:rsidRPr="000729E8">
        <w:t> ;</w:t>
      </w:r>
    </w:p>
    <w:p w14:paraId="6BADE0C7" w14:textId="7D65068A" w:rsidR="00940297" w:rsidRPr="000729E8" w:rsidRDefault="00F87871" w:rsidP="00196231">
      <w:pPr>
        <w:pStyle w:val="liste"/>
      </w:pPr>
      <w:r w:rsidRPr="000729E8">
        <w:t>d</w:t>
      </w:r>
      <w:r w:rsidR="00940297" w:rsidRPr="000729E8">
        <w:t>’interpréter l’évolution du solde d’une balance des biens et services</w:t>
      </w:r>
      <w:r w:rsidR="004C2999" w:rsidRPr="000729E8">
        <w:t> ;</w:t>
      </w:r>
    </w:p>
    <w:p w14:paraId="1BCDF325" w14:textId="789C2FFD" w:rsidR="00452E46" w:rsidRPr="000729E8" w:rsidRDefault="00452E46" w:rsidP="00196231">
      <w:pPr>
        <w:pStyle w:val="liste"/>
      </w:pPr>
      <w:r w:rsidRPr="000729E8">
        <w:t>de décrire les processus de mondialisation de la chaîne de valeur ajoutée pour un produit</w:t>
      </w:r>
      <w:r w:rsidR="0014396D" w:rsidRPr="000729E8">
        <w:t>,</w:t>
      </w:r>
      <w:r w:rsidRPr="000729E8">
        <w:t xml:space="preserve"> en distinguant les phases d’élaboration des segments de produits et les phases d’assemblage</w:t>
      </w:r>
      <w:r w:rsidR="004C2999" w:rsidRPr="000729E8">
        <w:t> ;</w:t>
      </w:r>
    </w:p>
    <w:p w14:paraId="46F5A589" w14:textId="1B80CBA7" w:rsidR="00452E46" w:rsidRPr="000729E8" w:rsidRDefault="00452E46" w:rsidP="00196231">
      <w:pPr>
        <w:pStyle w:val="liste"/>
      </w:pPr>
      <w:r w:rsidRPr="000729E8">
        <w:t>de montrer comment la segmentation des processus de production engendre des flux d’importations et d’exportations des pays participant aux échanges</w:t>
      </w:r>
      <w:r w:rsidR="004C2999" w:rsidRPr="000729E8">
        <w:t> ;</w:t>
      </w:r>
    </w:p>
    <w:p w14:paraId="08952383" w14:textId="360D9ED8" w:rsidR="00940297" w:rsidRPr="000729E8" w:rsidRDefault="00F87871" w:rsidP="00196231">
      <w:pPr>
        <w:pStyle w:val="liste"/>
      </w:pPr>
      <w:r w:rsidRPr="000729E8">
        <w:t>d</w:t>
      </w:r>
      <w:r w:rsidR="00940297" w:rsidRPr="000729E8">
        <w:t xml:space="preserve">e décrire et </w:t>
      </w:r>
      <w:r w:rsidR="00CA6A8D" w:rsidRPr="000729E8">
        <w:t>d’</w:t>
      </w:r>
      <w:r w:rsidR="00940297" w:rsidRPr="000729E8">
        <w:t>illustrer l’importance de la régionalisation des échanges commerciaux</w:t>
      </w:r>
      <w:r w:rsidR="004C2999" w:rsidRPr="000729E8">
        <w:t> ;</w:t>
      </w:r>
    </w:p>
    <w:p w14:paraId="5C801DBF" w14:textId="11132F8A" w:rsidR="00940297" w:rsidRPr="000729E8" w:rsidRDefault="00F87871" w:rsidP="00196231">
      <w:pPr>
        <w:pStyle w:val="liste"/>
      </w:pPr>
      <w:r w:rsidRPr="000729E8">
        <w:t>d</w:t>
      </w:r>
      <w:r w:rsidR="00940297" w:rsidRPr="000729E8">
        <w:t>’interpréter les flux d’</w:t>
      </w:r>
      <w:r w:rsidR="00790517" w:rsidRPr="000729E8">
        <w:t>investissements directs à l’étranger (</w:t>
      </w:r>
      <w:r w:rsidR="00940297" w:rsidRPr="000729E8">
        <w:t>IDE</w:t>
      </w:r>
      <w:r w:rsidR="00790517" w:rsidRPr="000729E8">
        <w:t>)</w:t>
      </w:r>
      <w:r w:rsidR="00940297" w:rsidRPr="000729E8">
        <w:t xml:space="preserve"> entre pays</w:t>
      </w:r>
      <w:r w:rsidR="004C2999" w:rsidRPr="000729E8">
        <w:t> ;</w:t>
      </w:r>
    </w:p>
    <w:p w14:paraId="3A021B54" w14:textId="0D2B3952" w:rsidR="00940297" w:rsidRPr="000729E8" w:rsidRDefault="00F87871" w:rsidP="00196231">
      <w:pPr>
        <w:pStyle w:val="liste"/>
      </w:pPr>
      <w:r w:rsidRPr="000729E8">
        <w:t>d</w:t>
      </w:r>
      <w:r w:rsidR="00940297" w:rsidRPr="000729E8">
        <w:t>’apprécier la place des firmes multinationales dans les échanges internationaux</w:t>
      </w:r>
      <w:r w:rsidR="004C2999" w:rsidRPr="000729E8">
        <w:t> ;</w:t>
      </w:r>
    </w:p>
    <w:p w14:paraId="7677AFC8" w14:textId="72612DFB" w:rsidR="00940297" w:rsidRPr="000729E8" w:rsidRDefault="00F87871" w:rsidP="00196231">
      <w:pPr>
        <w:pStyle w:val="liste"/>
      </w:pPr>
      <w:r w:rsidRPr="000729E8">
        <w:t>d</w:t>
      </w:r>
      <w:r w:rsidR="00940297" w:rsidRPr="000729E8">
        <w:t>e décrire les avantages et</w:t>
      </w:r>
      <w:r w:rsidR="00452E46" w:rsidRPr="000729E8">
        <w:t xml:space="preserve"> les</w:t>
      </w:r>
      <w:r w:rsidR="00940297" w:rsidRPr="000729E8">
        <w:t xml:space="preserve"> limites du libre-échange</w:t>
      </w:r>
      <w:r w:rsidR="00452E46" w:rsidRPr="000729E8">
        <w:t xml:space="preserve"> et</w:t>
      </w:r>
      <w:r w:rsidR="005F1FF2" w:rsidRPr="000729E8">
        <w:t> / </w:t>
      </w:r>
      <w:r w:rsidR="00452E46" w:rsidRPr="000729E8">
        <w:t>ou d’une économie en autarcie</w:t>
      </w:r>
      <w:r w:rsidR="004C2999" w:rsidRPr="000729E8">
        <w:t> ;</w:t>
      </w:r>
    </w:p>
    <w:p w14:paraId="689F8AA8" w14:textId="1DD97695" w:rsidR="00940297" w:rsidRPr="000729E8" w:rsidRDefault="00F87871" w:rsidP="00196231">
      <w:pPr>
        <w:pStyle w:val="liste"/>
      </w:pPr>
      <w:r w:rsidRPr="000729E8">
        <w:t>d</w:t>
      </w:r>
      <w:r w:rsidR="00B735E5" w:rsidRPr="000729E8">
        <w:t>e définir</w:t>
      </w:r>
      <w:r w:rsidR="00940297" w:rsidRPr="000729E8">
        <w:t xml:space="preserve"> et </w:t>
      </w:r>
      <w:r w:rsidR="000F7D0F" w:rsidRPr="000729E8">
        <w:t>d’</w:t>
      </w:r>
      <w:r w:rsidR="00940297" w:rsidRPr="000729E8">
        <w:t>expliquer les différentes mesures protectionnistes</w:t>
      </w:r>
      <w:r w:rsidR="004C2999" w:rsidRPr="000729E8">
        <w:t> ;</w:t>
      </w:r>
    </w:p>
    <w:p w14:paraId="061B0A3B" w14:textId="301C58F9" w:rsidR="00940297" w:rsidRPr="000729E8" w:rsidRDefault="00F87871" w:rsidP="00196231">
      <w:pPr>
        <w:pStyle w:val="liste"/>
      </w:pPr>
      <w:r w:rsidRPr="000729E8">
        <w:t>d</w:t>
      </w:r>
      <w:r w:rsidR="00B735E5" w:rsidRPr="000729E8">
        <w:t>e définir</w:t>
      </w:r>
      <w:r w:rsidR="00940297" w:rsidRPr="000729E8">
        <w:t xml:space="preserve"> les missions de l’OMC</w:t>
      </w:r>
      <w:r w:rsidR="00B22261" w:rsidRPr="000729E8">
        <w:t xml:space="preserve"> (</w:t>
      </w:r>
      <w:r w:rsidR="00B74CED" w:rsidRPr="000729E8">
        <w:t>l’</w:t>
      </w:r>
      <w:r w:rsidR="00B22261" w:rsidRPr="000729E8">
        <w:t>organ</w:t>
      </w:r>
      <w:r w:rsidR="00DA2DEC" w:rsidRPr="000729E8">
        <w:t>e</w:t>
      </w:r>
      <w:r w:rsidR="00B22261" w:rsidRPr="000729E8">
        <w:t xml:space="preserve"> de règlement des différends)</w:t>
      </w:r>
      <w:r w:rsidR="004C2999" w:rsidRPr="000729E8">
        <w:t> ;</w:t>
      </w:r>
    </w:p>
    <w:p w14:paraId="20F536AC" w14:textId="77777777" w:rsidR="004C2999" w:rsidRPr="000729E8" w:rsidRDefault="00F87871" w:rsidP="00196231">
      <w:pPr>
        <w:pStyle w:val="liste"/>
        <w:spacing w:after="240"/>
      </w:pPr>
      <w:r w:rsidRPr="000729E8">
        <w:t>d</w:t>
      </w:r>
      <w:r w:rsidR="00940297" w:rsidRPr="000729E8">
        <w:t xml:space="preserve">e définir et </w:t>
      </w:r>
      <w:r w:rsidR="00EC06EB" w:rsidRPr="000729E8">
        <w:t>d’</w:t>
      </w:r>
      <w:r w:rsidR="00940297" w:rsidRPr="000729E8">
        <w:t>interpréter les principales règles de fonctionnement de l’OMC</w:t>
      </w:r>
      <w:r w:rsidRPr="000729E8">
        <w:t>.</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07"/>
        <w:gridCol w:w="4990"/>
        <w:gridCol w:w="1931"/>
      </w:tblGrid>
      <w:tr w:rsidR="00940297" w:rsidRPr="000729E8" w14:paraId="6120A9F1" w14:textId="77777777" w:rsidTr="00196231">
        <w:tc>
          <w:tcPr>
            <w:tcW w:w="2207" w:type="dxa"/>
            <w:shd w:val="clear" w:color="auto" w:fill="auto"/>
          </w:tcPr>
          <w:p w14:paraId="4F8AA88B" w14:textId="47F31C0D" w:rsidR="009D5BB4" w:rsidRPr="000729E8" w:rsidRDefault="00940297" w:rsidP="00196231">
            <w:pPr>
              <w:pStyle w:val="Titre5tableaucentr"/>
            </w:pPr>
            <w:r w:rsidRPr="000729E8">
              <w:t>Thème</w:t>
            </w:r>
          </w:p>
        </w:tc>
        <w:tc>
          <w:tcPr>
            <w:tcW w:w="4990" w:type="dxa"/>
            <w:shd w:val="clear" w:color="auto" w:fill="auto"/>
          </w:tcPr>
          <w:p w14:paraId="1570B12B" w14:textId="77777777" w:rsidR="00940297" w:rsidRPr="000729E8" w:rsidRDefault="00940297" w:rsidP="00196231">
            <w:pPr>
              <w:pStyle w:val="Titre5tableaucentr"/>
            </w:pPr>
            <w:r w:rsidRPr="000729E8">
              <w:t>Contexte et finalités</w:t>
            </w:r>
          </w:p>
        </w:tc>
        <w:tc>
          <w:tcPr>
            <w:tcW w:w="1931" w:type="dxa"/>
            <w:shd w:val="clear" w:color="auto" w:fill="auto"/>
          </w:tcPr>
          <w:p w14:paraId="1F497BD7" w14:textId="77777777" w:rsidR="00940297" w:rsidRPr="000729E8" w:rsidRDefault="00940297" w:rsidP="00196231">
            <w:pPr>
              <w:pStyle w:val="Titre5tableaucentr"/>
            </w:pPr>
            <w:r w:rsidRPr="000729E8">
              <w:t>Notions</w:t>
            </w:r>
          </w:p>
        </w:tc>
      </w:tr>
      <w:tr w:rsidR="00940297" w:rsidRPr="000729E8" w14:paraId="3B1DB3E4" w14:textId="77777777" w:rsidTr="00196231">
        <w:tc>
          <w:tcPr>
            <w:tcW w:w="2207" w:type="dxa"/>
            <w:vAlign w:val="top"/>
          </w:tcPr>
          <w:p w14:paraId="3D7FE214" w14:textId="78B71C1F" w:rsidR="00940297" w:rsidRPr="000729E8" w:rsidRDefault="00310AD4" w:rsidP="00196231">
            <w:pPr>
              <w:pStyle w:val="Titre5tableau"/>
            </w:pPr>
            <w:r w:rsidRPr="000729E8">
              <w:t>8</w:t>
            </w:r>
            <w:r w:rsidR="00940297" w:rsidRPr="000729E8">
              <w:t xml:space="preserve">.1 </w:t>
            </w:r>
            <w:r w:rsidR="00DB30B2" w:rsidRPr="000729E8">
              <w:t>Les transformations du commerce mondial</w:t>
            </w:r>
          </w:p>
        </w:tc>
        <w:tc>
          <w:tcPr>
            <w:tcW w:w="4990" w:type="dxa"/>
            <w:vAlign w:val="top"/>
          </w:tcPr>
          <w:p w14:paraId="033A392C" w14:textId="47CF85EA" w:rsidR="001E160B" w:rsidRPr="000729E8" w:rsidRDefault="00642D75" w:rsidP="00196231">
            <w:pPr>
              <w:pStyle w:val="Contenudetableau"/>
            </w:pPr>
            <w:r w:rsidRPr="000729E8">
              <w:t xml:space="preserve">L’ouverture des frontières, </w:t>
            </w:r>
            <w:r w:rsidR="001E160B" w:rsidRPr="000729E8">
              <w:t>la</w:t>
            </w:r>
            <w:r w:rsidRPr="000729E8">
              <w:t xml:space="preserve"> baisse des coûts de transport et de communication, le développement des </w:t>
            </w:r>
            <w:r w:rsidR="001E160B" w:rsidRPr="000729E8">
              <w:t>économie</w:t>
            </w:r>
            <w:r w:rsidRPr="000729E8">
              <w:t>s</w:t>
            </w:r>
            <w:r w:rsidR="001E160B" w:rsidRPr="000729E8">
              <w:t xml:space="preserve"> d’échelle ont </w:t>
            </w:r>
            <w:r w:rsidRPr="000729E8">
              <w:t>transformé</w:t>
            </w:r>
            <w:r w:rsidR="001E160B" w:rsidRPr="000729E8">
              <w:t xml:space="preserve"> </w:t>
            </w:r>
            <w:r w:rsidRPr="000729E8">
              <w:t>le</w:t>
            </w:r>
            <w:r w:rsidR="001E160B" w:rsidRPr="000729E8">
              <w:t xml:space="preserve"> commerce mondial</w:t>
            </w:r>
            <w:r w:rsidR="001444B8" w:rsidRPr="000729E8">
              <w:t>.</w:t>
            </w:r>
            <w:r w:rsidR="001E160B" w:rsidRPr="000729E8">
              <w:rPr>
                <w:color w:val="FF0000"/>
              </w:rPr>
              <w:t xml:space="preserve"> </w:t>
            </w:r>
            <w:r w:rsidRPr="000729E8">
              <w:t>L’internationalisation de la chaîne</w:t>
            </w:r>
            <w:r w:rsidR="001444B8" w:rsidRPr="000729E8">
              <w:t xml:space="preserve"> de valeur </w:t>
            </w:r>
            <w:r w:rsidRPr="000729E8">
              <w:t xml:space="preserve">des produits </w:t>
            </w:r>
            <w:r w:rsidR="001444B8" w:rsidRPr="000729E8">
              <w:t>se concrétise par</w:t>
            </w:r>
            <w:r w:rsidR="001E160B" w:rsidRPr="000729E8">
              <w:t xml:space="preserve"> une segmentation croissante des </w:t>
            </w:r>
            <w:r w:rsidR="003A1850" w:rsidRPr="000729E8">
              <w:t>processus</w:t>
            </w:r>
            <w:r w:rsidR="001E160B" w:rsidRPr="000729E8">
              <w:t xml:space="preserve"> de production</w:t>
            </w:r>
            <w:r w:rsidR="004C2999" w:rsidRPr="000729E8">
              <w:t> :</w:t>
            </w:r>
            <w:r w:rsidR="001444B8" w:rsidRPr="000729E8">
              <w:t xml:space="preserve"> l</w:t>
            </w:r>
            <w:r w:rsidR="001E160B" w:rsidRPr="000729E8">
              <w:t xml:space="preserve">es entreprises </w:t>
            </w:r>
            <w:r w:rsidR="001444B8" w:rsidRPr="000729E8">
              <w:t>sont aujourd’hui</w:t>
            </w:r>
            <w:r w:rsidR="001E160B" w:rsidRPr="000729E8">
              <w:t xml:space="preserve"> moins</w:t>
            </w:r>
            <w:r w:rsidR="001444B8" w:rsidRPr="000729E8">
              <w:t xml:space="preserve"> spécialisées</w:t>
            </w:r>
            <w:r w:rsidR="00F71DE1" w:rsidRPr="000729E8">
              <w:t xml:space="preserve"> dans la production d’</w:t>
            </w:r>
            <w:r w:rsidR="001E160B" w:rsidRPr="000729E8">
              <w:t xml:space="preserve">un bien que dans une étape de sa fabrication. </w:t>
            </w:r>
            <w:r w:rsidR="00AB3B40" w:rsidRPr="000729E8">
              <w:t>Il est important d’estimer</w:t>
            </w:r>
            <w:r w:rsidR="001E160B" w:rsidRPr="000729E8">
              <w:t xml:space="preserve"> la valeur ajoutée dégagée </w:t>
            </w:r>
            <w:r w:rsidR="00AB3B40" w:rsidRPr="000729E8">
              <w:t>sur chacun des segments</w:t>
            </w:r>
            <w:r w:rsidR="001E160B" w:rsidRPr="000729E8">
              <w:t>.</w:t>
            </w:r>
            <w:r w:rsidR="001E160B" w:rsidRPr="000729E8">
              <w:rPr>
                <w:color w:val="FF0000"/>
              </w:rPr>
              <w:t xml:space="preserve"> </w:t>
            </w:r>
            <w:r w:rsidR="00AB3B40" w:rsidRPr="000729E8">
              <w:t>C</w:t>
            </w:r>
            <w:r w:rsidR="001E160B" w:rsidRPr="000729E8">
              <w:t xml:space="preserve">ertains pays </w:t>
            </w:r>
            <w:r w:rsidR="00DB0828" w:rsidRPr="000729E8">
              <w:t>n’</w:t>
            </w:r>
            <w:r w:rsidR="00AB3B40" w:rsidRPr="000729E8">
              <w:t xml:space="preserve">ont </w:t>
            </w:r>
            <w:r w:rsidR="00DB0828" w:rsidRPr="000729E8">
              <w:t>qu’</w:t>
            </w:r>
            <w:r w:rsidR="00AB3B40" w:rsidRPr="000729E8">
              <w:t>un rôle d’</w:t>
            </w:r>
            <w:r w:rsidR="001E160B" w:rsidRPr="000729E8">
              <w:t>assembl</w:t>
            </w:r>
            <w:r w:rsidR="00AB3B40" w:rsidRPr="000729E8">
              <w:t xml:space="preserve">eur et </w:t>
            </w:r>
            <w:r w:rsidR="00DB0828" w:rsidRPr="000729E8">
              <w:t>ne</w:t>
            </w:r>
            <w:r w:rsidR="00AB3B40" w:rsidRPr="000729E8">
              <w:t xml:space="preserve"> dégagent </w:t>
            </w:r>
            <w:r w:rsidR="00DB0828" w:rsidRPr="000729E8">
              <w:t>de ce fait qu’une faible</w:t>
            </w:r>
            <w:r w:rsidR="001E160B" w:rsidRPr="000729E8">
              <w:t xml:space="preserve"> valeur ajoutée</w:t>
            </w:r>
            <w:r w:rsidR="00DB0828" w:rsidRPr="000729E8">
              <w:t xml:space="preserve"> du produit final</w:t>
            </w:r>
            <w:r w:rsidR="004C2999" w:rsidRPr="000729E8">
              <w:t> ;</w:t>
            </w:r>
            <w:r w:rsidR="001E160B" w:rsidRPr="000729E8">
              <w:t xml:space="preserve"> d’autres se positionnent </w:t>
            </w:r>
            <w:r w:rsidR="00DB0828" w:rsidRPr="000729E8">
              <w:t>sur d</w:t>
            </w:r>
            <w:r w:rsidR="001E160B" w:rsidRPr="000729E8">
              <w:t xml:space="preserve">es segments à plus forte valeur ajoutée, </w:t>
            </w:r>
            <w:r w:rsidR="00A637B6" w:rsidRPr="000729E8">
              <w:t>par exemple dans l</w:t>
            </w:r>
            <w:r w:rsidR="001E160B" w:rsidRPr="000729E8">
              <w:t>es secteurs de l’innovation et de la recherche.</w:t>
            </w:r>
          </w:p>
          <w:p w14:paraId="48F392B4" w14:textId="77777777" w:rsidR="004C2999" w:rsidRPr="000729E8" w:rsidRDefault="00A637B6" w:rsidP="00196231">
            <w:pPr>
              <w:pStyle w:val="Contenudetableau"/>
            </w:pPr>
            <w:r w:rsidRPr="000729E8">
              <w:t>Cette</w:t>
            </w:r>
            <w:r w:rsidR="001E160B" w:rsidRPr="000729E8">
              <w:t xml:space="preserve"> </w:t>
            </w:r>
            <w:r w:rsidRPr="000729E8">
              <w:t>segmentation</w:t>
            </w:r>
            <w:r w:rsidR="001E160B" w:rsidRPr="000729E8">
              <w:t xml:space="preserve"> à l’échelle internationale </w:t>
            </w:r>
            <w:r w:rsidRPr="000729E8">
              <w:t>se traduit</w:t>
            </w:r>
            <w:r w:rsidR="001E160B" w:rsidRPr="000729E8">
              <w:t xml:space="preserve"> par des importations de biens intermédiaires, qui représentent désormais plus </w:t>
            </w:r>
            <w:r w:rsidR="001E160B" w:rsidRPr="000729E8">
              <w:lastRenderedPageBreak/>
              <w:t xml:space="preserve">de la moitié des </w:t>
            </w:r>
            <w:r w:rsidRPr="000729E8">
              <w:t>échanges internationaux</w:t>
            </w:r>
            <w:r w:rsidR="001E160B" w:rsidRPr="000729E8">
              <w:t>.</w:t>
            </w:r>
            <w:r w:rsidR="00DB30B2" w:rsidRPr="000729E8">
              <w:t xml:space="preserve"> Ces flux au niveau d’un pays sont mesurés par la balance des biens et services.</w:t>
            </w:r>
          </w:p>
          <w:p w14:paraId="6D060E27" w14:textId="77777777" w:rsidR="004C2999" w:rsidRPr="000729E8" w:rsidRDefault="00DB30B2" w:rsidP="00196231">
            <w:pPr>
              <w:pStyle w:val="Contenudetableau"/>
            </w:pPr>
            <w:r w:rsidRPr="000729E8">
              <w:t>L’un des principaux indicateurs de l’attractivité économique d’un pays est constitué par le niveau des investissements directs à l’étranger (IDE). Les IDE sont un élément moteur de la multinationalisation des entreprises. Les principales motivations à l’origine des IDE sont la réduction des coûts et la conquête de nouveaux marchés, difficiles à pénétrer par les seules exportations.</w:t>
            </w:r>
          </w:p>
          <w:p w14:paraId="19D0FDF6" w14:textId="434FF20F" w:rsidR="00DB30B2" w:rsidRPr="000729E8" w:rsidRDefault="00DB30B2" w:rsidP="00196231">
            <w:pPr>
              <w:pStyle w:val="Contenudetableau"/>
            </w:pPr>
            <w:r w:rsidRPr="000729E8">
              <w:t xml:space="preserve">L’IDE est à l’origine de la création des firmes multinationales (FMN). Si l’effet des IDE est généralement considéré comme positif sur la croissance des pays d’accueil, notamment grâce aux transferts de technologie induits, il est plus discuté sur le commerce international, sur l’emploi dans les pays investisseurs, sur les conditions de travail dans les pays d’accueil et sur l’environnement. </w:t>
            </w:r>
          </w:p>
        </w:tc>
        <w:tc>
          <w:tcPr>
            <w:tcW w:w="1931" w:type="dxa"/>
            <w:vAlign w:val="top"/>
          </w:tcPr>
          <w:p w14:paraId="01AB78DF" w14:textId="56736BC2" w:rsidR="00940297" w:rsidRPr="000729E8" w:rsidRDefault="00940297" w:rsidP="00196231">
            <w:pPr>
              <w:pStyle w:val="Contenudetableau"/>
            </w:pPr>
            <w:r w:rsidRPr="000729E8">
              <w:lastRenderedPageBreak/>
              <w:t>Les importations et les exportations de</w:t>
            </w:r>
            <w:r w:rsidRPr="000729E8">
              <w:rPr>
                <w:strike/>
                <w:color w:val="FF0000"/>
                <w:highlight w:val="green"/>
              </w:rPr>
              <w:t xml:space="preserve"> </w:t>
            </w:r>
            <w:r w:rsidRPr="000729E8">
              <w:t>biens et services</w:t>
            </w:r>
            <w:r w:rsidR="00F87871" w:rsidRPr="000729E8">
              <w:t>.</w:t>
            </w:r>
          </w:p>
          <w:p w14:paraId="44A3D2B3" w14:textId="407206B3" w:rsidR="00270079" w:rsidRPr="000729E8" w:rsidRDefault="00270079" w:rsidP="00196231">
            <w:pPr>
              <w:pStyle w:val="Contenudetableau"/>
            </w:pPr>
            <w:r w:rsidRPr="000729E8">
              <w:t>La segmentation.</w:t>
            </w:r>
          </w:p>
          <w:p w14:paraId="2FE980A4" w14:textId="77777777" w:rsidR="004C2999" w:rsidRPr="000729E8" w:rsidRDefault="00270079" w:rsidP="00196231">
            <w:pPr>
              <w:pStyle w:val="Contenudetableau"/>
            </w:pPr>
            <w:r w:rsidRPr="000729E8">
              <w:t>Les produits intermédiaires, les produits finis.</w:t>
            </w:r>
          </w:p>
          <w:p w14:paraId="3DDF1FF5" w14:textId="77777777" w:rsidR="004C2999" w:rsidRPr="000729E8" w:rsidRDefault="00270079" w:rsidP="00196231">
            <w:pPr>
              <w:pStyle w:val="Contenudetableau"/>
            </w:pPr>
            <w:r w:rsidRPr="000729E8">
              <w:t>La balance des biens et des services</w:t>
            </w:r>
          </w:p>
          <w:p w14:paraId="78DD807F" w14:textId="2904F2B0" w:rsidR="004C2999" w:rsidRPr="000729E8" w:rsidRDefault="00DB30B2" w:rsidP="00196231">
            <w:pPr>
              <w:pStyle w:val="Contenudetableau"/>
            </w:pPr>
            <w:r w:rsidRPr="000729E8">
              <w:t>Les investissements directs à l’étranger (IDE)</w:t>
            </w:r>
          </w:p>
          <w:p w14:paraId="17A85A35" w14:textId="6A91DD23" w:rsidR="00940297" w:rsidRPr="000729E8" w:rsidRDefault="00DB30B2" w:rsidP="00196231">
            <w:pPr>
              <w:pStyle w:val="Contenudetableau"/>
              <w:rPr>
                <w:highlight w:val="green"/>
              </w:rPr>
            </w:pPr>
            <w:r w:rsidRPr="000729E8">
              <w:t>Les firmes multinationales (FMN)</w:t>
            </w:r>
          </w:p>
        </w:tc>
      </w:tr>
      <w:tr w:rsidR="000A1564" w:rsidRPr="000729E8" w14:paraId="736839C6" w14:textId="77777777" w:rsidTr="00196231">
        <w:tc>
          <w:tcPr>
            <w:tcW w:w="2207" w:type="dxa"/>
            <w:vAlign w:val="top"/>
          </w:tcPr>
          <w:p w14:paraId="32422234" w14:textId="5772BCC4" w:rsidR="000A1564" w:rsidRPr="000729E8" w:rsidRDefault="000A1564" w:rsidP="00196231">
            <w:pPr>
              <w:pStyle w:val="Titre5tableau"/>
            </w:pPr>
            <w:r w:rsidRPr="000729E8">
              <w:lastRenderedPageBreak/>
              <w:t>8.</w:t>
            </w:r>
            <w:r w:rsidR="00790517" w:rsidRPr="000729E8">
              <w:t>2</w:t>
            </w:r>
            <w:r w:rsidRPr="000729E8">
              <w:t xml:space="preserve"> Des politiques commerciales divergentes</w:t>
            </w:r>
          </w:p>
        </w:tc>
        <w:tc>
          <w:tcPr>
            <w:tcW w:w="4990" w:type="dxa"/>
            <w:vAlign w:val="top"/>
          </w:tcPr>
          <w:p w14:paraId="15AC8F3C" w14:textId="4D6BDD14" w:rsidR="006D1E69" w:rsidRPr="000729E8" w:rsidRDefault="006D1E69" w:rsidP="00196231">
            <w:pPr>
              <w:pStyle w:val="Contenudetableau"/>
            </w:pPr>
            <w:r w:rsidRPr="000729E8">
              <w:t>Le commerce internatio</w:t>
            </w:r>
            <w:r w:rsidR="00CF194A" w:rsidRPr="000729E8">
              <w:t xml:space="preserve">nal </w:t>
            </w:r>
            <w:r w:rsidR="00066BE3" w:rsidRPr="000729E8">
              <w:t>a de nombreux</w:t>
            </w:r>
            <w:r w:rsidR="00CF194A" w:rsidRPr="000729E8">
              <w:t xml:space="preserve"> effets</w:t>
            </w:r>
            <w:r w:rsidR="004C2999" w:rsidRPr="000729E8">
              <w:t> :</w:t>
            </w:r>
            <w:r w:rsidR="00CF194A" w:rsidRPr="000729E8">
              <w:t xml:space="preserve"> </w:t>
            </w:r>
            <w:r w:rsidRPr="000729E8">
              <w:t>des gains en termes de baisse de prix, une réduction des inégalités entre pays, l’accroissement des inégalités de revenus au sein de chaque pays.</w:t>
            </w:r>
          </w:p>
          <w:p w14:paraId="3C12BE32" w14:textId="1B3DDC53" w:rsidR="004C2999" w:rsidRPr="000729E8" w:rsidRDefault="006D1E69" w:rsidP="00196231">
            <w:pPr>
              <w:pStyle w:val="Contenudetableau"/>
            </w:pPr>
            <w:r w:rsidRPr="000729E8">
              <w:t>Les pays peuvent mettre en œuvre des politiques d’ouverture aux échanges ou au contraire de plus grand contrôle de ceux-ci</w:t>
            </w:r>
            <w:r w:rsidR="004C2999" w:rsidRPr="000729E8">
              <w:t> :</w:t>
            </w:r>
          </w:p>
          <w:p w14:paraId="1798FBDE" w14:textId="69387399" w:rsidR="006D1E69" w:rsidRPr="000729E8" w:rsidRDefault="00DC0405" w:rsidP="00196231">
            <w:pPr>
              <w:pStyle w:val="Listetableau"/>
            </w:pPr>
            <w:r w:rsidRPr="000729E8">
              <w:t>i</w:t>
            </w:r>
            <w:r w:rsidR="006D1E69" w:rsidRPr="000729E8">
              <w:t xml:space="preserve">ls facilitent les échanges en éliminant ou en réduisant les droits d’importation ou d’exportation, en simplifiant les réglementations ou les procédures douanières, en éliminant de manière temporaire ou permanente des taxes à l’importation ou à l’exportation et </w:t>
            </w:r>
            <w:r w:rsidR="006641C0" w:rsidRPr="000729E8">
              <w:t xml:space="preserve">en </w:t>
            </w:r>
            <w:r w:rsidR="006D1E69" w:rsidRPr="000729E8">
              <w:t>élimina</w:t>
            </w:r>
            <w:r w:rsidR="006641C0" w:rsidRPr="000729E8">
              <w:t>nt</w:t>
            </w:r>
            <w:r w:rsidR="006D1E69" w:rsidRPr="000729E8">
              <w:t xml:space="preserve"> </w:t>
            </w:r>
            <w:r w:rsidR="006641C0" w:rsidRPr="000729E8">
              <w:t>l</w:t>
            </w:r>
            <w:r w:rsidR="006D1E69" w:rsidRPr="000729E8">
              <w:t>es restrictions quantitatives à l’importation et à l’exportation</w:t>
            </w:r>
            <w:r w:rsidR="004C2999" w:rsidRPr="000729E8">
              <w:t> ;</w:t>
            </w:r>
          </w:p>
          <w:p w14:paraId="2E27021A" w14:textId="23BED211" w:rsidR="00055CDA" w:rsidRPr="000729E8" w:rsidRDefault="00DC0405" w:rsidP="00196231">
            <w:pPr>
              <w:pStyle w:val="Listetableau"/>
              <w:rPr>
                <w:rFonts w:cs="Arial"/>
              </w:rPr>
            </w:pPr>
            <w:r w:rsidRPr="000729E8">
              <w:t>i</w:t>
            </w:r>
            <w:r w:rsidR="006641C0" w:rsidRPr="000729E8">
              <w:t>ls restreignent le commerce en imposant de nouveaux droits d’importation ou d’exportation, en augmentant des droits existants, en mettant en place des interdictions ou des restrictions quantitatives à l’importation, en établissant des règles ou des procédures douanières plus complexes ou plus strictes, en appliquant des prescriptions relatives à la teneur en éléments locaux. Ces mesures peuvent être temporaires ou permanentes.</w:t>
            </w:r>
          </w:p>
        </w:tc>
        <w:tc>
          <w:tcPr>
            <w:tcW w:w="1931" w:type="dxa"/>
            <w:vAlign w:val="top"/>
          </w:tcPr>
          <w:p w14:paraId="33D9C190" w14:textId="6220280F" w:rsidR="004C2999" w:rsidRDefault="00196231" w:rsidP="00196231">
            <w:pPr>
              <w:pStyle w:val="Contenudetableau"/>
            </w:pPr>
            <w:r>
              <w:br/>
            </w:r>
            <w:r>
              <w:br/>
            </w:r>
            <w:r>
              <w:br/>
            </w:r>
            <w:r>
              <w:br/>
            </w:r>
          </w:p>
          <w:p w14:paraId="06ADB24D" w14:textId="54E1B728" w:rsidR="00196231" w:rsidRPr="000729E8" w:rsidRDefault="00196231" w:rsidP="00196231">
            <w:pPr>
              <w:pStyle w:val="Contenudetableau"/>
            </w:pPr>
            <w:r>
              <w:br/>
            </w:r>
            <w:r>
              <w:br/>
            </w:r>
          </w:p>
          <w:p w14:paraId="084D6C26" w14:textId="446D6812" w:rsidR="004C2999" w:rsidRPr="000729E8" w:rsidRDefault="004477C3" w:rsidP="00196231">
            <w:pPr>
              <w:pStyle w:val="Contenudetableau"/>
              <w:spacing w:before="60"/>
            </w:pPr>
            <w:r w:rsidRPr="000729E8">
              <w:t>Les d</w:t>
            </w:r>
            <w:r w:rsidR="00473DC5" w:rsidRPr="000729E8">
              <w:t>roits de douane.</w:t>
            </w:r>
            <w:r w:rsidR="00196231">
              <w:br/>
            </w:r>
            <w:r w:rsidR="00196231">
              <w:br/>
            </w:r>
            <w:r w:rsidR="00196231">
              <w:br/>
            </w:r>
            <w:r w:rsidR="00196231">
              <w:br/>
            </w:r>
            <w:r w:rsidR="00196231">
              <w:br/>
            </w:r>
            <w:r w:rsidR="00196231">
              <w:br/>
            </w:r>
          </w:p>
          <w:p w14:paraId="298877CA" w14:textId="43E376B2" w:rsidR="00473DC5" w:rsidRPr="000729E8" w:rsidRDefault="004477C3" w:rsidP="00196231">
            <w:pPr>
              <w:pStyle w:val="Contenudetableau"/>
            </w:pPr>
            <w:r w:rsidRPr="000729E8">
              <w:t>Les r</w:t>
            </w:r>
            <w:r w:rsidR="00473DC5" w:rsidRPr="000729E8">
              <w:t>estrictions quantitatives à l’importation (barrières non tarifaires).</w:t>
            </w:r>
          </w:p>
        </w:tc>
      </w:tr>
      <w:tr w:rsidR="00940297" w:rsidRPr="000729E8" w14:paraId="033F8973" w14:textId="77777777" w:rsidTr="00196231">
        <w:trPr>
          <w:cantSplit/>
        </w:trPr>
        <w:tc>
          <w:tcPr>
            <w:tcW w:w="2207" w:type="dxa"/>
            <w:vAlign w:val="top"/>
          </w:tcPr>
          <w:p w14:paraId="63961363" w14:textId="343E55BA" w:rsidR="00940297" w:rsidRPr="000729E8" w:rsidRDefault="00310AD4" w:rsidP="00196231">
            <w:pPr>
              <w:pStyle w:val="Titre5tableau"/>
            </w:pPr>
            <w:r w:rsidRPr="000729E8">
              <w:lastRenderedPageBreak/>
              <w:t>8</w:t>
            </w:r>
            <w:r w:rsidR="00940297" w:rsidRPr="000729E8">
              <w:t>.</w:t>
            </w:r>
            <w:r w:rsidR="00055CDA" w:rsidRPr="000729E8">
              <w:t>3</w:t>
            </w:r>
            <w:r w:rsidR="00940297" w:rsidRPr="000729E8">
              <w:t xml:space="preserve"> </w:t>
            </w:r>
            <w:r w:rsidR="006641C0" w:rsidRPr="000729E8">
              <w:t xml:space="preserve">Une </w:t>
            </w:r>
            <w:r w:rsidR="00B43A7D" w:rsidRPr="000729E8">
              <w:t>organisation</w:t>
            </w:r>
            <w:r w:rsidR="006641C0" w:rsidRPr="000729E8">
              <w:t xml:space="preserve"> mondiale pour gérer les différen</w:t>
            </w:r>
            <w:r w:rsidR="00B43A7D" w:rsidRPr="000729E8">
              <w:t>d</w:t>
            </w:r>
            <w:r w:rsidR="006641C0" w:rsidRPr="000729E8">
              <w:t>s entre États dans les échanges internationaux</w:t>
            </w:r>
          </w:p>
        </w:tc>
        <w:tc>
          <w:tcPr>
            <w:tcW w:w="4990" w:type="dxa"/>
            <w:vAlign w:val="top"/>
          </w:tcPr>
          <w:p w14:paraId="0F72BB13" w14:textId="42C9C1E3" w:rsidR="00940297" w:rsidRPr="000729E8" w:rsidRDefault="00940297" w:rsidP="00196231">
            <w:pPr>
              <w:pStyle w:val="Contenudetableau"/>
            </w:pPr>
            <w:r w:rsidRPr="000729E8">
              <w:t xml:space="preserve">Les </w:t>
            </w:r>
            <w:r w:rsidR="00066BE3" w:rsidRPr="000729E8">
              <w:t xml:space="preserve">éventuelles </w:t>
            </w:r>
            <w:r w:rsidRPr="000729E8">
              <w:t xml:space="preserve">conséquences négatives du protectionnisme </w:t>
            </w:r>
            <w:r w:rsidR="00271E2B" w:rsidRPr="000729E8">
              <w:t>adopté</w:t>
            </w:r>
            <w:r w:rsidRPr="000729E8">
              <w:t xml:space="preserve"> par certains États ont poussé la communauté internationale à promouvoir une régulation mondiale des échanges de biens et de services. Celle-ci est aujourd’hui mise en œuvre par l’Organisation mondiale du commerce (OMC).</w:t>
            </w:r>
          </w:p>
          <w:p w14:paraId="16F53DB3" w14:textId="77777777" w:rsidR="00940297" w:rsidRPr="000729E8" w:rsidRDefault="00940297" w:rsidP="00196231">
            <w:pPr>
              <w:pStyle w:val="Contenudetableau"/>
            </w:pPr>
            <w:r w:rsidRPr="000729E8">
              <w:t>Dans le cadre de cycles de négociations réguliers (</w:t>
            </w:r>
            <w:r w:rsidRPr="000729E8">
              <w:rPr>
                <w:i/>
              </w:rPr>
              <w:t>Rounds</w:t>
            </w:r>
            <w:r w:rsidRPr="000729E8">
              <w:t>), des règles du commerce mondial sont négociées entre pays (clause de la nation la plus favorisée (NPF), principe du traitement national, principe de réciprocité). Une juridiction spécialisée, l’Organe de règlement des différends (ORD), permet de traiter les litiges éventuels.</w:t>
            </w:r>
          </w:p>
          <w:p w14:paraId="008B5870" w14:textId="54B44C8A" w:rsidR="00940297" w:rsidRPr="000729E8" w:rsidRDefault="00940297" w:rsidP="00196231">
            <w:pPr>
              <w:pStyle w:val="Contenudetableau"/>
            </w:pPr>
            <w:r w:rsidRPr="000729E8">
              <w:t>L’OMC cherche à étendre les règles du libre-échange à de nouveaux domaines et à lutter contre les nouve</w:t>
            </w:r>
            <w:r w:rsidR="00F8190E" w:rsidRPr="000729E8">
              <w:t xml:space="preserve">lles mesures protectionnistes. </w:t>
            </w:r>
          </w:p>
        </w:tc>
        <w:tc>
          <w:tcPr>
            <w:tcW w:w="1931" w:type="dxa"/>
            <w:vAlign w:val="top"/>
          </w:tcPr>
          <w:p w14:paraId="02BDCE08" w14:textId="13260320" w:rsidR="004C2999" w:rsidRPr="000729E8" w:rsidRDefault="00940297" w:rsidP="00196231">
            <w:pPr>
              <w:pStyle w:val="Contenudetableau"/>
            </w:pPr>
            <w:r w:rsidRPr="000729E8">
              <w:t>Les missions de l’OMC</w:t>
            </w:r>
            <w:r w:rsidR="00B43A7D" w:rsidRPr="000729E8">
              <w:t>.</w:t>
            </w:r>
            <w:r w:rsidR="00196231">
              <w:br/>
            </w:r>
            <w:r w:rsidR="00196231">
              <w:br/>
            </w:r>
            <w:r w:rsidR="00196231">
              <w:br/>
            </w:r>
            <w:r w:rsidR="00196231">
              <w:br/>
            </w:r>
            <w:r w:rsidR="00196231">
              <w:br/>
            </w:r>
          </w:p>
          <w:p w14:paraId="5A3E8D30" w14:textId="34529880" w:rsidR="00B43A7D" w:rsidRPr="000729E8" w:rsidRDefault="004477C3" w:rsidP="00196231">
            <w:pPr>
              <w:pStyle w:val="Contenudetableau"/>
            </w:pPr>
            <w:r w:rsidRPr="000729E8">
              <w:t>Les c</w:t>
            </w:r>
            <w:r w:rsidR="00B43A7D" w:rsidRPr="000729E8">
              <w:t>ycles de négociations d’abaissement des tarifs douaniers et des barrières non tarifaires.</w:t>
            </w:r>
            <w:r w:rsidR="00196231">
              <w:br/>
            </w:r>
          </w:p>
          <w:p w14:paraId="4399EDAB" w14:textId="31F178D2" w:rsidR="00940297" w:rsidRPr="000729E8" w:rsidRDefault="00270079" w:rsidP="00196231">
            <w:pPr>
              <w:pStyle w:val="Contenudetableau"/>
            </w:pPr>
            <w:r w:rsidRPr="000729E8">
              <w:t>L’o</w:t>
            </w:r>
            <w:r w:rsidR="00B43A7D" w:rsidRPr="000729E8">
              <w:t>rga</w:t>
            </w:r>
            <w:r w:rsidR="00F446C2" w:rsidRPr="000729E8">
              <w:t>ne de règlement des différends.</w:t>
            </w:r>
          </w:p>
        </w:tc>
      </w:tr>
    </w:tbl>
    <w:p w14:paraId="4695C646" w14:textId="77777777" w:rsidR="004C2999" w:rsidRPr="000729E8" w:rsidRDefault="004C2999" w:rsidP="00B43A7D">
      <w:pPr>
        <w:pStyle w:val="Sansinterligne"/>
        <w:rPr>
          <w:rFonts w:ascii="Arial" w:hAnsi="Arial" w:cs="Arial"/>
          <w:highlight w:val="green"/>
          <w:lang w:eastAsia="fr-FR"/>
        </w:rPr>
      </w:pPr>
      <w:bookmarkStart w:id="77" w:name="_Toc8641636"/>
      <w:bookmarkStart w:id="78" w:name="_Toc8648501"/>
    </w:p>
    <w:p w14:paraId="09D173E6" w14:textId="24B19DF4" w:rsidR="004C2999" w:rsidRPr="000729E8" w:rsidRDefault="00940297" w:rsidP="0006267F">
      <w:pPr>
        <w:pStyle w:val="Titre3"/>
        <w:rPr>
          <w:lang w:eastAsia="fr-FR"/>
        </w:rPr>
      </w:pPr>
      <w:bookmarkStart w:id="79" w:name="_Toc11074469"/>
      <w:r w:rsidRPr="000729E8">
        <w:rPr>
          <w:lang w:eastAsia="fr-FR"/>
        </w:rPr>
        <w:t xml:space="preserve">Thème </w:t>
      </w:r>
      <w:r w:rsidR="00310AD4" w:rsidRPr="000729E8">
        <w:rPr>
          <w:lang w:eastAsia="fr-FR"/>
        </w:rPr>
        <w:t>9</w:t>
      </w:r>
      <w:r w:rsidR="004C2999" w:rsidRPr="000729E8">
        <w:rPr>
          <w:lang w:eastAsia="fr-FR"/>
        </w:rPr>
        <w:t> :</w:t>
      </w:r>
      <w:r w:rsidR="00D779B9" w:rsidRPr="000729E8">
        <w:rPr>
          <w:lang w:eastAsia="fr-FR"/>
        </w:rPr>
        <w:t xml:space="preserve"> </w:t>
      </w:r>
      <w:bookmarkEnd w:id="77"/>
      <w:bookmarkEnd w:id="78"/>
      <w:r w:rsidR="008F4023" w:rsidRPr="000729E8">
        <w:rPr>
          <w:lang w:eastAsia="fr-FR"/>
        </w:rPr>
        <w:t>Comment concilier la</w:t>
      </w:r>
      <w:r w:rsidR="0092477A" w:rsidRPr="000729E8">
        <w:rPr>
          <w:lang w:eastAsia="fr-FR"/>
        </w:rPr>
        <w:t xml:space="preserve"> c</w:t>
      </w:r>
      <w:r w:rsidR="003F0F1B" w:rsidRPr="000729E8">
        <w:rPr>
          <w:lang w:eastAsia="fr-FR"/>
        </w:rPr>
        <w:t xml:space="preserve">roissance économique et </w:t>
      </w:r>
      <w:r w:rsidR="008F4023" w:rsidRPr="000729E8">
        <w:rPr>
          <w:lang w:eastAsia="fr-FR"/>
        </w:rPr>
        <w:t xml:space="preserve">le </w:t>
      </w:r>
      <w:r w:rsidR="003F0F1B" w:rsidRPr="000729E8">
        <w:rPr>
          <w:lang w:eastAsia="fr-FR"/>
        </w:rPr>
        <w:t>développement durable</w:t>
      </w:r>
      <w:r w:rsidR="004C2999" w:rsidRPr="000729E8">
        <w:rPr>
          <w:lang w:eastAsia="fr-FR"/>
        </w:rPr>
        <w:t> ?</w:t>
      </w:r>
      <w:bookmarkEnd w:id="79"/>
    </w:p>
    <w:p w14:paraId="20D8A3FA" w14:textId="77777777" w:rsidR="004C2999" w:rsidRPr="000729E8" w:rsidRDefault="00940297" w:rsidP="0006267F">
      <w:r w:rsidRPr="000729E8">
        <w:t xml:space="preserve">Si le développement des pays émergents a réduit certains écarts, de fortes inégalités subsistent entre pays et surtout à l’intérieur de chaque pays. Ces inégalités concernent l’accès à des biens et services essentiels, tels que la santé, l’éducation, l’eau, les biens de consommation courants. Parallèlement, le </w:t>
      </w:r>
      <w:r w:rsidR="00AC7F49" w:rsidRPr="000729E8">
        <w:t>changement</w:t>
      </w:r>
      <w:r w:rsidRPr="000729E8">
        <w:t xml:space="preserve"> climatique pose la question de la poursuite d’un modèle de consommation fondée sur l’exploitation des énergies fossiles. Le développement durable et la transition</w:t>
      </w:r>
      <w:r w:rsidR="007D7BBB" w:rsidRPr="000729E8">
        <w:t xml:space="preserve"> écologique apparaissent comme d</w:t>
      </w:r>
      <w:r w:rsidRPr="000729E8">
        <w:t xml:space="preserve">es solutions pour préserver </w:t>
      </w:r>
      <w:r w:rsidR="009D117F" w:rsidRPr="000729E8">
        <w:t xml:space="preserve">les </w:t>
      </w:r>
      <w:r w:rsidRPr="000729E8">
        <w:t xml:space="preserve">équilibres sociaux et environnementaux au niveau mondial. Ce nouveau contexte de développement durable exige des adaptations des marchés à la fois au niveau global, par une coordination internationale, et au niveau local, par de nouvelles </w:t>
      </w:r>
      <w:r w:rsidR="003F0502" w:rsidRPr="000729E8">
        <w:t>formes d’activités économiques</w:t>
      </w:r>
      <w:r w:rsidRPr="000729E8">
        <w:t xml:space="preserve">. </w:t>
      </w:r>
      <w:r w:rsidR="00630C39" w:rsidRPr="000729E8">
        <w:t>L’éducation et la formation constituent des enjeux capitaux pour le développement économique.</w:t>
      </w:r>
    </w:p>
    <w:p w14:paraId="4704E662" w14:textId="61CD3E5A" w:rsidR="004C2999" w:rsidRPr="000729E8" w:rsidRDefault="002C1DC8" w:rsidP="0006267F">
      <w:pPr>
        <w:pStyle w:val="Titre5"/>
      </w:pPr>
      <w:bookmarkStart w:id="80" w:name="_Toc8641637"/>
      <w:bookmarkStart w:id="81" w:name="_Toc8641975"/>
      <w:r w:rsidRPr="000729E8">
        <w:t xml:space="preserve">L’élève </w:t>
      </w:r>
      <w:r w:rsidR="00271E2B" w:rsidRPr="000729E8">
        <w:t xml:space="preserve">est </w:t>
      </w:r>
      <w:r w:rsidRPr="000729E8">
        <w:t>capable</w:t>
      </w:r>
      <w:r w:rsidR="004C2999" w:rsidRPr="000729E8">
        <w:t> :</w:t>
      </w:r>
      <w:bookmarkEnd w:id="80"/>
      <w:bookmarkEnd w:id="81"/>
    </w:p>
    <w:p w14:paraId="225525D6" w14:textId="61E4A89B" w:rsidR="00940297" w:rsidRPr="000729E8" w:rsidRDefault="00600E5B" w:rsidP="0006267F">
      <w:pPr>
        <w:pStyle w:val="liste"/>
      </w:pPr>
      <w:r w:rsidRPr="000729E8">
        <w:t>d</w:t>
      </w:r>
      <w:r w:rsidR="00940297" w:rsidRPr="000729E8">
        <w:t xml:space="preserve">e </w:t>
      </w:r>
      <w:r w:rsidR="00AC7F49" w:rsidRPr="000729E8">
        <w:t>définir</w:t>
      </w:r>
      <w:r w:rsidR="00940297" w:rsidRPr="000729E8">
        <w:t xml:space="preserve"> croissance économique et développement durable</w:t>
      </w:r>
      <w:r w:rsidR="004C2999" w:rsidRPr="000729E8">
        <w:t> ;</w:t>
      </w:r>
    </w:p>
    <w:p w14:paraId="37994B59" w14:textId="59C38C4C" w:rsidR="00940297" w:rsidRPr="000729E8" w:rsidRDefault="00600E5B" w:rsidP="0006267F">
      <w:pPr>
        <w:pStyle w:val="liste"/>
      </w:pPr>
      <w:r w:rsidRPr="000729E8">
        <w:t>d</w:t>
      </w:r>
      <w:r w:rsidR="00940297" w:rsidRPr="000729E8">
        <w:t xml:space="preserve">’identifier et </w:t>
      </w:r>
      <w:r w:rsidR="006D17DA" w:rsidRPr="000729E8">
        <w:t>d’</w:t>
      </w:r>
      <w:r w:rsidR="00940297" w:rsidRPr="000729E8">
        <w:t>interpréter des indicateurs du développement durable</w:t>
      </w:r>
      <w:r w:rsidR="004C2999" w:rsidRPr="000729E8">
        <w:t> ;</w:t>
      </w:r>
    </w:p>
    <w:p w14:paraId="1F801C03" w14:textId="5D4BAF7E" w:rsidR="00940297" w:rsidRPr="000729E8" w:rsidRDefault="00600E5B" w:rsidP="0006267F">
      <w:pPr>
        <w:pStyle w:val="liste"/>
      </w:pPr>
      <w:r w:rsidRPr="000729E8">
        <w:t>d</w:t>
      </w:r>
      <w:r w:rsidR="00940297" w:rsidRPr="000729E8">
        <w:t xml:space="preserve">e distinguer la pauvreté absolue </w:t>
      </w:r>
      <w:r w:rsidR="00AC7F49" w:rsidRPr="000729E8">
        <w:t>de</w:t>
      </w:r>
      <w:r w:rsidR="00940297" w:rsidRPr="000729E8">
        <w:t xml:space="preserve"> la pauvreté relative</w:t>
      </w:r>
      <w:r w:rsidR="004C2999" w:rsidRPr="000729E8">
        <w:t> ;</w:t>
      </w:r>
    </w:p>
    <w:p w14:paraId="10BF63E1" w14:textId="60DE02BC" w:rsidR="00940297" w:rsidRPr="000729E8" w:rsidRDefault="00600E5B" w:rsidP="0006267F">
      <w:pPr>
        <w:pStyle w:val="liste"/>
      </w:pPr>
      <w:r w:rsidRPr="000729E8">
        <w:t>d</w:t>
      </w:r>
      <w:r w:rsidR="00940297" w:rsidRPr="000729E8">
        <w:t>e désigner les ressources renouvelables et non renouvelables</w:t>
      </w:r>
      <w:r w:rsidR="004C2999" w:rsidRPr="000729E8">
        <w:t> ;</w:t>
      </w:r>
    </w:p>
    <w:p w14:paraId="1967587A" w14:textId="0652F19C" w:rsidR="00940297" w:rsidRPr="000729E8" w:rsidRDefault="00600E5B" w:rsidP="0006267F">
      <w:pPr>
        <w:pStyle w:val="liste"/>
      </w:pPr>
      <w:r w:rsidRPr="000729E8">
        <w:t>d</w:t>
      </w:r>
      <w:r w:rsidR="00940297" w:rsidRPr="000729E8">
        <w:t>’expliquer l’importance de la transition écologique dans le développement durable</w:t>
      </w:r>
      <w:r w:rsidR="004C2999" w:rsidRPr="000729E8">
        <w:t> ;</w:t>
      </w:r>
    </w:p>
    <w:p w14:paraId="2CB9FA77" w14:textId="569EE48B" w:rsidR="00940297" w:rsidRPr="000729E8" w:rsidRDefault="00600E5B" w:rsidP="0006267F">
      <w:pPr>
        <w:pStyle w:val="liste"/>
      </w:pPr>
      <w:r w:rsidRPr="000729E8">
        <w:t>d</w:t>
      </w:r>
      <w:r w:rsidR="00940297" w:rsidRPr="000729E8">
        <w:t>’identifier les divers instruments de la transition écologique</w:t>
      </w:r>
      <w:r w:rsidR="004C2999" w:rsidRPr="000729E8">
        <w:t> ;</w:t>
      </w:r>
    </w:p>
    <w:p w14:paraId="16E08FEC" w14:textId="6202BD23" w:rsidR="00C67304" w:rsidRPr="000729E8" w:rsidRDefault="00600E5B" w:rsidP="0006267F">
      <w:pPr>
        <w:pStyle w:val="liste"/>
      </w:pPr>
      <w:r w:rsidRPr="000729E8">
        <w:t>d</w:t>
      </w:r>
      <w:r w:rsidR="00C67304" w:rsidRPr="000729E8">
        <w:t>e discuter l’impact des instruments de la transition écologique sur la production, la consommation et l’investissement</w:t>
      </w:r>
      <w:r w:rsidR="004C2999" w:rsidRPr="000729E8">
        <w:t> ;</w:t>
      </w:r>
    </w:p>
    <w:p w14:paraId="67A76F80" w14:textId="219480FA" w:rsidR="00270079" w:rsidRPr="000729E8" w:rsidRDefault="00600E5B" w:rsidP="0006267F">
      <w:pPr>
        <w:pStyle w:val="liste"/>
      </w:pPr>
      <w:r w:rsidRPr="000729E8">
        <w:t>d</w:t>
      </w:r>
      <w:r w:rsidR="00940297" w:rsidRPr="000729E8">
        <w:t>e décrire les caractéristiques de l’économie collaborative et de l’économie circulaire</w:t>
      </w:r>
      <w:r w:rsidR="004C2999" w:rsidRPr="000729E8">
        <w:t> ;</w:t>
      </w:r>
    </w:p>
    <w:p w14:paraId="68AC2F53" w14:textId="6907089F" w:rsidR="003009A5" w:rsidRPr="000729E8" w:rsidRDefault="00270079" w:rsidP="0006267F">
      <w:pPr>
        <w:pStyle w:val="liste"/>
      </w:pPr>
      <w:r w:rsidRPr="000729E8">
        <w:t>d’identifier les différents acteurs de l’</w:t>
      </w:r>
      <w:r w:rsidR="00807938">
        <w:t>é</w:t>
      </w:r>
      <w:r w:rsidRPr="000729E8">
        <w:t>conomie sociale et solidaire (ESS)</w:t>
      </w:r>
      <w:r w:rsidR="004C2999" w:rsidRPr="000729E8">
        <w:t> ;</w:t>
      </w:r>
    </w:p>
    <w:p w14:paraId="30A067EF" w14:textId="77111AFE" w:rsidR="003009A5" w:rsidRPr="000729E8" w:rsidRDefault="003009A5" w:rsidP="0006267F">
      <w:pPr>
        <w:pStyle w:val="liste"/>
      </w:pPr>
      <w:r w:rsidRPr="000729E8">
        <w:t>de définir un bien public mondial</w:t>
      </w:r>
      <w:r w:rsidR="004C2999" w:rsidRPr="000729E8">
        <w:t> ;</w:t>
      </w:r>
    </w:p>
    <w:p w14:paraId="05B654BE" w14:textId="77777777" w:rsidR="004C2999" w:rsidRPr="000729E8" w:rsidRDefault="003009A5" w:rsidP="0006267F">
      <w:pPr>
        <w:pStyle w:val="liste"/>
      </w:pPr>
      <w:r w:rsidRPr="000729E8">
        <w:t>d’expliquer la nécessité de la coopération internationale pour préserver les biens publics mondiaux.</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076"/>
        <w:gridCol w:w="4867"/>
        <w:gridCol w:w="2185"/>
      </w:tblGrid>
      <w:tr w:rsidR="00940297" w:rsidRPr="000729E8" w14:paraId="079A1D78" w14:textId="77777777" w:rsidTr="0006267F">
        <w:tc>
          <w:tcPr>
            <w:tcW w:w="2127" w:type="dxa"/>
            <w:shd w:val="clear" w:color="auto" w:fill="auto"/>
          </w:tcPr>
          <w:p w14:paraId="152C8F81" w14:textId="1198DE9C" w:rsidR="009D5BB4" w:rsidRPr="000729E8" w:rsidRDefault="00940297" w:rsidP="00807938">
            <w:pPr>
              <w:pStyle w:val="Titre5tableaucentr"/>
              <w:keepNext/>
            </w:pPr>
            <w:r w:rsidRPr="000729E8">
              <w:lastRenderedPageBreak/>
              <w:t>Thème</w:t>
            </w:r>
          </w:p>
        </w:tc>
        <w:tc>
          <w:tcPr>
            <w:tcW w:w="4990" w:type="dxa"/>
            <w:shd w:val="clear" w:color="auto" w:fill="auto"/>
          </w:tcPr>
          <w:p w14:paraId="6989FE99" w14:textId="77777777" w:rsidR="00940297" w:rsidRPr="000729E8" w:rsidRDefault="00940297" w:rsidP="0006267F">
            <w:pPr>
              <w:pStyle w:val="Titre5tableaucentr"/>
            </w:pPr>
            <w:r w:rsidRPr="000729E8">
              <w:t>Contexte et finalités</w:t>
            </w:r>
          </w:p>
        </w:tc>
        <w:tc>
          <w:tcPr>
            <w:tcW w:w="2239" w:type="dxa"/>
            <w:shd w:val="clear" w:color="auto" w:fill="auto"/>
          </w:tcPr>
          <w:p w14:paraId="6DF914A6" w14:textId="77777777" w:rsidR="00940297" w:rsidRPr="000729E8" w:rsidRDefault="00940297" w:rsidP="0006267F">
            <w:pPr>
              <w:pStyle w:val="Titre5tableaucentr"/>
            </w:pPr>
            <w:r w:rsidRPr="000729E8">
              <w:t>Notions</w:t>
            </w:r>
          </w:p>
        </w:tc>
      </w:tr>
      <w:tr w:rsidR="00940297" w:rsidRPr="000729E8" w14:paraId="4D64DE85" w14:textId="77777777" w:rsidTr="0006267F">
        <w:tc>
          <w:tcPr>
            <w:tcW w:w="2127" w:type="dxa"/>
            <w:vAlign w:val="top"/>
          </w:tcPr>
          <w:p w14:paraId="3E692D21" w14:textId="084E9FAA" w:rsidR="00D41459" w:rsidRPr="000729E8" w:rsidRDefault="00310AD4" w:rsidP="0006267F">
            <w:pPr>
              <w:pStyle w:val="Titre5tableau"/>
            </w:pPr>
            <w:r w:rsidRPr="000729E8">
              <w:t>9</w:t>
            </w:r>
            <w:r w:rsidR="00855295" w:rsidRPr="000729E8">
              <w:t xml:space="preserve">.1 </w:t>
            </w:r>
            <w:r w:rsidR="00EB47A9" w:rsidRPr="000729E8">
              <w:t>L</w:t>
            </w:r>
            <w:r w:rsidR="00D41459" w:rsidRPr="000729E8">
              <w:t>es sources d’une croissance économique soutenable </w:t>
            </w:r>
          </w:p>
        </w:tc>
        <w:tc>
          <w:tcPr>
            <w:tcW w:w="4990" w:type="dxa"/>
            <w:vAlign w:val="top"/>
          </w:tcPr>
          <w:p w14:paraId="4E75F3A4" w14:textId="77777777" w:rsidR="0035174B" w:rsidRPr="000729E8" w:rsidRDefault="0035174B" w:rsidP="0006267F">
            <w:pPr>
              <w:pStyle w:val="Contenudetableau"/>
              <w:rPr>
                <w:lang w:eastAsia="fr-FR"/>
              </w:rPr>
            </w:pPr>
            <w:r w:rsidRPr="000729E8">
              <w:rPr>
                <w:lang w:eastAsia="fr-FR"/>
              </w:rPr>
              <w:t>Le processus de croissance économique et les sources de la croissance correspondent à l’accumulation des facteurs et à l’accroissement de la productivité globale des facteurs.</w:t>
            </w:r>
          </w:p>
          <w:p w14:paraId="3830C365" w14:textId="292DD752" w:rsidR="0035174B" w:rsidRPr="000729E8" w:rsidRDefault="0035174B" w:rsidP="0006267F">
            <w:pPr>
              <w:pStyle w:val="Contenudetableau"/>
              <w:rPr>
                <w:lang w:eastAsia="fr-FR"/>
              </w:rPr>
            </w:pPr>
            <w:r w:rsidRPr="000729E8">
              <w:rPr>
                <w:lang w:eastAsia="fr-FR"/>
              </w:rPr>
              <w:t>Le progrès technique et l’accroissement de la productivité globale des facteurs sont étroitement liés dans la croissance économique.</w:t>
            </w:r>
          </w:p>
          <w:p w14:paraId="41C4BDA7" w14:textId="0678D82C" w:rsidR="0035174B" w:rsidRPr="000729E8" w:rsidRDefault="003706C9" w:rsidP="0006267F">
            <w:pPr>
              <w:pStyle w:val="Contenudetableau"/>
              <w:rPr>
                <w:lang w:eastAsia="fr-FR"/>
              </w:rPr>
            </w:pPr>
            <w:r w:rsidRPr="000729E8">
              <w:rPr>
                <w:lang w:eastAsia="fr-FR"/>
              </w:rPr>
              <w:t xml:space="preserve">Ce </w:t>
            </w:r>
            <w:r w:rsidR="0035174B" w:rsidRPr="000729E8">
              <w:rPr>
                <w:lang w:eastAsia="fr-FR"/>
              </w:rPr>
              <w:t xml:space="preserve">progrès technique </w:t>
            </w:r>
            <w:r w:rsidRPr="000729E8">
              <w:rPr>
                <w:lang w:eastAsia="fr-FR"/>
              </w:rPr>
              <w:t>provient en particulier de l’innovation qui est créée de façon endogène dans l’économie.</w:t>
            </w:r>
          </w:p>
          <w:p w14:paraId="33AC7FD8" w14:textId="26731501" w:rsidR="0035174B" w:rsidRPr="000729E8" w:rsidRDefault="003706C9" w:rsidP="0006267F">
            <w:pPr>
              <w:pStyle w:val="Contenudetableau"/>
              <w:rPr>
                <w:lang w:eastAsia="fr-FR"/>
              </w:rPr>
            </w:pPr>
            <w:r w:rsidRPr="000729E8">
              <w:rPr>
                <w:lang w:eastAsia="fr-FR"/>
              </w:rPr>
              <w:t>L</w:t>
            </w:r>
            <w:r w:rsidR="0035174B" w:rsidRPr="000729E8">
              <w:rPr>
                <w:lang w:eastAsia="fr-FR"/>
              </w:rPr>
              <w:t xml:space="preserve">es institutions (notamment les droits de propriété) et le système financier influent </w:t>
            </w:r>
            <w:r w:rsidRPr="000729E8">
              <w:rPr>
                <w:lang w:eastAsia="fr-FR"/>
              </w:rPr>
              <w:t xml:space="preserve">également </w:t>
            </w:r>
            <w:r w:rsidR="0035174B" w:rsidRPr="000729E8">
              <w:rPr>
                <w:lang w:eastAsia="fr-FR"/>
              </w:rPr>
              <w:t>sur la croissance en affectant l’inc</w:t>
            </w:r>
            <w:r w:rsidRPr="000729E8">
              <w:rPr>
                <w:lang w:eastAsia="fr-FR"/>
              </w:rPr>
              <w:t xml:space="preserve">itation à investir et </w:t>
            </w:r>
            <w:r w:rsidR="00435F05" w:rsidRPr="000729E8">
              <w:rPr>
                <w:lang w:eastAsia="fr-FR"/>
              </w:rPr>
              <w:t xml:space="preserve">à </w:t>
            </w:r>
            <w:r w:rsidRPr="000729E8">
              <w:rPr>
                <w:lang w:eastAsia="fr-FR"/>
              </w:rPr>
              <w:t>innover.</w:t>
            </w:r>
          </w:p>
          <w:p w14:paraId="3B302A82" w14:textId="77777777" w:rsidR="004C2999" w:rsidRPr="000729E8" w:rsidRDefault="003706C9" w:rsidP="0006267F">
            <w:pPr>
              <w:pStyle w:val="Contenudetableau"/>
              <w:rPr>
                <w:lang w:eastAsia="fr-FR"/>
              </w:rPr>
            </w:pPr>
            <w:r w:rsidRPr="000729E8">
              <w:rPr>
                <w:lang w:eastAsia="fr-FR"/>
              </w:rPr>
              <w:t>L</w:t>
            </w:r>
            <w:r w:rsidR="0035174B" w:rsidRPr="000729E8">
              <w:rPr>
                <w:lang w:eastAsia="fr-FR"/>
              </w:rPr>
              <w:t xml:space="preserve">a croissance économique se heurte à des limites écologiques (notamment </w:t>
            </w:r>
            <w:r w:rsidR="0077424E" w:rsidRPr="000729E8">
              <w:rPr>
                <w:lang w:eastAsia="fr-FR"/>
              </w:rPr>
              <w:t>l’</w:t>
            </w:r>
            <w:r w:rsidR="0035174B" w:rsidRPr="000729E8">
              <w:rPr>
                <w:lang w:eastAsia="fr-FR"/>
              </w:rPr>
              <w:t xml:space="preserve">épuisement des ressources et </w:t>
            </w:r>
            <w:r w:rsidR="00435F05" w:rsidRPr="000729E8">
              <w:rPr>
                <w:lang w:eastAsia="fr-FR"/>
              </w:rPr>
              <w:t xml:space="preserve">la </w:t>
            </w:r>
            <w:r w:rsidR="0035174B" w:rsidRPr="000729E8">
              <w:rPr>
                <w:lang w:eastAsia="fr-FR"/>
              </w:rPr>
              <w:t>pollution).</w:t>
            </w:r>
          </w:p>
          <w:p w14:paraId="6663D8CC" w14:textId="36176951" w:rsidR="00C54BF3" w:rsidRPr="000729E8" w:rsidRDefault="00C54BF3" w:rsidP="0006267F">
            <w:pPr>
              <w:pStyle w:val="Contenudetableau"/>
              <w:rPr>
                <w:lang w:eastAsia="fr-FR"/>
              </w:rPr>
            </w:pPr>
            <w:r w:rsidRPr="000729E8">
              <w:rPr>
                <w:lang w:eastAsia="fr-FR"/>
              </w:rPr>
              <w:t xml:space="preserve">Le développement durable prend en compte non </w:t>
            </w:r>
            <w:r w:rsidR="007A0CD2" w:rsidRPr="000729E8">
              <w:rPr>
                <w:lang w:eastAsia="fr-FR"/>
              </w:rPr>
              <w:t xml:space="preserve">seulement les défis écologiques mais également </w:t>
            </w:r>
            <w:r w:rsidR="00CA2D61" w:rsidRPr="000729E8">
              <w:rPr>
                <w:lang w:eastAsia="fr-FR"/>
              </w:rPr>
              <w:t xml:space="preserve">les défis </w:t>
            </w:r>
            <w:r w:rsidR="007A0CD2" w:rsidRPr="000729E8">
              <w:rPr>
                <w:lang w:eastAsia="fr-FR"/>
              </w:rPr>
              <w:t>économiques</w:t>
            </w:r>
            <w:r w:rsidRPr="000729E8">
              <w:rPr>
                <w:lang w:eastAsia="fr-FR"/>
              </w:rPr>
              <w:t xml:space="preserve"> et sociaux</w:t>
            </w:r>
            <w:r w:rsidR="007A0CD2" w:rsidRPr="000729E8">
              <w:rPr>
                <w:lang w:eastAsia="fr-FR"/>
              </w:rPr>
              <w:t>.</w:t>
            </w:r>
          </w:p>
          <w:p w14:paraId="59D530BA" w14:textId="54A64A09" w:rsidR="007A0CD2" w:rsidRPr="000729E8" w:rsidRDefault="007A0CD2" w:rsidP="0006267F">
            <w:pPr>
              <w:pStyle w:val="Contenudetableau"/>
              <w:rPr>
                <w:lang w:eastAsia="fr-FR"/>
              </w:rPr>
            </w:pPr>
            <w:r w:rsidRPr="000729E8">
              <w:rPr>
                <w:lang w:eastAsia="fr-FR"/>
              </w:rPr>
              <w:t xml:space="preserve">L’économie circulaire peut répondre </w:t>
            </w:r>
            <w:r w:rsidR="005608D2" w:rsidRPr="000729E8">
              <w:rPr>
                <w:lang w:eastAsia="fr-FR"/>
              </w:rPr>
              <w:t>à certains</w:t>
            </w:r>
            <w:r w:rsidRPr="000729E8">
              <w:rPr>
                <w:lang w:eastAsia="fr-FR"/>
              </w:rPr>
              <w:t xml:space="preserve"> enjeux de la transition écologique en valorisant et </w:t>
            </w:r>
            <w:r w:rsidR="007619A5" w:rsidRPr="000729E8">
              <w:rPr>
                <w:lang w:eastAsia="fr-FR"/>
              </w:rPr>
              <w:t>en recyclant</w:t>
            </w:r>
            <w:r w:rsidRPr="000729E8">
              <w:rPr>
                <w:lang w:eastAsia="fr-FR"/>
              </w:rPr>
              <w:t xml:space="preserve"> les </w:t>
            </w:r>
            <w:r w:rsidR="002C5E5A" w:rsidRPr="000729E8">
              <w:rPr>
                <w:lang w:eastAsia="fr-FR"/>
              </w:rPr>
              <w:t xml:space="preserve">produits usagés et les </w:t>
            </w:r>
            <w:r w:rsidRPr="000729E8">
              <w:rPr>
                <w:lang w:eastAsia="fr-FR"/>
              </w:rPr>
              <w:t>déchets. Il en est de même de l’économie collaborative qui permet une mutualisation des ressources.</w:t>
            </w:r>
          </w:p>
          <w:p w14:paraId="501C78F8" w14:textId="66EFA072" w:rsidR="00940297" w:rsidRPr="000729E8" w:rsidRDefault="0077424E" w:rsidP="0006267F">
            <w:pPr>
              <w:pStyle w:val="Contenudetableau"/>
              <w:rPr>
                <w:strike/>
                <w:color w:val="FF0000"/>
                <w:highlight w:val="green"/>
              </w:rPr>
            </w:pPr>
            <w:r w:rsidRPr="000729E8">
              <w:rPr>
                <w:lang w:eastAsia="fr-FR"/>
              </w:rPr>
              <w:t xml:space="preserve">Ces dernières années, un nouveau secteur s’est développé autour de l’économie sociale et solidaire (ESS). En France, les organisations relevant de l’ESS sont les associations, les coopératives, les mutuelles, les fondations ainsi que les entreprises sociales. </w:t>
            </w:r>
          </w:p>
        </w:tc>
        <w:tc>
          <w:tcPr>
            <w:tcW w:w="2239" w:type="dxa"/>
            <w:vAlign w:val="top"/>
          </w:tcPr>
          <w:p w14:paraId="6F59A658" w14:textId="77F2D5B9" w:rsidR="00940297" w:rsidRPr="000729E8" w:rsidRDefault="00940297" w:rsidP="0006267F">
            <w:pPr>
              <w:pStyle w:val="Contenudetableau"/>
              <w:rPr>
                <w:lang w:eastAsia="fr-FR"/>
              </w:rPr>
            </w:pPr>
            <w:r w:rsidRPr="000729E8">
              <w:rPr>
                <w:lang w:eastAsia="fr-FR"/>
              </w:rPr>
              <w:t>La croissance</w:t>
            </w:r>
            <w:r w:rsidR="00880FF6" w:rsidRPr="000729E8">
              <w:rPr>
                <w:lang w:eastAsia="fr-FR"/>
              </w:rPr>
              <w:t>.</w:t>
            </w:r>
            <w:r w:rsidR="0006267F">
              <w:rPr>
                <w:lang w:eastAsia="fr-FR"/>
              </w:rPr>
              <w:br/>
            </w:r>
          </w:p>
          <w:p w14:paraId="492FB8FD" w14:textId="0C39014D" w:rsidR="009D117F" w:rsidRPr="000729E8" w:rsidRDefault="00940297" w:rsidP="0006267F">
            <w:pPr>
              <w:pStyle w:val="Contenudetableau"/>
              <w:rPr>
                <w:lang w:eastAsia="fr-FR"/>
              </w:rPr>
            </w:pPr>
            <w:r w:rsidRPr="000729E8">
              <w:rPr>
                <w:lang w:eastAsia="fr-FR"/>
              </w:rPr>
              <w:t>Les ressources renouvelables et les ressources non renouvelables</w:t>
            </w:r>
            <w:r w:rsidR="00855295" w:rsidRPr="000729E8">
              <w:rPr>
                <w:lang w:eastAsia="fr-FR"/>
              </w:rPr>
              <w:t>.</w:t>
            </w:r>
            <w:r w:rsidR="009D117F" w:rsidRPr="000729E8">
              <w:rPr>
                <w:lang w:eastAsia="fr-FR"/>
              </w:rPr>
              <w:br/>
            </w:r>
          </w:p>
          <w:p w14:paraId="6D9403C8" w14:textId="01F38CF7" w:rsidR="00940297" w:rsidRPr="000729E8" w:rsidRDefault="009D117F" w:rsidP="0006267F">
            <w:pPr>
              <w:pStyle w:val="Contenudetableau"/>
              <w:rPr>
                <w:lang w:eastAsia="fr-FR"/>
              </w:rPr>
            </w:pPr>
            <w:r w:rsidRPr="000729E8">
              <w:rPr>
                <w:lang w:eastAsia="fr-FR"/>
              </w:rPr>
              <w:t>Le développement durable</w:t>
            </w:r>
            <w:r w:rsidR="00855295" w:rsidRPr="000729E8">
              <w:rPr>
                <w:lang w:eastAsia="fr-FR"/>
              </w:rPr>
              <w:t>.</w:t>
            </w:r>
          </w:p>
          <w:p w14:paraId="636972A6" w14:textId="5F6033E1" w:rsidR="00EB47A9" w:rsidRPr="000729E8" w:rsidRDefault="00EB47A9" w:rsidP="0006267F">
            <w:pPr>
              <w:pStyle w:val="Contenudetableau"/>
              <w:rPr>
                <w:lang w:eastAsia="fr-FR"/>
              </w:rPr>
            </w:pPr>
            <w:r w:rsidRPr="000729E8">
              <w:rPr>
                <w:lang w:eastAsia="fr-FR"/>
              </w:rPr>
              <w:t>Le progrès technique</w:t>
            </w:r>
          </w:p>
          <w:p w14:paraId="08B315F5" w14:textId="2B6D5F65" w:rsidR="00EB47A9" w:rsidRPr="000729E8" w:rsidRDefault="00EB47A9" w:rsidP="0006267F">
            <w:pPr>
              <w:pStyle w:val="Contenudetableau"/>
              <w:rPr>
                <w:lang w:eastAsia="fr-FR"/>
              </w:rPr>
            </w:pPr>
            <w:r w:rsidRPr="000729E8">
              <w:rPr>
                <w:lang w:eastAsia="fr-FR"/>
              </w:rPr>
              <w:t>L’innovation</w:t>
            </w:r>
          </w:p>
          <w:p w14:paraId="1DF1799D" w14:textId="6A56694A" w:rsidR="00EB47A9" w:rsidRPr="000729E8" w:rsidRDefault="00EB47A9" w:rsidP="0006267F">
            <w:pPr>
              <w:pStyle w:val="Contenudetableau"/>
              <w:rPr>
                <w:lang w:eastAsia="fr-FR"/>
              </w:rPr>
            </w:pPr>
            <w:r w:rsidRPr="000729E8">
              <w:rPr>
                <w:lang w:eastAsia="fr-FR"/>
              </w:rPr>
              <w:t>Les droits de propriété</w:t>
            </w:r>
          </w:p>
          <w:p w14:paraId="1549929C" w14:textId="0FA89E96" w:rsidR="00F607A6" w:rsidRPr="000729E8" w:rsidRDefault="00F607A6" w:rsidP="0006267F">
            <w:pPr>
              <w:pStyle w:val="Contenudetableau"/>
              <w:rPr>
                <w:lang w:eastAsia="fr-FR"/>
              </w:rPr>
            </w:pPr>
          </w:p>
          <w:p w14:paraId="3D170E92" w14:textId="52D8A9B2" w:rsidR="00F607A6" w:rsidRPr="000729E8" w:rsidRDefault="00F607A6" w:rsidP="0006267F">
            <w:pPr>
              <w:pStyle w:val="Contenudetableau"/>
              <w:rPr>
                <w:lang w:eastAsia="fr-FR"/>
              </w:rPr>
            </w:pPr>
          </w:p>
          <w:p w14:paraId="3A1AA664" w14:textId="5CF2FD42" w:rsidR="00F607A6" w:rsidRPr="000729E8" w:rsidRDefault="00F607A6" w:rsidP="0006267F">
            <w:pPr>
              <w:pStyle w:val="Contenudetableau"/>
              <w:rPr>
                <w:lang w:eastAsia="fr-FR"/>
              </w:rPr>
            </w:pPr>
          </w:p>
          <w:p w14:paraId="1EE9283D" w14:textId="70EAC6E2" w:rsidR="004C2999" w:rsidRDefault="004C2999" w:rsidP="0006267F">
            <w:pPr>
              <w:pStyle w:val="Contenudetableau"/>
              <w:rPr>
                <w:lang w:eastAsia="fr-FR"/>
              </w:rPr>
            </w:pPr>
          </w:p>
          <w:p w14:paraId="79DCBA3E" w14:textId="77777777" w:rsidR="00FD6547" w:rsidRDefault="00FD6547" w:rsidP="0006267F">
            <w:pPr>
              <w:pStyle w:val="Contenudetableau"/>
              <w:rPr>
                <w:lang w:eastAsia="fr-FR"/>
              </w:rPr>
            </w:pPr>
          </w:p>
          <w:p w14:paraId="23E1DD2D" w14:textId="77777777" w:rsidR="00FD6547" w:rsidRPr="000729E8" w:rsidRDefault="00FD6547" w:rsidP="0006267F">
            <w:pPr>
              <w:pStyle w:val="Contenudetableau"/>
              <w:rPr>
                <w:lang w:eastAsia="fr-FR"/>
              </w:rPr>
            </w:pPr>
          </w:p>
          <w:p w14:paraId="12E3B2A8" w14:textId="41DB8E26" w:rsidR="007A0CD2" w:rsidRPr="000729E8" w:rsidRDefault="00EB47A9" w:rsidP="00FD6547">
            <w:pPr>
              <w:pStyle w:val="Contenudetableau"/>
              <w:spacing w:before="60"/>
              <w:rPr>
                <w:lang w:eastAsia="fr-FR"/>
              </w:rPr>
            </w:pPr>
            <w:r w:rsidRPr="000729E8">
              <w:rPr>
                <w:lang w:eastAsia="fr-FR"/>
              </w:rPr>
              <w:t>L’é</w:t>
            </w:r>
            <w:r w:rsidR="007A0CD2" w:rsidRPr="000729E8">
              <w:rPr>
                <w:lang w:eastAsia="fr-FR"/>
              </w:rPr>
              <w:t>conomie circulaire.</w:t>
            </w:r>
          </w:p>
          <w:p w14:paraId="5ADCE3C1" w14:textId="6D004E01" w:rsidR="004C2999" w:rsidRPr="000729E8" w:rsidRDefault="00EB47A9" w:rsidP="0006267F">
            <w:pPr>
              <w:pStyle w:val="Contenudetableau"/>
              <w:rPr>
                <w:lang w:eastAsia="fr-FR"/>
              </w:rPr>
            </w:pPr>
            <w:r w:rsidRPr="000729E8">
              <w:rPr>
                <w:lang w:eastAsia="fr-FR"/>
              </w:rPr>
              <w:t>L’économie collaborative</w:t>
            </w:r>
            <w:r w:rsidR="00FD6547">
              <w:rPr>
                <w:lang w:eastAsia="fr-FR"/>
              </w:rPr>
              <w:br/>
            </w:r>
            <w:r w:rsidR="00FD6547">
              <w:rPr>
                <w:lang w:eastAsia="fr-FR"/>
              </w:rPr>
              <w:br/>
            </w:r>
          </w:p>
          <w:p w14:paraId="48E3273B" w14:textId="3EDDB7B1" w:rsidR="007A0CD2" w:rsidRPr="000729E8" w:rsidRDefault="00EB47A9" w:rsidP="00FD6547">
            <w:pPr>
              <w:pStyle w:val="Contenudetableau"/>
              <w:spacing w:before="240"/>
              <w:rPr>
                <w:strike/>
                <w:color w:val="FF0000"/>
                <w:highlight w:val="green"/>
              </w:rPr>
            </w:pPr>
            <w:r w:rsidRPr="000729E8">
              <w:rPr>
                <w:lang w:eastAsia="fr-FR"/>
              </w:rPr>
              <w:t>L’é</w:t>
            </w:r>
            <w:r w:rsidR="007A0CD2" w:rsidRPr="000729E8">
              <w:rPr>
                <w:lang w:eastAsia="fr-FR"/>
              </w:rPr>
              <w:t>conomie sociale et solidaire</w:t>
            </w:r>
            <w:r w:rsidR="003009A5" w:rsidRPr="000729E8">
              <w:rPr>
                <w:lang w:eastAsia="fr-FR"/>
              </w:rPr>
              <w:t xml:space="preserve"> (ESS)</w:t>
            </w:r>
            <w:r w:rsidR="007A0CD2" w:rsidRPr="000729E8">
              <w:rPr>
                <w:lang w:eastAsia="fr-FR"/>
              </w:rPr>
              <w:t>.</w:t>
            </w:r>
          </w:p>
        </w:tc>
      </w:tr>
      <w:tr w:rsidR="003F0F1B" w:rsidRPr="000729E8" w14:paraId="14E51B51" w14:textId="77777777" w:rsidTr="0006267F">
        <w:tc>
          <w:tcPr>
            <w:tcW w:w="2127" w:type="dxa"/>
            <w:vAlign w:val="top"/>
          </w:tcPr>
          <w:p w14:paraId="41444408" w14:textId="1576AF6E" w:rsidR="003F0F1B" w:rsidRPr="000729E8" w:rsidRDefault="003F0F1B" w:rsidP="0006267F">
            <w:pPr>
              <w:pStyle w:val="Titre5tableau"/>
            </w:pPr>
            <w:r w:rsidRPr="000729E8">
              <w:t>9</w:t>
            </w:r>
            <w:r w:rsidR="00474745" w:rsidRPr="000729E8">
              <w:t xml:space="preserve">.2 </w:t>
            </w:r>
            <w:r w:rsidR="00EB47A9" w:rsidRPr="000729E8">
              <w:t>La réduction de la pauvreté et le rôle de l’éducation et de la formation</w:t>
            </w:r>
            <w:r w:rsidR="00474745" w:rsidRPr="000729E8">
              <w:t xml:space="preserve"> </w:t>
            </w:r>
          </w:p>
        </w:tc>
        <w:tc>
          <w:tcPr>
            <w:tcW w:w="4990" w:type="dxa"/>
            <w:vAlign w:val="top"/>
          </w:tcPr>
          <w:p w14:paraId="2BE605BB" w14:textId="653B3831" w:rsidR="00D41459" w:rsidRPr="000729E8" w:rsidRDefault="00D41459" w:rsidP="0006267F">
            <w:pPr>
              <w:pStyle w:val="Contenudetableau"/>
            </w:pPr>
            <w:r w:rsidRPr="000729E8">
              <w:t>La croissance économique reste un objectif de la plupart des politiques économiques afin d’améliorer l’emploi, le niveau de vie des individus et le niveau d’éducation des populations.</w:t>
            </w:r>
          </w:p>
          <w:p w14:paraId="3276B160" w14:textId="0534CFA1" w:rsidR="00D41459" w:rsidRPr="000729E8" w:rsidRDefault="00D41459" w:rsidP="0006267F">
            <w:pPr>
              <w:pStyle w:val="Contenudetableau"/>
            </w:pPr>
            <w:r w:rsidRPr="000729E8">
              <w:t xml:space="preserve">La réduction de la pauvreté absolue dans le monde </w:t>
            </w:r>
            <w:r w:rsidR="00EB47A9" w:rsidRPr="000729E8">
              <w:t xml:space="preserve">a été </w:t>
            </w:r>
            <w:r w:rsidRPr="000729E8">
              <w:t xml:space="preserve">extrêmement importante, notamment </w:t>
            </w:r>
            <w:r w:rsidR="00435F05" w:rsidRPr="000729E8">
              <w:t>dans un contexte historique</w:t>
            </w:r>
            <w:r w:rsidRPr="000729E8">
              <w:t xml:space="preserve"> </w:t>
            </w:r>
            <w:r w:rsidR="00435F05" w:rsidRPr="000729E8">
              <w:t>d</w:t>
            </w:r>
            <w:r w:rsidRPr="000729E8">
              <w:t>’augmentation de la population mondiale.</w:t>
            </w:r>
            <w:r w:rsidR="00EB47A9" w:rsidRPr="000729E8">
              <w:t xml:space="preserve"> On constate cependant dans la majorité des pays une forte augmentation des inégalités et un maintien de la pauvreté relative.</w:t>
            </w:r>
          </w:p>
          <w:p w14:paraId="72F2D02D" w14:textId="560DFD99" w:rsidR="003F0F1B" w:rsidRPr="000729E8" w:rsidRDefault="00D41459" w:rsidP="0006267F">
            <w:pPr>
              <w:pStyle w:val="Contenudetableau"/>
            </w:pPr>
            <w:r w:rsidRPr="000729E8">
              <w:t>L</w:t>
            </w:r>
            <w:r w:rsidR="00474745" w:rsidRPr="000729E8">
              <w:t>’éducation et l</w:t>
            </w:r>
            <w:r w:rsidRPr="000729E8">
              <w:t>a formation constitue</w:t>
            </w:r>
            <w:r w:rsidR="00474745" w:rsidRPr="000729E8">
              <w:t>nt</w:t>
            </w:r>
            <w:r w:rsidRPr="000729E8">
              <w:t xml:space="preserve"> </w:t>
            </w:r>
            <w:r w:rsidR="00EB47A9" w:rsidRPr="000729E8">
              <w:t xml:space="preserve">un des </w:t>
            </w:r>
            <w:r w:rsidRPr="000729E8">
              <w:t>premiers moteurs du développement économique des pays</w:t>
            </w:r>
            <w:r w:rsidR="00EB47A9" w:rsidRPr="000729E8">
              <w:t xml:space="preserve"> et de lutte contre la pauvreté</w:t>
            </w:r>
            <w:r w:rsidRPr="000729E8">
              <w:t>.</w:t>
            </w:r>
          </w:p>
        </w:tc>
        <w:tc>
          <w:tcPr>
            <w:tcW w:w="2239" w:type="dxa"/>
            <w:vAlign w:val="top"/>
          </w:tcPr>
          <w:p w14:paraId="7883C190" w14:textId="0C4B43A4" w:rsidR="004C2999" w:rsidRPr="000729E8" w:rsidRDefault="00FD6547" w:rsidP="0006267F">
            <w:pPr>
              <w:pStyle w:val="Contenudetableau"/>
            </w:pPr>
            <w:r>
              <w:br/>
            </w:r>
            <w:r>
              <w:br/>
            </w:r>
            <w:r>
              <w:br/>
            </w:r>
            <w:r>
              <w:br/>
            </w:r>
          </w:p>
          <w:p w14:paraId="365BBD9E" w14:textId="77777777" w:rsidR="00FD6547" w:rsidRDefault="00EB47A9" w:rsidP="0006267F">
            <w:pPr>
              <w:pStyle w:val="Contenudetableau"/>
            </w:pPr>
            <w:r w:rsidRPr="000729E8">
              <w:t>L</w:t>
            </w:r>
            <w:r w:rsidR="00D41459" w:rsidRPr="000729E8">
              <w:t>a pauvreté absolue.</w:t>
            </w:r>
            <w:r w:rsidRPr="000729E8">
              <w:t xml:space="preserve"> </w:t>
            </w:r>
          </w:p>
          <w:p w14:paraId="07F77CBE" w14:textId="77777777" w:rsidR="00FD6547" w:rsidRDefault="00FD6547" w:rsidP="0006267F">
            <w:pPr>
              <w:pStyle w:val="Contenudetableau"/>
            </w:pPr>
          </w:p>
          <w:p w14:paraId="7B8F7298" w14:textId="788633AE" w:rsidR="004C2999" w:rsidRPr="000729E8" w:rsidRDefault="00EB47A9" w:rsidP="00FD6547">
            <w:pPr>
              <w:pStyle w:val="Contenudetableau"/>
              <w:spacing w:before="200"/>
            </w:pPr>
            <w:r w:rsidRPr="000729E8">
              <w:t>La pauvreté relative</w:t>
            </w:r>
          </w:p>
          <w:p w14:paraId="6829566A" w14:textId="3E6EA925" w:rsidR="003F0F1B" w:rsidRPr="000729E8" w:rsidRDefault="003F0F1B" w:rsidP="0006267F">
            <w:pPr>
              <w:pStyle w:val="Contenudetableau"/>
            </w:pPr>
          </w:p>
        </w:tc>
      </w:tr>
    </w:tbl>
    <w:p w14:paraId="3FFC2E6D" w14:textId="77777777" w:rsidR="00E6631D" w:rsidRPr="000729E8" w:rsidRDefault="00E6631D" w:rsidP="009D5BB4">
      <w:pPr>
        <w:rPr>
          <w:rFonts w:cs="Arial"/>
          <w:sz w:val="24"/>
          <w:szCs w:val="24"/>
        </w:rPr>
      </w:pPr>
    </w:p>
    <w:sectPr w:rsidR="00E6631D" w:rsidRPr="000729E8" w:rsidSect="006C64C4">
      <w:headerReference w:type="default" r:id="rId13"/>
      <w:footerReference w:type="default" r:id="rId14"/>
      <w:headerReference w:type="first" r:id="rId15"/>
      <w:pgSz w:w="11906" w:h="16838"/>
      <w:pgMar w:top="1417" w:right="1417" w:bottom="1417" w:left="1417" w:header="0" w:footer="567" w:gutter="0"/>
      <w:pgNumType w:start="2"/>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DE561" w15:done="0"/>
  <w15:commentEx w15:paraId="79DED358" w15:paraIdParent="775DE561" w15:done="0"/>
  <w15:commentEx w15:paraId="0CE744EF" w15:done="0"/>
  <w15:commentEx w15:paraId="34B2EEEE" w15:paraIdParent="0CE744EF" w15:done="0"/>
  <w15:commentEx w15:paraId="077BF068" w15:done="0"/>
  <w15:commentEx w15:paraId="020C398A" w15:paraIdParent="077BF068" w15:done="0"/>
  <w15:commentEx w15:paraId="2C8CD353" w15:done="0"/>
  <w15:commentEx w15:paraId="4A4EF3B6" w15:paraIdParent="2C8CD353" w15:done="0"/>
  <w15:commentEx w15:paraId="30344105" w15:done="0"/>
  <w15:commentEx w15:paraId="75053735" w15:paraIdParent="30344105" w15:done="0"/>
  <w15:commentEx w15:paraId="45A11A26" w15:done="0"/>
  <w15:commentEx w15:paraId="183A06AB" w15:paraIdParent="45A11A26" w15:done="0"/>
  <w15:commentEx w15:paraId="2ABBF24B" w15:done="0"/>
  <w15:commentEx w15:paraId="117748F6" w15:paraIdParent="2ABBF24B" w15:done="0"/>
  <w15:commentEx w15:paraId="2C356542" w15:done="0"/>
  <w15:commentEx w15:paraId="3B46FC5D" w15:paraIdParent="2C356542" w15:done="0"/>
  <w15:commentEx w15:paraId="0F8774B0" w15:done="0"/>
  <w15:commentEx w15:paraId="6ECE5BDC" w15:paraIdParent="0F8774B0" w15:done="0"/>
  <w15:commentEx w15:paraId="3FFE01AA" w15:done="0"/>
  <w15:commentEx w15:paraId="7666656F" w15:paraIdParent="3FFE01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DE561" w16cid:durableId="207EAF80"/>
  <w16cid:commentId w16cid:paraId="79DED358" w16cid:durableId="207FB5EE"/>
  <w16cid:commentId w16cid:paraId="0CE744EF" w16cid:durableId="207EAF81"/>
  <w16cid:commentId w16cid:paraId="34B2EEEE" w16cid:durableId="207FB5F5"/>
  <w16cid:commentId w16cid:paraId="077BF068" w16cid:durableId="207EAF82"/>
  <w16cid:commentId w16cid:paraId="020C398A" w16cid:durableId="207FB600"/>
  <w16cid:commentId w16cid:paraId="2C8CD353" w16cid:durableId="207EAF83"/>
  <w16cid:commentId w16cid:paraId="4A4EF3B6" w16cid:durableId="207FB6D3"/>
  <w16cid:commentId w16cid:paraId="30344105" w16cid:durableId="207EAF84"/>
  <w16cid:commentId w16cid:paraId="75053735" w16cid:durableId="207FB6EB"/>
  <w16cid:commentId w16cid:paraId="45A11A26" w16cid:durableId="207EAF85"/>
  <w16cid:commentId w16cid:paraId="183A06AB" w16cid:durableId="207FB73F"/>
  <w16cid:commentId w16cid:paraId="2ABBF24B" w16cid:durableId="207EAF86"/>
  <w16cid:commentId w16cid:paraId="117748F6" w16cid:durableId="207FB79C"/>
  <w16cid:commentId w16cid:paraId="2C356542" w16cid:durableId="207EAF87"/>
  <w16cid:commentId w16cid:paraId="3B46FC5D" w16cid:durableId="207FB7CF"/>
  <w16cid:commentId w16cid:paraId="0F8774B0" w16cid:durableId="207EAF88"/>
  <w16cid:commentId w16cid:paraId="6ECE5BDC" w16cid:durableId="207FB7EA"/>
  <w16cid:commentId w16cid:paraId="3FFE01AA" w16cid:durableId="207EAF89"/>
  <w16cid:commentId w16cid:paraId="7666656F" w16cid:durableId="207FB8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9837A" w14:textId="77777777" w:rsidR="0006267F" w:rsidRDefault="0006267F">
      <w:r>
        <w:separator/>
      </w:r>
    </w:p>
  </w:endnote>
  <w:endnote w:type="continuationSeparator" w:id="0">
    <w:p w14:paraId="4410E4FD" w14:textId="77777777" w:rsidR="0006267F" w:rsidRDefault="0006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3898" w14:textId="77777777" w:rsidR="0006267F" w:rsidRDefault="0006267F" w:rsidP="006C64C4">
    <w:pPr>
      <w:pStyle w:val="Pieddepage"/>
    </w:pPr>
    <w:bookmarkStart w:id="82" w:name="OLE_LINK1"/>
    <w:bookmarkStart w:id="83" w:name="OLE_LINK2"/>
    <w:bookmarkStart w:id="84" w:name="OLE_LINK3"/>
    <w:bookmarkStart w:id="85" w:name="_Hlk14212968"/>
    <w:bookmarkStart w:id="86" w:name="_Hlk14212969"/>
    <w:r w:rsidRPr="00A75431">
      <w:rPr>
        <w:rFonts w:cs="Arial"/>
      </w:rPr>
      <w:t>© Min</w:t>
    </w:r>
    <w:r>
      <w:rPr>
        <w:rFonts w:cs="Arial"/>
      </w:rPr>
      <w:t xml:space="preserve">istère de l'Éducation nationale et de la Jeunesse </w:t>
    </w:r>
    <w:r w:rsidRPr="00A75431">
      <w:rPr>
        <w:rFonts w:cs="Arial"/>
      </w:rPr>
      <w:t>&gt; www.education.gouv.fr</w:t>
    </w:r>
  </w:p>
  <w:bookmarkEnd w:id="82"/>
  <w:bookmarkEnd w:id="83"/>
  <w:bookmarkEnd w:id="84"/>
  <w:bookmarkEnd w:id="85"/>
  <w:bookmarkEnd w:id="86"/>
  <w:p w14:paraId="0F4C8BA4" w14:textId="4C3D64E3" w:rsidR="0006267F" w:rsidRDefault="0006267F" w:rsidP="006C64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3E385" w14:textId="77777777" w:rsidR="0006267F" w:rsidRDefault="0006267F">
      <w:r>
        <w:separator/>
      </w:r>
    </w:p>
  </w:footnote>
  <w:footnote w:type="continuationSeparator" w:id="0">
    <w:p w14:paraId="4F0FD44F" w14:textId="77777777" w:rsidR="0006267F" w:rsidRDefault="00062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E3A6" w14:textId="32BD1592" w:rsidR="0006267F" w:rsidRDefault="0006267F" w:rsidP="00C862F1">
    <w:pPr>
      <w:pStyle w:val="En-tte"/>
    </w:pPr>
    <w:r>
      <w:rPr>
        <w:noProof/>
        <w:lang w:eastAsia="fr-FR"/>
      </w:rPr>
      <w:drawing>
        <wp:inline distT="0" distB="0" distL="0" distR="0" wp14:anchorId="598841EE" wp14:editId="5B563B73">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5B91" w14:textId="77777777" w:rsidR="0006267F" w:rsidRDefault="003D1D86" w:rsidP="00C862F1">
    <w:pPr>
      <w:pStyle w:val="En-tte"/>
      <w:spacing w:after="0"/>
      <w:rPr>
        <w:sz w:val="28"/>
        <w:szCs w:val="28"/>
      </w:rPr>
    </w:pPr>
    <w:r>
      <w:rPr>
        <w:noProof/>
        <w:sz w:val="28"/>
        <w:szCs w:val="28"/>
        <w:lang w:val="x-none" w:eastAsia="fr-FR"/>
      </w:rPr>
      <w:pict w14:anchorId="492F7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p w14:paraId="252AA5D7" w14:textId="3BCB4377" w:rsidR="0006267F" w:rsidRPr="00C862F1" w:rsidRDefault="0006267F" w:rsidP="00C862F1">
    <w:pPr>
      <w:pStyle w:val="En-tte"/>
      <w:spacing w:after="0"/>
    </w:pPr>
    <w:r w:rsidRPr="0044078C">
      <w:rPr>
        <w:b/>
      </w:rPr>
      <w:t>Annexe</w:t>
    </w:r>
    <w:r>
      <w:rPr>
        <w:b/>
      </w:rPr>
      <w:t xml:space="preserve"> 1</w:t>
    </w:r>
  </w:p>
  <w:p w14:paraId="7028EC9D" w14:textId="56262A33" w:rsidR="0006267F" w:rsidRPr="00C862F1" w:rsidRDefault="0006267F" w:rsidP="00C862F1">
    <w:pPr>
      <w:pStyle w:val="En-tte"/>
      <w:spacing w:after="0"/>
    </w:pPr>
    <w:r>
      <w:rPr>
        <w:rFonts w:cs="Arial"/>
        <w:bCs/>
        <w:sz w:val="20"/>
        <w:szCs w:val="20"/>
      </w:rPr>
      <w:t xml:space="preserve">Programme </w:t>
    </w:r>
    <w:r w:rsidRPr="0044078C">
      <w:rPr>
        <w:rFonts w:cs="Arial"/>
        <w:bCs/>
        <w:sz w:val="20"/>
        <w:szCs w:val="20"/>
      </w:rPr>
      <w:t xml:space="preserve">de </w:t>
    </w:r>
    <w:r>
      <w:rPr>
        <w:rFonts w:cs="Arial"/>
        <w:bCs/>
        <w:sz w:val="20"/>
        <w:szCs w:val="20"/>
      </w:rPr>
      <w:t>droit et économie</w:t>
    </w:r>
    <w:r w:rsidRPr="0044078C">
      <w:rPr>
        <w:rFonts w:cs="Arial"/>
        <w:bCs/>
        <w:sz w:val="20"/>
        <w:szCs w:val="20"/>
      </w:rPr>
      <w:t xml:space="preserve"> de terminale </w:t>
    </w:r>
    <w:r>
      <w:rPr>
        <w:rFonts w:cs="Arial"/>
        <w:bCs/>
        <w:sz w:val="20"/>
        <w:szCs w:val="20"/>
      </w:rPr>
      <w:t>STMG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644" w:hanging="360"/>
      </w:pPr>
      <w:rPr>
        <w:rFonts w:ascii="Wingdings 2" w:hAnsi="Wingdings 2" w:cs="Wingdings 2" w:hint="default"/>
        <w:color w:val="007F9F"/>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Wingdings 2" w:hAnsi="Wingdings 2" w:cs="Wingdings 2" w:hint="default"/>
        <w:color w:val="007F9F"/>
        <w:sz w:val="36"/>
        <w:szCs w:val="36"/>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Wingdings 2" w:hAnsi="Wingdings 2" w:cs="Symbol" w:hint="default"/>
        <w:color w:val="007F9F"/>
        <w:sz w:val="20"/>
        <w:szCs w:val="3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Wingdings 2" w:hint="default"/>
        <w:color w:val="007F9F"/>
        <w:sz w:val="36"/>
        <w:szCs w:val="36"/>
      </w:r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hint="default"/>
      </w:rPr>
    </w:lvl>
  </w:abstractNum>
  <w:abstractNum w:abstractNumId="6">
    <w:nsid w:val="00000007"/>
    <w:multiLevelType w:val="singleLevel"/>
    <w:tmpl w:val="65002466"/>
    <w:lvl w:ilvl="0">
      <w:start w:val="1"/>
      <w:numFmt w:val="bullet"/>
      <w:lvlText w:val=""/>
      <w:lvlJc w:val="left"/>
      <w:pPr>
        <w:ind w:left="360" w:hanging="360"/>
      </w:pPr>
      <w:rPr>
        <w:rFonts w:ascii="Symbol" w:eastAsia="Symbol" w:hAnsi="Symbol" w:cs="Symbol" w:hint="default"/>
        <w:color w:val="0061AC"/>
        <w:sz w:val="24"/>
        <w:szCs w:val="24"/>
        <w:lang w:val="fr-FR" w:eastAsia="fr-FR" w:bidi="fr-FR"/>
      </w:rPr>
    </w:lvl>
  </w:abstractNum>
  <w:abstractNum w:abstractNumId="7">
    <w:nsid w:val="03B55E53"/>
    <w:multiLevelType w:val="hybridMultilevel"/>
    <w:tmpl w:val="DB54DC1A"/>
    <w:lvl w:ilvl="0" w:tplc="65002466">
      <w:start w:val="1"/>
      <w:numFmt w:val="bullet"/>
      <w:lvlText w:val=""/>
      <w:lvlJc w:val="left"/>
      <w:pPr>
        <w:ind w:left="720" w:hanging="360"/>
      </w:pPr>
      <w:rPr>
        <w:rFonts w:ascii="Symbol" w:eastAsia="Symbol" w:hAnsi="Symbol" w:cs="Symbol" w:hint="default"/>
        <w:color w:val="0061AC"/>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BF733CF"/>
    <w:multiLevelType w:val="hybridMultilevel"/>
    <w:tmpl w:val="11C4ECB2"/>
    <w:lvl w:ilvl="0" w:tplc="1916D91C">
      <w:start w:val="4"/>
      <w:numFmt w:val="bullet"/>
      <w:pStyle w:val="Sous-listeTableau"/>
      <w:lvlText w:val="o"/>
      <w:lvlJc w:val="left"/>
      <w:pPr>
        <w:ind w:left="1117" w:hanging="360"/>
      </w:pPr>
      <w:rPr>
        <w:rFonts w:ascii="Courier New" w:hAnsi="Courier New" w:hint="default"/>
        <w:b/>
        <w:color w:val="0062AC"/>
        <w:sz w:val="16"/>
        <w:szCs w:val="24"/>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0">
    <w:nsid w:val="13E457DA"/>
    <w:multiLevelType w:val="hybridMultilevel"/>
    <w:tmpl w:val="2C448DAE"/>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BA789A"/>
    <w:multiLevelType w:val="hybridMultilevel"/>
    <w:tmpl w:val="CFFEF710"/>
    <w:lvl w:ilvl="0" w:tplc="E014F28A">
      <w:start w:val="1"/>
      <w:numFmt w:val="bullet"/>
      <w:lvlText w:val=""/>
      <w:lvlJc w:val="left"/>
      <w:pPr>
        <w:ind w:left="720" w:hanging="360"/>
      </w:pPr>
      <w:rPr>
        <w:rFonts w:ascii="Symbol" w:hAnsi="Symbol"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9E105E"/>
    <w:multiLevelType w:val="hybridMultilevel"/>
    <w:tmpl w:val="210E82FA"/>
    <w:lvl w:ilvl="0" w:tplc="5386D2CA">
      <w:start w:val="1"/>
      <w:numFmt w:val="bullet"/>
      <w:lvlText w:val=""/>
      <w:lvlJc w:val="left"/>
      <w:pPr>
        <w:ind w:left="720" w:hanging="360"/>
      </w:pPr>
      <w:rPr>
        <w:rFonts w:ascii="Symbol" w:hAnsi="Symbol"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112B68"/>
    <w:multiLevelType w:val="hybridMultilevel"/>
    <w:tmpl w:val="EAEE3B60"/>
    <w:lvl w:ilvl="0" w:tplc="65002466">
      <w:start w:val="1"/>
      <w:numFmt w:val="bullet"/>
      <w:lvlText w:val=""/>
      <w:lvlJc w:val="left"/>
      <w:pPr>
        <w:ind w:left="720" w:hanging="360"/>
      </w:pPr>
      <w:rPr>
        <w:rFonts w:ascii="Symbol" w:eastAsia="Symbol" w:hAnsi="Symbol" w:cs="Symbol" w:hint="default"/>
        <w:color w:val="0061AC"/>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4B3097"/>
    <w:multiLevelType w:val="hybridMultilevel"/>
    <w:tmpl w:val="3496C5C4"/>
    <w:lvl w:ilvl="0" w:tplc="7610E5A0">
      <w:start w:val="1"/>
      <w:numFmt w:val="bullet"/>
      <w:lvlText w:val=""/>
      <w:lvlJc w:val="left"/>
      <w:pPr>
        <w:ind w:left="720" w:hanging="360"/>
      </w:pPr>
      <w:rPr>
        <w:rFonts w:ascii="Symbol" w:hAnsi="Symbol"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5969D2"/>
    <w:multiLevelType w:val="hybridMultilevel"/>
    <w:tmpl w:val="8F2C3038"/>
    <w:lvl w:ilvl="0" w:tplc="4CD05A9A">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7">
    <w:nsid w:val="31E84E0F"/>
    <w:multiLevelType w:val="hybridMultilevel"/>
    <w:tmpl w:val="C4EE742C"/>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6E58FE"/>
    <w:multiLevelType w:val="hybridMultilevel"/>
    <w:tmpl w:val="9236B11C"/>
    <w:lvl w:ilvl="0" w:tplc="65002466">
      <w:start w:val="1"/>
      <w:numFmt w:val="bullet"/>
      <w:lvlText w:val=""/>
      <w:lvlJc w:val="left"/>
      <w:pPr>
        <w:ind w:left="720" w:hanging="360"/>
      </w:pPr>
      <w:rPr>
        <w:rFonts w:ascii="Symbol" w:eastAsia="Symbol" w:hAnsi="Symbol" w:cs="Symbol" w:hint="default"/>
        <w:color w:val="0061AC"/>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470D22"/>
    <w:multiLevelType w:val="hybridMultilevel"/>
    <w:tmpl w:val="D5AEF83E"/>
    <w:lvl w:ilvl="0" w:tplc="102A775E">
      <w:start w:val="1"/>
      <w:numFmt w:val="bullet"/>
      <w:lvlText w:val=""/>
      <w:lvlJc w:val="left"/>
      <w:pPr>
        <w:ind w:left="720" w:hanging="360"/>
      </w:pPr>
      <w:rPr>
        <w:rFonts w:ascii="Symbol" w:eastAsia="Symbol" w:hAnsi="Symbol" w:cs="Symbol" w:hint="default"/>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440C42"/>
    <w:multiLevelType w:val="hybridMultilevel"/>
    <w:tmpl w:val="D82CA9F2"/>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712800"/>
    <w:multiLevelType w:val="hybridMultilevel"/>
    <w:tmpl w:val="045E012A"/>
    <w:lvl w:ilvl="0" w:tplc="07DE1008">
      <w:start w:val="4"/>
      <w:numFmt w:val="bullet"/>
      <w:pStyle w:val="Encartbleuliste"/>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4">
    <w:nsid w:val="50E412F9"/>
    <w:multiLevelType w:val="hybridMultilevel"/>
    <w:tmpl w:val="3022E8AE"/>
    <w:lvl w:ilvl="0" w:tplc="F8C895D0">
      <w:start w:val="1"/>
      <w:numFmt w:val="bullet"/>
      <w:lvlText w:val=""/>
      <w:lvlJc w:val="left"/>
      <w:pPr>
        <w:ind w:left="720" w:hanging="360"/>
      </w:pPr>
      <w:rPr>
        <w:rFonts w:ascii="Symbol" w:hAnsi="Symbol"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13088E"/>
    <w:multiLevelType w:val="hybridMultilevel"/>
    <w:tmpl w:val="4D447B02"/>
    <w:lvl w:ilvl="0" w:tplc="86A01ACC">
      <w:start w:val="1"/>
      <w:numFmt w:val="bullet"/>
      <w:lvlText w:val=""/>
      <w:lvlJc w:val="left"/>
      <w:pPr>
        <w:ind w:left="720" w:hanging="360"/>
      </w:pPr>
      <w:rPr>
        <w:rFonts w:ascii="Symbol" w:eastAsia="Symbol" w:hAnsi="Symbol" w:cs="Symbol" w:hint="default"/>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A73054"/>
    <w:multiLevelType w:val="hybridMultilevel"/>
    <w:tmpl w:val="DC96E4B6"/>
    <w:lvl w:ilvl="0" w:tplc="E0ACB8B4">
      <w:start w:val="1"/>
      <w:numFmt w:val="bullet"/>
      <w:lvlText w:val=""/>
      <w:lvlJc w:val="left"/>
      <w:pPr>
        <w:ind w:left="720" w:hanging="360"/>
      </w:pPr>
      <w:rPr>
        <w:rFonts w:ascii="Symbol" w:hAnsi="Symbol"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7"/>
  </w:num>
  <w:num w:numId="4">
    <w:abstractNumId w:val="20"/>
  </w:num>
  <w:num w:numId="5">
    <w:abstractNumId w:val="19"/>
  </w:num>
  <w:num w:numId="6">
    <w:abstractNumId w:val="13"/>
  </w:num>
  <w:num w:numId="7">
    <w:abstractNumId w:val="10"/>
  </w:num>
  <w:num w:numId="8">
    <w:abstractNumId w:val="11"/>
  </w:num>
  <w:num w:numId="9">
    <w:abstractNumId w:val="21"/>
  </w:num>
  <w:num w:numId="10">
    <w:abstractNumId w:val="17"/>
  </w:num>
  <w:num w:numId="11">
    <w:abstractNumId w:val="12"/>
  </w:num>
  <w:num w:numId="12">
    <w:abstractNumId w:val="28"/>
  </w:num>
  <w:num w:numId="13">
    <w:abstractNumId w:val="24"/>
  </w:num>
  <w:num w:numId="14">
    <w:abstractNumId w:val="14"/>
  </w:num>
  <w:num w:numId="15">
    <w:abstractNumId w:val="7"/>
  </w:num>
  <w:num w:numId="16">
    <w:abstractNumId w:val="6"/>
  </w:num>
  <w:num w:numId="17">
    <w:abstractNumId w:val="16"/>
  </w:num>
  <w:num w:numId="18">
    <w:abstractNumId w:val="22"/>
  </w:num>
  <w:num w:numId="19">
    <w:abstractNumId w:val="8"/>
  </w:num>
  <w:num w:numId="20">
    <w:abstractNumId w:val="15"/>
  </w:num>
  <w:num w:numId="21">
    <w:abstractNumId w:val="25"/>
  </w:num>
  <w:num w:numId="22">
    <w:abstractNumId w:val="18"/>
  </w:num>
  <w:num w:numId="23">
    <w:abstractNumId w:val="9"/>
  </w:num>
  <w:num w:numId="24">
    <w:abstractNumId w:val="26"/>
  </w:num>
  <w:num w:numId="25">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elle Garrouste">
    <w15:presenceInfo w15:providerId="None" w15:userId="Christelle Garrous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8"/>
    <w:rsid w:val="00012B15"/>
    <w:rsid w:val="0001564C"/>
    <w:rsid w:val="00016742"/>
    <w:rsid w:val="00052B9F"/>
    <w:rsid w:val="00055CDA"/>
    <w:rsid w:val="0006267F"/>
    <w:rsid w:val="0006569D"/>
    <w:rsid w:val="00066BE3"/>
    <w:rsid w:val="00071FC9"/>
    <w:rsid w:val="000729E8"/>
    <w:rsid w:val="000876C6"/>
    <w:rsid w:val="000919B7"/>
    <w:rsid w:val="00095F7F"/>
    <w:rsid w:val="000A1564"/>
    <w:rsid w:val="000B53AB"/>
    <w:rsid w:val="000B66F2"/>
    <w:rsid w:val="000B7EC0"/>
    <w:rsid w:val="000C0EC3"/>
    <w:rsid w:val="000C16DE"/>
    <w:rsid w:val="000E2495"/>
    <w:rsid w:val="000E2FDB"/>
    <w:rsid w:val="000F1819"/>
    <w:rsid w:val="000F378F"/>
    <w:rsid w:val="000F4051"/>
    <w:rsid w:val="000F7D0F"/>
    <w:rsid w:val="001061AA"/>
    <w:rsid w:val="001065A2"/>
    <w:rsid w:val="001069B0"/>
    <w:rsid w:val="00106DB0"/>
    <w:rsid w:val="00115BA3"/>
    <w:rsid w:val="0011688B"/>
    <w:rsid w:val="0014396D"/>
    <w:rsid w:val="001444B8"/>
    <w:rsid w:val="00146D7F"/>
    <w:rsid w:val="00147CE4"/>
    <w:rsid w:val="00150ADA"/>
    <w:rsid w:val="00156511"/>
    <w:rsid w:val="00177A9F"/>
    <w:rsid w:val="001878CC"/>
    <w:rsid w:val="00196231"/>
    <w:rsid w:val="001A4EEE"/>
    <w:rsid w:val="001A659D"/>
    <w:rsid w:val="001B110D"/>
    <w:rsid w:val="001B21DF"/>
    <w:rsid w:val="001B687E"/>
    <w:rsid w:val="001D2642"/>
    <w:rsid w:val="001D5146"/>
    <w:rsid w:val="001D56FA"/>
    <w:rsid w:val="001E160B"/>
    <w:rsid w:val="001E586C"/>
    <w:rsid w:val="001E7601"/>
    <w:rsid w:val="002066B8"/>
    <w:rsid w:val="002073CE"/>
    <w:rsid w:val="00213C6B"/>
    <w:rsid w:val="00215208"/>
    <w:rsid w:val="0022004B"/>
    <w:rsid w:val="00245115"/>
    <w:rsid w:val="00246263"/>
    <w:rsid w:val="00255785"/>
    <w:rsid w:val="00260A32"/>
    <w:rsid w:val="00265BE1"/>
    <w:rsid w:val="00270079"/>
    <w:rsid w:val="00271E2B"/>
    <w:rsid w:val="00280D41"/>
    <w:rsid w:val="00285CE7"/>
    <w:rsid w:val="00286A4B"/>
    <w:rsid w:val="0029386F"/>
    <w:rsid w:val="00296247"/>
    <w:rsid w:val="00296701"/>
    <w:rsid w:val="002975FA"/>
    <w:rsid w:val="002A4B57"/>
    <w:rsid w:val="002B5271"/>
    <w:rsid w:val="002C073E"/>
    <w:rsid w:val="002C09C8"/>
    <w:rsid w:val="002C1DC8"/>
    <w:rsid w:val="002C5384"/>
    <w:rsid w:val="002C5E5A"/>
    <w:rsid w:val="002D4362"/>
    <w:rsid w:val="002D6265"/>
    <w:rsid w:val="002E4763"/>
    <w:rsid w:val="002F4C4B"/>
    <w:rsid w:val="003009A5"/>
    <w:rsid w:val="00310215"/>
    <w:rsid w:val="00310345"/>
    <w:rsid w:val="00310AD4"/>
    <w:rsid w:val="00313DAC"/>
    <w:rsid w:val="00316097"/>
    <w:rsid w:val="00324EA8"/>
    <w:rsid w:val="00335651"/>
    <w:rsid w:val="00336D87"/>
    <w:rsid w:val="00340227"/>
    <w:rsid w:val="00344652"/>
    <w:rsid w:val="0035174B"/>
    <w:rsid w:val="003524A3"/>
    <w:rsid w:val="00354F36"/>
    <w:rsid w:val="003662EA"/>
    <w:rsid w:val="0036758F"/>
    <w:rsid w:val="003706C9"/>
    <w:rsid w:val="00390A18"/>
    <w:rsid w:val="0039119F"/>
    <w:rsid w:val="003A1850"/>
    <w:rsid w:val="003A2993"/>
    <w:rsid w:val="003A325B"/>
    <w:rsid w:val="003B66FC"/>
    <w:rsid w:val="003B6D15"/>
    <w:rsid w:val="003C03C4"/>
    <w:rsid w:val="003C4A3C"/>
    <w:rsid w:val="003D1D86"/>
    <w:rsid w:val="003E1AB0"/>
    <w:rsid w:val="003F0502"/>
    <w:rsid w:val="003F0F1B"/>
    <w:rsid w:val="003F691B"/>
    <w:rsid w:val="003F7EB6"/>
    <w:rsid w:val="003F7EE2"/>
    <w:rsid w:val="00411F77"/>
    <w:rsid w:val="00414F90"/>
    <w:rsid w:val="004230BF"/>
    <w:rsid w:val="004268CD"/>
    <w:rsid w:val="00427BD5"/>
    <w:rsid w:val="00435F05"/>
    <w:rsid w:val="0044393F"/>
    <w:rsid w:val="004477C3"/>
    <w:rsid w:val="00447FD2"/>
    <w:rsid w:val="00451312"/>
    <w:rsid w:val="00452E46"/>
    <w:rsid w:val="004560CE"/>
    <w:rsid w:val="00461EEF"/>
    <w:rsid w:val="0046215A"/>
    <w:rsid w:val="00462DED"/>
    <w:rsid w:val="00473DC5"/>
    <w:rsid w:val="004745B3"/>
    <w:rsid w:val="00474745"/>
    <w:rsid w:val="00491114"/>
    <w:rsid w:val="00495018"/>
    <w:rsid w:val="004A1732"/>
    <w:rsid w:val="004A544E"/>
    <w:rsid w:val="004B1A0A"/>
    <w:rsid w:val="004B25E3"/>
    <w:rsid w:val="004B50C5"/>
    <w:rsid w:val="004B72C7"/>
    <w:rsid w:val="004C2999"/>
    <w:rsid w:val="004C5B62"/>
    <w:rsid w:val="004C69D7"/>
    <w:rsid w:val="004C7181"/>
    <w:rsid w:val="004C7DCD"/>
    <w:rsid w:val="005125A8"/>
    <w:rsid w:val="00514E9D"/>
    <w:rsid w:val="00515B8A"/>
    <w:rsid w:val="00521F31"/>
    <w:rsid w:val="00523E52"/>
    <w:rsid w:val="00523EE4"/>
    <w:rsid w:val="00526AB3"/>
    <w:rsid w:val="005310A3"/>
    <w:rsid w:val="00533244"/>
    <w:rsid w:val="00540482"/>
    <w:rsid w:val="00550C0A"/>
    <w:rsid w:val="00552978"/>
    <w:rsid w:val="00555CD9"/>
    <w:rsid w:val="00556F8B"/>
    <w:rsid w:val="005608D2"/>
    <w:rsid w:val="005621B2"/>
    <w:rsid w:val="00566881"/>
    <w:rsid w:val="0057062F"/>
    <w:rsid w:val="00570966"/>
    <w:rsid w:val="00571092"/>
    <w:rsid w:val="00582F94"/>
    <w:rsid w:val="00583CE9"/>
    <w:rsid w:val="00583FBE"/>
    <w:rsid w:val="00586936"/>
    <w:rsid w:val="005907DB"/>
    <w:rsid w:val="00591C2C"/>
    <w:rsid w:val="00593721"/>
    <w:rsid w:val="005A0D47"/>
    <w:rsid w:val="005A6ACB"/>
    <w:rsid w:val="005B216D"/>
    <w:rsid w:val="005C069A"/>
    <w:rsid w:val="005C5564"/>
    <w:rsid w:val="005E0FE9"/>
    <w:rsid w:val="005E33A8"/>
    <w:rsid w:val="005E5EFD"/>
    <w:rsid w:val="005E75D7"/>
    <w:rsid w:val="005F1FF2"/>
    <w:rsid w:val="005F3DAF"/>
    <w:rsid w:val="005F7293"/>
    <w:rsid w:val="00600E5B"/>
    <w:rsid w:val="00601A8C"/>
    <w:rsid w:val="00604353"/>
    <w:rsid w:val="00606231"/>
    <w:rsid w:val="00607EF6"/>
    <w:rsid w:val="0061207E"/>
    <w:rsid w:val="00612F2C"/>
    <w:rsid w:val="006148CC"/>
    <w:rsid w:val="00617AC6"/>
    <w:rsid w:val="006214EE"/>
    <w:rsid w:val="0062159A"/>
    <w:rsid w:val="00625CE0"/>
    <w:rsid w:val="00630C39"/>
    <w:rsid w:val="00633493"/>
    <w:rsid w:val="0064032E"/>
    <w:rsid w:val="00642D75"/>
    <w:rsid w:val="006430B2"/>
    <w:rsid w:val="0064347C"/>
    <w:rsid w:val="0065656D"/>
    <w:rsid w:val="006641C0"/>
    <w:rsid w:val="0067302D"/>
    <w:rsid w:val="00674998"/>
    <w:rsid w:val="006761E8"/>
    <w:rsid w:val="0068435D"/>
    <w:rsid w:val="00692BBA"/>
    <w:rsid w:val="006943DB"/>
    <w:rsid w:val="006C2AD4"/>
    <w:rsid w:val="006C2BFE"/>
    <w:rsid w:val="006C64C4"/>
    <w:rsid w:val="006D13F0"/>
    <w:rsid w:val="006D17DA"/>
    <w:rsid w:val="006D1E69"/>
    <w:rsid w:val="006F0277"/>
    <w:rsid w:val="006F31B2"/>
    <w:rsid w:val="00715FBF"/>
    <w:rsid w:val="00717C44"/>
    <w:rsid w:val="00722724"/>
    <w:rsid w:val="00725132"/>
    <w:rsid w:val="007431DF"/>
    <w:rsid w:val="00744305"/>
    <w:rsid w:val="00744777"/>
    <w:rsid w:val="0074584A"/>
    <w:rsid w:val="007461B9"/>
    <w:rsid w:val="007532C8"/>
    <w:rsid w:val="007619A5"/>
    <w:rsid w:val="00762733"/>
    <w:rsid w:val="007654FB"/>
    <w:rsid w:val="0077424E"/>
    <w:rsid w:val="00781F8B"/>
    <w:rsid w:val="00782AF5"/>
    <w:rsid w:val="00790517"/>
    <w:rsid w:val="00791EE0"/>
    <w:rsid w:val="0079234E"/>
    <w:rsid w:val="007A0CD2"/>
    <w:rsid w:val="007A3199"/>
    <w:rsid w:val="007A3E6A"/>
    <w:rsid w:val="007A5F23"/>
    <w:rsid w:val="007A70D5"/>
    <w:rsid w:val="007B0ABF"/>
    <w:rsid w:val="007B32E4"/>
    <w:rsid w:val="007C1D6B"/>
    <w:rsid w:val="007C33E1"/>
    <w:rsid w:val="007C7D75"/>
    <w:rsid w:val="007D7BBB"/>
    <w:rsid w:val="007E4C05"/>
    <w:rsid w:val="007E7EF7"/>
    <w:rsid w:val="007F0128"/>
    <w:rsid w:val="007F0EC7"/>
    <w:rsid w:val="007F786E"/>
    <w:rsid w:val="007F79BC"/>
    <w:rsid w:val="00804F62"/>
    <w:rsid w:val="00807938"/>
    <w:rsid w:val="008131B2"/>
    <w:rsid w:val="00814E42"/>
    <w:rsid w:val="008168A3"/>
    <w:rsid w:val="0082029E"/>
    <w:rsid w:val="008268BA"/>
    <w:rsid w:val="0083200B"/>
    <w:rsid w:val="00833FF9"/>
    <w:rsid w:val="00841285"/>
    <w:rsid w:val="008446FE"/>
    <w:rsid w:val="00850A0B"/>
    <w:rsid w:val="00855295"/>
    <w:rsid w:val="00856EC2"/>
    <w:rsid w:val="00857438"/>
    <w:rsid w:val="0086382E"/>
    <w:rsid w:val="00863C59"/>
    <w:rsid w:val="00874A6B"/>
    <w:rsid w:val="00876372"/>
    <w:rsid w:val="00880FF6"/>
    <w:rsid w:val="00885ECC"/>
    <w:rsid w:val="00892009"/>
    <w:rsid w:val="008A12D0"/>
    <w:rsid w:val="008A260D"/>
    <w:rsid w:val="008A71FD"/>
    <w:rsid w:val="008A7CDB"/>
    <w:rsid w:val="008B1B08"/>
    <w:rsid w:val="008B7C39"/>
    <w:rsid w:val="008C1294"/>
    <w:rsid w:val="008D5064"/>
    <w:rsid w:val="008D5F22"/>
    <w:rsid w:val="008F10DF"/>
    <w:rsid w:val="008F35E9"/>
    <w:rsid w:val="008F4023"/>
    <w:rsid w:val="009044F3"/>
    <w:rsid w:val="00921603"/>
    <w:rsid w:val="009233B0"/>
    <w:rsid w:val="0092477A"/>
    <w:rsid w:val="00933A90"/>
    <w:rsid w:val="00940297"/>
    <w:rsid w:val="009440A9"/>
    <w:rsid w:val="00951181"/>
    <w:rsid w:val="009615E7"/>
    <w:rsid w:val="009622FB"/>
    <w:rsid w:val="00964D20"/>
    <w:rsid w:val="00965CCB"/>
    <w:rsid w:val="00977CAB"/>
    <w:rsid w:val="0098567A"/>
    <w:rsid w:val="009860BB"/>
    <w:rsid w:val="009A52BA"/>
    <w:rsid w:val="009B008A"/>
    <w:rsid w:val="009B6CF3"/>
    <w:rsid w:val="009C240D"/>
    <w:rsid w:val="009C2713"/>
    <w:rsid w:val="009C4DF6"/>
    <w:rsid w:val="009C70D5"/>
    <w:rsid w:val="009C79BC"/>
    <w:rsid w:val="009D117F"/>
    <w:rsid w:val="009D5BB4"/>
    <w:rsid w:val="009D61F8"/>
    <w:rsid w:val="009D6516"/>
    <w:rsid w:val="009E7596"/>
    <w:rsid w:val="009F11CA"/>
    <w:rsid w:val="009F667B"/>
    <w:rsid w:val="00A013CA"/>
    <w:rsid w:val="00A018CB"/>
    <w:rsid w:val="00A01CB5"/>
    <w:rsid w:val="00A01E46"/>
    <w:rsid w:val="00A031B4"/>
    <w:rsid w:val="00A2042C"/>
    <w:rsid w:val="00A236F9"/>
    <w:rsid w:val="00A24C08"/>
    <w:rsid w:val="00A25C09"/>
    <w:rsid w:val="00A30AA5"/>
    <w:rsid w:val="00A33445"/>
    <w:rsid w:val="00A35030"/>
    <w:rsid w:val="00A357E0"/>
    <w:rsid w:val="00A370FF"/>
    <w:rsid w:val="00A400AC"/>
    <w:rsid w:val="00A4109B"/>
    <w:rsid w:val="00A51E88"/>
    <w:rsid w:val="00A52B0B"/>
    <w:rsid w:val="00A637B6"/>
    <w:rsid w:val="00A63F05"/>
    <w:rsid w:val="00A65E21"/>
    <w:rsid w:val="00A95F0E"/>
    <w:rsid w:val="00AA15B1"/>
    <w:rsid w:val="00AA3555"/>
    <w:rsid w:val="00AB3157"/>
    <w:rsid w:val="00AB3B40"/>
    <w:rsid w:val="00AC7F49"/>
    <w:rsid w:val="00AD0080"/>
    <w:rsid w:val="00AE0B66"/>
    <w:rsid w:val="00AE1358"/>
    <w:rsid w:val="00AF216C"/>
    <w:rsid w:val="00AF322D"/>
    <w:rsid w:val="00AF6686"/>
    <w:rsid w:val="00B023EE"/>
    <w:rsid w:val="00B152E2"/>
    <w:rsid w:val="00B22261"/>
    <w:rsid w:val="00B23DAC"/>
    <w:rsid w:val="00B26331"/>
    <w:rsid w:val="00B27DD4"/>
    <w:rsid w:val="00B354A0"/>
    <w:rsid w:val="00B36BAC"/>
    <w:rsid w:val="00B43A7D"/>
    <w:rsid w:val="00B45A0E"/>
    <w:rsid w:val="00B50C9A"/>
    <w:rsid w:val="00B524D0"/>
    <w:rsid w:val="00B55C82"/>
    <w:rsid w:val="00B70BB9"/>
    <w:rsid w:val="00B735E5"/>
    <w:rsid w:val="00B74CED"/>
    <w:rsid w:val="00BA362B"/>
    <w:rsid w:val="00BA4DDC"/>
    <w:rsid w:val="00BA60C3"/>
    <w:rsid w:val="00BA6C66"/>
    <w:rsid w:val="00BB29C0"/>
    <w:rsid w:val="00BB34F1"/>
    <w:rsid w:val="00BC5416"/>
    <w:rsid w:val="00BC6677"/>
    <w:rsid w:val="00BD47E8"/>
    <w:rsid w:val="00BD4945"/>
    <w:rsid w:val="00BE553D"/>
    <w:rsid w:val="00BF02DA"/>
    <w:rsid w:val="00C00620"/>
    <w:rsid w:val="00C056D7"/>
    <w:rsid w:val="00C12021"/>
    <w:rsid w:val="00C175DC"/>
    <w:rsid w:val="00C204CB"/>
    <w:rsid w:val="00C23507"/>
    <w:rsid w:val="00C2372A"/>
    <w:rsid w:val="00C402BA"/>
    <w:rsid w:val="00C45855"/>
    <w:rsid w:val="00C5010B"/>
    <w:rsid w:val="00C54BF3"/>
    <w:rsid w:val="00C56BE7"/>
    <w:rsid w:val="00C65C6E"/>
    <w:rsid w:val="00C670F3"/>
    <w:rsid w:val="00C67304"/>
    <w:rsid w:val="00C816D0"/>
    <w:rsid w:val="00C835C1"/>
    <w:rsid w:val="00C862F1"/>
    <w:rsid w:val="00C91A49"/>
    <w:rsid w:val="00CA2D61"/>
    <w:rsid w:val="00CA3013"/>
    <w:rsid w:val="00CA6A8D"/>
    <w:rsid w:val="00CB4D0C"/>
    <w:rsid w:val="00CC5107"/>
    <w:rsid w:val="00CD0F52"/>
    <w:rsid w:val="00CD3BC3"/>
    <w:rsid w:val="00CD4F86"/>
    <w:rsid w:val="00CE0C86"/>
    <w:rsid w:val="00CE4B5D"/>
    <w:rsid w:val="00CE7188"/>
    <w:rsid w:val="00CE7629"/>
    <w:rsid w:val="00CF194A"/>
    <w:rsid w:val="00CF5F91"/>
    <w:rsid w:val="00D01C01"/>
    <w:rsid w:val="00D05701"/>
    <w:rsid w:val="00D0715C"/>
    <w:rsid w:val="00D10401"/>
    <w:rsid w:val="00D15F36"/>
    <w:rsid w:val="00D23134"/>
    <w:rsid w:val="00D2583B"/>
    <w:rsid w:val="00D35587"/>
    <w:rsid w:val="00D41459"/>
    <w:rsid w:val="00D4753B"/>
    <w:rsid w:val="00D478F4"/>
    <w:rsid w:val="00D52AE3"/>
    <w:rsid w:val="00D53581"/>
    <w:rsid w:val="00D70580"/>
    <w:rsid w:val="00D723EA"/>
    <w:rsid w:val="00D7442C"/>
    <w:rsid w:val="00D779B9"/>
    <w:rsid w:val="00D8418A"/>
    <w:rsid w:val="00D915E0"/>
    <w:rsid w:val="00D931FF"/>
    <w:rsid w:val="00D95C97"/>
    <w:rsid w:val="00D97ACA"/>
    <w:rsid w:val="00DA0087"/>
    <w:rsid w:val="00DA276D"/>
    <w:rsid w:val="00DA2DEC"/>
    <w:rsid w:val="00DB0828"/>
    <w:rsid w:val="00DB1FF2"/>
    <w:rsid w:val="00DB30B2"/>
    <w:rsid w:val="00DB37B4"/>
    <w:rsid w:val="00DB555B"/>
    <w:rsid w:val="00DC0405"/>
    <w:rsid w:val="00DC617B"/>
    <w:rsid w:val="00DD381F"/>
    <w:rsid w:val="00DE1132"/>
    <w:rsid w:val="00DE28D1"/>
    <w:rsid w:val="00DE4565"/>
    <w:rsid w:val="00DE5919"/>
    <w:rsid w:val="00DF1F7A"/>
    <w:rsid w:val="00E01565"/>
    <w:rsid w:val="00E041A6"/>
    <w:rsid w:val="00E20D0E"/>
    <w:rsid w:val="00E305A4"/>
    <w:rsid w:val="00E40F04"/>
    <w:rsid w:val="00E43CD6"/>
    <w:rsid w:val="00E50C09"/>
    <w:rsid w:val="00E50DF2"/>
    <w:rsid w:val="00E52701"/>
    <w:rsid w:val="00E613C6"/>
    <w:rsid w:val="00E63239"/>
    <w:rsid w:val="00E63727"/>
    <w:rsid w:val="00E642A9"/>
    <w:rsid w:val="00E65F40"/>
    <w:rsid w:val="00E661FA"/>
    <w:rsid w:val="00E6631D"/>
    <w:rsid w:val="00E72DFC"/>
    <w:rsid w:val="00E76431"/>
    <w:rsid w:val="00E808D2"/>
    <w:rsid w:val="00E81D68"/>
    <w:rsid w:val="00E94A18"/>
    <w:rsid w:val="00EA71A1"/>
    <w:rsid w:val="00EB1F35"/>
    <w:rsid w:val="00EB28D4"/>
    <w:rsid w:val="00EB47A9"/>
    <w:rsid w:val="00EC06EB"/>
    <w:rsid w:val="00EC11F3"/>
    <w:rsid w:val="00EC5B2E"/>
    <w:rsid w:val="00ED472D"/>
    <w:rsid w:val="00ED5703"/>
    <w:rsid w:val="00EE224E"/>
    <w:rsid w:val="00F047F5"/>
    <w:rsid w:val="00F166A6"/>
    <w:rsid w:val="00F225BC"/>
    <w:rsid w:val="00F307B5"/>
    <w:rsid w:val="00F3719A"/>
    <w:rsid w:val="00F412A6"/>
    <w:rsid w:val="00F446C2"/>
    <w:rsid w:val="00F60035"/>
    <w:rsid w:val="00F60749"/>
    <w:rsid w:val="00F607A6"/>
    <w:rsid w:val="00F65529"/>
    <w:rsid w:val="00F71DE1"/>
    <w:rsid w:val="00F75911"/>
    <w:rsid w:val="00F7641E"/>
    <w:rsid w:val="00F76E95"/>
    <w:rsid w:val="00F80B22"/>
    <w:rsid w:val="00F8190E"/>
    <w:rsid w:val="00F87871"/>
    <w:rsid w:val="00F97460"/>
    <w:rsid w:val="00FB4359"/>
    <w:rsid w:val="00FC389A"/>
    <w:rsid w:val="00FC4FDA"/>
    <w:rsid w:val="00FC5D33"/>
    <w:rsid w:val="00FC6D5C"/>
    <w:rsid w:val="00FD54CA"/>
    <w:rsid w:val="00FD6547"/>
    <w:rsid w:val="00FF6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oNotEmbedSmartTags/>
  <w:decimalSymbol w:val=","/>
  <w:listSeparator w:val=";"/>
  <w14:docId w14:val="3E17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C4"/>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6C64C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C64C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C64C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C64C4"/>
    <w:pPr>
      <w:keepNext/>
      <w:keepLines/>
      <w:numPr>
        <w:numId w:val="2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C64C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C64C4"/>
    <w:pPr>
      <w:keepNext/>
      <w:keepLines/>
      <w:spacing w:before="200"/>
      <w:ind w:left="340"/>
      <w:outlineLvl w:val="5"/>
    </w:pPr>
    <w:rPr>
      <w:i/>
      <w:iCs/>
    </w:rPr>
  </w:style>
  <w:style w:type="paragraph" w:styleId="Titre7">
    <w:name w:val="heading 7"/>
    <w:basedOn w:val="Normal"/>
    <w:next w:val="Normal"/>
    <w:link w:val="Titre7Car"/>
    <w:unhideWhenUsed/>
    <w:rsid w:val="006C64C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C64C4"/>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Wingdings 2" w:hint="default"/>
      <w:color w:val="007F9F"/>
    </w:rPr>
  </w:style>
  <w:style w:type="character" w:customStyle="1" w:styleId="WW8Num3z0">
    <w:name w:val="WW8Num3z0"/>
    <w:rPr>
      <w:rFonts w:ascii="Wingdings 2" w:hAnsi="Wingdings 2" w:cs="Wingdings 2" w:hint="default"/>
      <w:color w:val="007F9F"/>
      <w:sz w:val="36"/>
      <w:szCs w:val="36"/>
    </w:rPr>
  </w:style>
  <w:style w:type="character" w:customStyle="1" w:styleId="WW8Num4z0">
    <w:name w:val="WW8Num4z0"/>
    <w:rPr>
      <w:rFonts w:ascii="Symbol" w:hAnsi="Symbol" w:cs="Symbol" w:hint="default"/>
      <w:color w:val="007F9F"/>
      <w:sz w:val="20"/>
      <w:szCs w:val="36"/>
    </w:rPr>
  </w:style>
  <w:style w:type="character" w:customStyle="1" w:styleId="WW8Num5z0">
    <w:name w:val="WW8Num5z0"/>
    <w:rPr>
      <w:rFonts w:ascii="Wingdings 2" w:hAnsi="Wingdings 2" w:cs="Wingdings 2" w:hint="default"/>
      <w:color w:val="007F9F"/>
      <w:sz w:val="36"/>
      <w:szCs w:val="36"/>
    </w:rPr>
  </w:style>
  <w:style w:type="character" w:customStyle="1" w:styleId="WW8Num6z0">
    <w:name w:val="WW8Num6z0"/>
    <w:rPr>
      <w:rFonts w:hint="default"/>
    </w:rPr>
  </w:style>
  <w:style w:type="character" w:customStyle="1" w:styleId="WW8Num7z0">
    <w:name w:val="WW8Num7z0"/>
    <w:rPr>
      <w:rFonts w:ascii="Wingdings 2" w:hAnsi="Wingdings 2" w:cs="Wingdings 2" w:hint="default"/>
      <w:color w:val="007F9F"/>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b/>
      <w:color w:val="0062AC"/>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0062AC"/>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2" w:hAnsi="Wingdings 2" w:cs="Wingdings 2" w:hint="default"/>
      <w:color w:val="4E76AE"/>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2" w:hAnsi="Wingdings 2" w:cs="Wingdings 2" w:hint="default"/>
      <w:color w:val="007F9F"/>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color w:val="007F9F"/>
      <w:sz w:val="24"/>
      <w:szCs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paragraph" w:styleId="Textedebulles">
    <w:name w:val="Balloon Text"/>
    <w:basedOn w:val="Normal"/>
    <w:link w:val="TextedebullesCar"/>
    <w:semiHidden/>
    <w:unhideWhenUsed/>
    <w:rsid w:val="006C64C4"/>
    <w:pPr>
      <w:spacing w:before="0"/>
    </w:pPr>
    <w:rPr>
      <w:rFonts w:ascii="Tahoma" w:hAnsi="Tahoma" w:cs="Tahoma"/>
      <w:sz w:val="16"/>
      <w:szCs w:val="16"/>
    </w:rPr>
  </w:style>
  <w:style w:type="character" w:styleId="Lienhypertexte">
    <w:name w:val="Hyperlink"/>
    <w:uiPriority w:val="99"/>
    <w:unhideWhenUsed/>
    <w:rsid w:val="006C64C4"/>
    <w:rPr>
      <w:color w:val="0000FF"/>
      <w:u w:val="single"/>
    </w:rPr>
  </w:style>
  <w:style w:type="character" w:customStyle="1" w:styleId="Titre1Car">
    <w:name w:val="Titre 1 Car"/>
    <w:link w:val="Titre1"/>
    <w:rsid w:val="006C64C4"/>
    <w:rPr>
      <w:rFonts w:ascii="Arial" w:hAnsi="Arial"/>
      <w:b/>
      <w:bCs/>
      <w:color w:val="17818E"/>
      <w:sz w:val="32"/>
      <w:szCs w:val="28"/>
      <w:lang w:eastAsia="en-US"/>
    </w:rPr>
  </w:style>
  <w:style w:type="character" w:customStyle="1" w:styleId="Titre2Car">
    <w:name w:val="Titre 2 Car"/>
    <w:link w:val="Titre2"/>
    <w:rsid w:val="006C64C4"/>
    <w:rPr>
      <w:rFonts w:ascii="Arial" w:hAnsi="Arial"/>
      <w:b/>
      <w:bCs/>
      <w:color w:val="17818E"/>
      <w:sz w:val="30"/>
      <w:szCs w:val="26"/>
      <w:lang w:eastAsia="en-US"/>
    </w:rPr>
  </w:style>
  <w:style w:type="character" w:customStyle="1" w:styleId="Titre3Car">
    <w:name w:val="Titre 3 Car"/>
    <w:link w:val="Titre3"/>
    <w:rsid w:val="006C64C4"/>
    <w:rPr>
      <w:rFonts w:ascii="Arial" w:hAnsi="Arial"/>
      <w:bCs/>
      <w:color w:val="17818E"/>
      <w:sz w:val="28"/>
      <w:szCs w:val="22"/>
      <w:lang w:eastAsia="en-US"/>
    </w:rPr>
  </w:style>
  <w:style w:type="character" w:customStyle="1" w:styleId="En-tteCar">
    <w:name w:val="En-tête Car"/>
    <w:link w:val="En-tte"/>
    <w:rsid w:val="006C64C4"/>
    <w:rPr>
      <w:rFonts w:ascii="Arial" w:eastAsia="Calibri" w:hAnsi="Arial"/>
      <w:sz w:val="22"/>
      <w:szCs w:val="22"/>
      <w:lang w:eastAsia="en-US"/>
    </w:rPr>
  </w:style>
  <w:style w:type="character" w:customStyle="1" w:styleId="PieddepageCar">
    <w:name w:val="Pied de page Car"/>
    <w:link w:val="Pieddepage"/>
    <w:rsid w:val="006C64C4"/>
    <w:rPr>
      <w:rFonts w:ascii="Arial" w:eastAsia="Calibri" w:hAnsi="Arial"/>
      <w:sz w:val="22"/>
      <w:szCs w:val="22"/>
      <w:lang w:eastAsia="en-US"/>
    </w:rPr>
  </w:style>
  <w:style w:type="character" w:customStyle="1" w:styleId="TextedebullesCar">
    <w:name w:val="Texte de bulles Car"/>
    <w:basedOn w:val="Policepardfaut"/>
    <w:link w:val="Textedebulles"/>
    <w:semiHidden/>
    <w:rsid w:val="006C64C4"/>
    <w:rPr>
      <w:rFonts w:ascii="Tahoma" w:eastAsia="Calibri" w:hAnsi="Tahoma" w:cs="Tahoma"/>
      <w:sz w:val="16"/>
      <w:szCs w:val="16"/>
      <w:lang w:eastAsia="en-US"/>
    </w:rPr>
  </w:style>
  <w:style w:type="character" w:customStyle="1" w:styleId="NotedebasdepageCar">
    <w:name w:val="Note de bas de page Car"/>
    <w:link w:val="Notedebasdepage"/>
    <w:uiPriority w:val="99"/>
    <w:rsid w:val="006C64C4"/>
    <w:rPr>
      <w:rFonts w:ascii="Book Antiqua" w:hAnsi="Book Antiqua" w:cs="Book Antiqua"/>
      <w:i/>
      <w:iCs/>
      <w:sz w:val="18"/>
      <w:szCs w:val="18"/>
      <w:lang w:eastAsia="en-US"/>
    </w:rPr>
  </w:style>
  <w:style w:type="character" w:customStyle="1" w:styleId="CommentaireCar">
    <w:name w:val="Commentaire Car"/>
    <w:link w:val="Commentaire"/>
    <w:uiPriority w:val="99"/>
    <w:rsid w:val="006C64C4"/>
    <w:rPr>
      <w:rFonts w:ascii="Calibri" w:hAnsi="Calibri" w:cs="Calibri"/>
      <w:sz w:val="22"/>
    </w:rPr>
  </w:style>
  <w:style w:type="character" w:customStyle="1" w:styleId="ObjetducommentaireCar">
    <w:name w:val="Objet du commentaire Car"/>
    <w:link w:val="Objetducommentaire"/>
    <w:uiPriority w:val="99"/>
    <w:rsid w:val="006C64C4"/>
    <w:rPr>
      <w:rFonts w:ascii="Arial" w:eastAsia="Calibri" w:hAnsi="Arial"/>
      <w:b/>
      <w:bCs/>
      <w:sz w:val="22"/>
      <w:lang w:eastAsia="en-US"/>
    </w:rPr>
  </w:style>
  <w:style w:type="paragraph" w:customStyle="1" w:styleId="Titre10">
    <w:name w:val="Titre1"/>
    <w:basedOn w:val="Normal"/>
    <w:next w:val="Normal"/>
    <w:rsid w:val="006C64C4"/>
    <w:pPr>
      <w:keepNext/>
      <w:spacing w:before="240" w:after="120"/>
    </w:pPr>
    <w:rPr>
      <w:rFonts w:eastAsia="Microsoft YaHei" w:cs="Mangal"/>
      <w:sz w:val="28"/>
      <w:szCs w:val="28"/>
    </w:rPr>
  </w:style>
  <w:style w:type="paragraph" w:styleId="Liste0">
    <w:name w:val="List"/>
    <w:basedOn w:val="Normal"/>
    <w:uiPriority w:val="99"/>
    <w:unhideWhenUsed/>
    <w:rsid w:val="006C64C4"/>
    <w:pPr>
      <w:ind w:left="283" w:hanging="283"/>
      <w:contextualSpacing/>
    </w:pPr>
  </w:style>
  <w:style w:type="paragraph" w:customStyle="1" w:styleId="Index">
    <w:name w:val="Index"/>
    <w:basedOn w:val="Normal"/>
    <w:rsid w:val="006C64C4"/>
    <w:pPr>
      <w:suppressLineNumbers/>
    </w:pPr>
    <w:rPr>
      <w:rFonts w:cs="Mangal"/>
    </w:rPr>
  </w:style>
  <w:style w:type="paragraph" w:styleId="TM1">
    <w:name w:val="toc 1"/>
    <w:basedOn w:val="Titre2"/>
    <w:next w:val="Normal"/>
    <w:autoRedefine/>
    <w:uiPriority w:val="39"/>
    <w:unhideWhenUsed/>
    <w:rsid w:val="009E7596"/>
    <w:pPr>
      <w:tabs>
        <w:tab w:val="right" w:leader="dot" w:pos="9062"/>
      </w:tabs>
      <w:spacing w:before="360" w:after="80" w:line="280" w:lineRule="exact"/>
    </w:pPr>
    <w:rPr>
      <w:rFonts w:cs="Arial"/>
      <w:noProof/>
      <w:szCs w:val="30"/>
    </w:rPr>
  </w:style>
  <w:style w:type="paragraph" w:styleId="TM2">
    <w:name w:val="toc 2"/>
    <w:basedOn w:val="Normal"/>
    <w:next w:val="Normal"/>
    <w:autoRedefine/>
    <w:uiPriority w:val="39"/>
    <w:unhideWhenUsed/>
    <w:rsid w:val="006C64C4"/>
    <w:pPr>
      <w:tabs>
        <w:tab w:val="right" w:pos="9344"/>
      </w:tabs>
      <w:spacing w:before="0" w:line="400" w:lineRule="exact"/>
      <w:ind w:left="1361" w:hanging="1361"/>
      <w:jc w:val="left"/>
    </w:pPr>
    <w:rPr>
      <w:rFonts w:cs="Arial"/>
      <w:noProof/>
      <w:color w:val="31849B"/>
      <w:sz w:val="28"/>
      <w:szCs w:val="26"/>
    </w:rPr>
  </w:style>
  <w:style w:type="paragraph" w:styleId="Paragraphedeliste">
    <w:name w:val="List Paragraph"/>
    <w:basedOn w:val="Normal"/>
    <w:link w:val="ParagraphedelisteCar"/>
    <w:uiPriority w:val="34"/>
    <w:unhideWhenUsed/>
    <w:rsid w:val="006C64C4"/>
    <w:pPr>
      <w:numPr>
        <w:numId w:val="19"/>
      </w:numPr>
      <w:contextualSpacing/>
    </w:pPr>
  </w:style>
  <w:style w:type="paragraph" w:styleId="En-tte">
    <w:name w:val="header"/>
    <w:basedOn w:val="Normal"/>
    <w:link w:val="En-tteCar"/>
    <w:unhideWhenUsed/>
    <w:rsid w:val="006C64C4"/>
    <w:pPr>
      <w:pBdr>
        <w:bottom w:val="single" w:sz="4" w:space="1" w:color="auto"/>
      </w:pBdr>
      <w:tabs>
        <w:tab w:val="left" w:pos="5026"/>
        <w:tab w:val="right" w:pos="9072"/>
      </w:tabs>
      <w:spacing w:before="160" w:after="480"/>
    </w:pPr>
  </w:style>
  <w:style w:type="paragraph" w:styleId="Pieddepage">
    <w:name w:val="footer"/>
    <w:basedOn w:val="Normal"/>
    <w:link w:val="PieddepageCar"/>
    <w:unhideWhenUsed/>
    <w:rsid w:val="006C64C4"/>
    <w:pPr>
      <w:tabs>
        <w:tab w:val="center" w:pos="4536"/>
        <w:tab w:val="right" w:pos="9072"/>
      </w:tabs>
    </w:pPr>
  </w:style>
  <w:style w:type="paragraph" w:styleId="Sansinterligne">
    <w:name w:val="No Spacing"/>
    <w:uiPriority w:val="1"/>
    <w:unhideWhenUsed/>
    <w:rsid w:val="006C64C4"/>
    <w:rPr>
      <w:rFonts w:ascii="Calibri" w:hAnsi="Calibri"/>
      <w:sz w:val="22"/>
      <w:szCs w:val="22"/>
      <w:lang w:eastAsia="en-US"/>
    </w:rPr>
  </w:style>
  <w:style w:type="paragraph" w:styleId="Notedebasdepage">
    <w:name w:val="footnote text"/>
    <w:basedOn w:val="Normal"/>
    <w:link w:val="NotedebasdepageCar"/>
    <w:uiPriority w:val="99"/>
    <w:rsid w:val="006C64C4"/>
    <w:pPr>
      <w:ind w:left="360" w:hanging="360"/>
    </w:pPr>
    <w:rPr>
      <w:rFonts w:ascii="Book Antiqua" w:eastAsia="Times New Roman" w:hAnsi="Book Antiqua" w:cs="Book Antiqua"/>
      <w:i/>
      <w:iCs/>
      <w:sz w:val="18"/>
      <w:szCs w:val="18"/>
    </w:rPr>
  </w:style>
  <w:style w:type="paragraph" w:styleId="Objetducommentaire">
    <w:name w:val="annotation subject"/>
    <w:basedOn w:val="Commentaire"/>
    <w:next w:val="Commentaire"/>
    <w:link w:val="ObjetducommentaireCar"/>
    <w:uiPriority w:val="99"/>
    <w:unhideWhenUsed/>
    <w:rsid w:val="006C64C4"/>
    <w:pPr>
      <w:spacing w:after="0" w:line="240" w:lineRule="auto"/>
    </w:pPr>
    <w:rPr>
      <w:rFonts w:ascii="Arial" w:eastAsia="Calibri" w:hAnsi="Arial" w:cs="Times New Roman"/>
      <w:b/>
      <w:bCs/>
      <w:lang w:eastAsia="en-US"/>
    </w:rPr>
  </w:style>
  <w:style w:type="paragraph" w:customStyle="1" w:styleId="Contenudetableau">
    <w:name w:val="Contenu de tableau"/>
    <w:basedOn w:val="Normal"/>
    <w:qFormat/>
    <w:rsid w:val="006C64C4"/>
    <w:pPr>
      <w:spacing w:before="40" w:after="40"/>
      <w:jc w:val="left"/>
    </w:pPr>
  </w:style>
  <w:style w:type="paragraph" w:customStyle="1" w:styleId="Titredetableau">
    <w:name w:val="Titre de tableau"/>
    <w:basedOn w:val="Contenudetableau"/>
    <w:rsid w:val="006C64C4"/>
    <w:pPr>
      <w:jc w:val="center"/>
    </w:pPr>
    <w:rPr>
      <w:b/>
      <w:bCs/>
    </w:rPr>
  </w:style>
  <w:style w:type="paragraph" w:styleId="TM3">
    <w:name w:val="toc 3"/>
    <w:basedOn w:val="Normal"/>
    <w:next w:val="Normal"/>
    <w:autoRedefine/>
    <w:uiPriority w:val="39"/>
    <w:unhideWhenUsed/>
    <w:rsid w:val="006C64C4"/>
    <w:pPr>
      <w:spacing w:after="100"/>
      <w:ind w:left="440"/>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character" w:styleId="Marquedecommentaire">
    <w:name w:val="annotation reference"/>
    <w:uiPriority w:val="99"/>
    <w:semiHidden/>
    <w:unhideWhenUsed/>
    <w:rsid w:val="006C64C4"/>
    <w:rPr>
      <w:sz w:val="16"/>
      <w:szCs w:val="16"/>
    </w:rPr>
  </w:style>
  <w:style w:type="paragraph" w:styleId="Commentaire">
    <w:name w:val="annotation text"/>
    <w:basedOn w:val="Normal"/>
    <w:link w:val="CommentaireCar"/>
    <w:uiPriority w:val="99"/>
    <w:rsid w:val="006C64C4"/>
    <w:pPr>
      <w:spacing w:after="200" w:line="276" w:lineRule="auto"/>
    </w:pPr>
    <w:rPr>
      <w:rFonts w:ascii="Calibri" w:eastAsia="Times New Roman" w:hAnsi="Calibri" w:cs="Calibri"/>
      <w:szCs w:val="20"/>
      <w:lang w:eastAsia="fr-FR"/>
    </w:rPr>
  </w:style>
  <w:style w:type="character" w:customStyle="1" w:styleId="CommentaireCar1">
    <w:name w:val="Commentaire Car1"/>
    <w:uiPriority w:val="99"/>
    <w:rsid w:val="006C64C4"/>
    <w:rPr>
      <w:rFonts w:ascii="Times New Roman" w:eastAsia="Times New Roman" w:hAnsi="Times New Roman" w:cs="Calibri"/>
      <w:lang w:eastAsia="zh-CN" w:bidi="en-US"/>
    </w:rPr>
  </w:style>
  <w:style w:type="paragraph" w:styleId="Notedefin">
    <w:name w:val="endnote text"/>
    <w:basedOn w:val="Normal"/>
    <w:link w:val="NotedefinCar"/>
    <w:uiPriority w:val="99"/>
    <w:semiHidden/>
    <w:unhideWhenUsed/>
    <w:rsid w:val="0067302D"/>
    <w:rPr>
      <w:rFonts w:ascii="Times New Roman" w:eastAsia="Times New Roman" w:hAnsi="Times New Roman"/>
      <w:sz w:val="20"/>
      <w:szCs w:val="20"/>
    </w:rPr>
  </w:style>
  <w:style w:type="character" w:customStyle="1" w:styleId="NotedefinCar">
    <w:name w:val="Note de fin Car"/>
    <w:basedOn w:val="Policepardfaut"/>
    <w:link w:val="Notedefin"/>
    <w:uiPriority w:val="99"/>
    <w:semiHidden/>
    <w:rsid w:val="0067302D"/>
    <w:rPr>
      <w:lang w:eastAsia="ar-SA"/>
    </w:rPr>
  </w:style>
  <w:style w:type="character" w:styleId="Appeldenotedefin">
    <w:name w:val="endnote reference"/>
    <w:uiPriority w:val="99"/>
    <w:semiHidden/>
    <w:unhideWhenUsed/>
    <w:rsid w:val="0067302D"/>
    <w:rPr>
      <w:vertAlign w:val="superscript"/>
    </w:rPr>
  </w:style>
  <w:style w:type="table" w:styleId="Grilledutableau">
    <w:name w:val="Table Grid"/>
    <w:basedOn w:val="TableauNormal"/>
    <w:rsid w:val="006C64C4"/>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efault">
    <w:name w:val="Default"/>
    <w:uiPriority w:val="99"/>
    <w:rsid w:val="006C64C4"/>
    <w:pPr>
      <w:widowControl w:val="0"/>
      <w:autoSpaceDE w:val="0"/>
      <w:autoSpaceDN w:val="0"/>
      <w:adjustRightInd w:val="0"/>
    </w:pPr>
    <w:rPr>
      <w:rFonts w:ascii="Arial" w:hAnsi="Arial" w:cs="Arial"/>
      <w:color w:val="000000"/>
      <w:sz w:val="24"/>
      <w:szCs w:val="24"/>
    </w:rPr>
  </w:style>
  <w:style w:type="paragraph" w:styleId="En-ttedetabledesmatires">
    <w:name w:val="TOC Heading"/>
    <w:basedOn w:val="Titre1"/>
    <w:next w:val="Normal"/>
    <w:uiPriority w:val="39"/>
    <w:unhideWhenUsed/>
    <w:qFormat/>
    <w:rsid w:val="006C64C4"/>
    <w:pPr>
      <w:spacing w:before="480" w:line="276" w:lineRule="auto"/>
      <w:jc w:val="left"/>
      <w:outlineLvl w:val="9"/>
    </w:pPr>
    <w:rPr>
      <w:rFonts w:ascii="Cambria" w:hAnsi="Cambria"/>
      <w:i/>
      <w:iCs/>
      <w:color w:val="365F91"/>
      <w:sz w:val="28"/>
    </w:rPr>
  </w:style>
  <w:style w:type="paragraph" w:customStyle="1" w:styleId="Annexe">
    <w:name w:val="Annexe"/>
    <w:basedOn w:val="Normal"/>
    <w:next w:val="Normal"/>
    <w:qFormat/>
    <w:rsid w:val="006C64C4"/>
    <w:rPr>
      <w:b/>
      <w:color w:val="17818E"/>
    </w:rPr>
  </w:style>
  <w:style w:type="character" w:styleId="Appelnotedebasdep">
    <w:name w:val="footnote reference"/>
    <w:uiPriority w:val="99"/>
    <w:semiHidden/>
    <w:rsid w:val="006C64C4"/>
    <w:rPr>
      <w:rFonts w:cs="Times New Roman"/>
      <w:i/>
      <w:iCs/>
      <w:position w:val="6"/>
      <w:sz w:val="18"/>
      <w:szCs w:val="18"/>
      <w:vertAlign w:val="baseline"/>
    </w:rPr>
  </w:style>
  <w:style w:type="paragraph" w:styleId="Citationintense">
    <w:name w:val="Intense Quote"/>
    <w:aliases w:val="Entête"/>
    <w:basedOn w:val="Normal"/>
    <w:next w:val="Normal"/>
    <w:link w:val="CitationintenseCar"/>
    <w:uiPriority w:val="30"/>
    <w:unhideWhenUsed/>
    <w:rsid w:val="006C64C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C64C4"/>
    <w:rPr>
      <w:rFonts w:ascii="Arial" w:eastAsia="Calibri" w:hAnsi="Arial"/>
      <w:bCs/>
      <w:iCs/>
      <w:sz w:val="22"/>
      <w:szCs w:val="22"/>
      <w:lang w:eastAsia="en-US"/>
    </w:rPr>
  </w:style>
  <w:style w:type="paragraph" w:styleId="Corpsdetexte2">
    <w:name w:val="Body Text 2"/>
    <w:basedOn w:val="Normal"/>
    <w:link w:val="Corpsdetexte2Car"/>
    <w:semiHidden/>
    <w:unhideWhenUsed/>
    <w:rsid w:val="006C64C4"/>
    <w:pPr>
      <w:ind w:right="-1"/>
    </w:pPr>
    <w:rPr>
      <w:rFonts w:eastAsia="Times New Roman" w:cs="Arial"/>
      <w:szCs w:val="20"/>
      <w:lang w:eastAsia="fr-FR"/>
    </w:rPr>
  </w:style>
  <w:style w:type="character" w:customStyle="1" w:styleId="Corpsdetexte2Car">
    <w:name w:val="Corps de texte 2 Car"/>
    <w:link w:val="Corpsdetexte2"/>
    <w:semiHidden/>
    <w:rsid w:val="006C64C4"/>
    <w:rPr>
      <w:rFonts w:ascii="Arial" w:hAnsi="Arial" w:cs="Arial"/>
      <w:sz w:val="22"/>
    </w:rPr>
  </w:style>
  <w:style w:type="paragraph" w:styleId="Corpsdetexte3">
    <w:name w:val="Body Text 3"/>
    <w:basedOn w:val="Normal"/>
    <w:link w:val="Corpsdetexte3Car"/>
    <w:semiHidden/>
    <w:unhideWhenUsed/>
    <w:rsid w:val="006C64C4"/>
    <w:pPr>
      <w:ind w:right="-10"/>
    </w:pPr>
    <w:rPr>
      <w:rFonts w:eastAsia="Times New Roman"/>
      <w:color w:val="FF0000"/>
      <w:szCs w:val="20"/>
      <w:lang w:eastAsia="fr-FR"/>
    </w:rPr>
  </w:style>
  <w:style w:type="character" w:customStyle="1" w:styleId="Corpsdetexte3Car">
    <w:name w:val="Corps de texte 3 Car"/>
    <w:link w:val="Corpsdetexte3"/>
    <w:semiHidden/>
    <w:rsid w:val="006C64C4"/>
    <w:rPr>
      <w:rFonts w:ascii="Arial" w:hAnsi="Arial"/>
      <w:color w:val="FF0000"/>
      <w:sz w:val="22"/>
    </w:rPr>
  </w:style>
  <w:style w:type="character" w:styleId="lev">
    <w:name w:val="Strong"/>
    <w:uiPriority w:val="22"/>
    <w:unhideWhenUsed/>
    <w:rsid w:val="006C64C4"/>
    <w:rPr>
      <w:b/>
      <w:bCs/>
    </w:rPr>
  </w:style>
  <w:style w:type="table" w:customStyle="1" w:styleId="Entte2">
    <w:name w:val="En tête 2"/>
    <w:basedOn w:val="TableauNormal"/>
    <w:uiPriority w:val="99"/>
    <w:rsid w:val="006C64C4"/>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C64C4"/>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qFormat/>
    <w:rsid w:val="006C64C4"/>
    <w:pPr>
      <w:shd w:val="clear" w:color="auto" w:fill="C3EFF5"/>
      <w:spacing w:before="40" w:after="120"/>
      <w:contextualSpacing/>
      <w:jc w:val="both"/>
    </w:pPr>
    <w:rPr>
      <w:rFonts w:ascii="Arial" w:eastAsia="Times" w:hAnsi="Arial" w:cs="Arial"/>
      <w:color w:val="000000"/>
      <w:sz w:val="22"/>
      <w:szCs w:val="22"/>
    </w:rPr>
  </w:style>
  <w:style w:type="character" w:customStyle="1" w:styleId="ParagraphedelisteCar">
    <w:name w:val="Paragraphe de liste Car"/>
    <w:link w:val="Paragraphedeliste"/>
    <w:uiPriority w:val="34"/>
    <w:rsid w:val="006C64C4"/>
    <w:rPr>
      <w:rFonts w:ascii="Arial" w:eastAsia="Calibri" w:hAnsi="Arial"/>
      <w:sz w:val="22"/>
      <w:szCs w:val="22"/>
      <w:lang w:eastAsia="en-US"/>
    </w:rPr>
  </w:style>
  <w:style w:type="paragraph" w:customStyle="1" w:styleId="Listetableau">
    <w:name w:val="Liste tableau"/>
    <w:basedOn w:val="Paragraphedeliste"/>
    <w:qFormat/>
    <w:rsid w:val="00EA71A1"/>
    <w:pPr>
      <w:numPr>
        <w:numId w:val="17"/>
      </w:numPr>
      <w:spacing w:before="40" w:after="40"/>
      <w:ind w:left="227" w:hanging="170"/>
      <w:contextualSpacing w:val="0"/>
      <w:jc w:val="left"/>
    </w:pPr>
  </w:style>
  <w:style w:type="paragraph" w:customStyle="1" w:styleId="Encartbleuliste">
    <w:name w:val="Encart bleu liste"/>
    <w:basedOn w:val="Listetableau"/>
    <w:qFormat/>
    <w:rsid w:val="006C64C4"/>
    <w:pPr>
      <w:numPr>
        <w:numId w:val="18"/>
      </w:numPr>
      <w:shd w:val="clear" w:color="auto" w:fill="C3EFF5"/>
      <w:spacing w:after="120"/>
      <w:contextualSpacing/>
      <w:jc w:val="both"/>
    </w:pPr>
    <w:rPr>
      <w:rFonts w:eastAsia="Times" w:cs="Arial"/>
      <w:color w:val="000000"/>
      <w:lang w:eastAsia="fr-FR"/>
    </w:rPr>
  </w:style>
  <w:style w:type="paragraph" w:customStyle="1" w:styleId="Enttetableau">
    <w:name w:val="Entête tableau"/>
    <w:basedOn w:val="Normal"/>
    <w:uiPriority w:val="1"/>
    <w:qFormat/>
    <w:rsid w:val="006C64C4"/>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6C64C4"/>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6C64C4"/>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6C64C4"/>
    <w:rPr>
      <w:rFonts w:ascii="Arial" w:eastAsia="Times" w:hAnsi="Arial" w:cs="Times"/>
      <w:sz w:val="22"/>
      <w:szCs w:val="18"/>
    </w:rPr>
  </w:style>
  <w:style w:type="table" w:customStyle="1" w:styleId="Grilledutableauneutre">
    <w:name w:val="Grille du tableau neutre"/>
    <w:basedOn w:val="TableauNormal"/>
    <w:next w:val="Grilledutableau"/>
    <w:uiPriority w:val="59"/>
    <w:rsid w:val="006C64C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6C64C4"/>
    <w:pPr>
      <w:spacing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C64C4"/>
    <w:pPr>
      <w:spacing w:line="280" w:lineRule="atLeas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6C64C4"/>
    <w:pPr>
      <w:ind w:left="720"/>
      <w:contextualSpacing/>
    </w:pPr>
    <w:rPr>
      <w:rFonts w:eastAsia="Times" w:cs="Times"/>
      <w:szCs w:val="18"/>
      <w:lang w:eastAsia="fr-FR"/>
    </w:rPr>
  </w:style>
  <w:style w:type="paragraph" w:customStyle="1" w:styleId="Grillemoyenne2-Accent11">
    <w:name w:val="Grille moyenne 2 - Accent 11"/>
    <w:uiPriority w:val="1"/>
    <w:qFormat/>
    <w:rsid w:val="006C64C4"/>
    <w:rPr>
      <w:rFonts w:ascii="Calibri" w:eastAsia="Calibri" w:hAnsi="Calibri"/>
      <w:sz w:val="22"/>
      <w:szCs w:val="22"/>
      <w:lang w:eastAsia="en-US"/>
    </w:rPr>
  </w:style>
  <w:style w:type="paragraph" w:customStyle="1" w:styleId="Grillemoyenne21">
    <w:name w:val="Grille moyenne 21"/>
    <w:uiPriority w:val="1"/>
    <w:qFormat/>
    <w:rsid w:val="006C64C4"/>
    <w:rPr>
      <w:rFonts w:ascii="Calibri" w:eastAsia="Calibri" w:hAnsi="Calibri"/>
      <w:sz w:val="22"/>
      <w:szCs w:val="22"/>
      <w:lang w:eastAsia="en-US"/>
    </w:rPr>
  </w:style>
  <w:style w:type="paragraph" w:styleId="Index1">
    <w:name w:val="index 1"/>
    <w:basedOn w:val="Normal"/>
    <w:next w:val="Normal"/>
    <w:autoRedefine/>
    <w:uiPriority w:val="99"/>
    <w:unhideWhenUsed/>
    <w:rsid w:val="006C64C4"/>
    <w:pPr>
      <w:ind w:left="220" w:hanging="220"/>
    </w:pPr>
  </w:style>
  <w:style w:type="paragraph" w:styleId="Index2">
    <w:name w:val="index 2"/>
    <w:basedOn w:val="Normal"/>
    <w:next w:val="Normal"/>
    <w:autoRedefine/>
    <w:uiPriority w:val="99"/>
    <w:unhideWhenUsed/>
    <w:rsid w:val="006C64C4"/>
    <w:pPr>
      <w:ind w:left="440" w:hanging="220"/>
    </w:pPr>
  </w:style>
  <w:style w:type="paragraph" w:styleId="Index3">
    <w:name w:val="index 3"/>
    <w:basedOn w:val="Normal"/>
    <w:next w:val="Normal"/>
    <w:autoRedefine/>
    <w:uiPriority w:val="99"/>
    <w:unhideWhenUsed/>
    <w:rsid w:val="006C64C4"/>
    <w:pPr>
      <w:ind w:left="660" w:hanging="220"/>
    </w:pPr>
  </w:style>
  <w:style w:type="paragraph" w:styleId="Index4">
    <w:name w:val="index 4"/>
    <w:basedOn w:val="Normal"/>
    <w:next w:val="Normal"/>
    <w:autoRedefine/>
    <w:uiPriority w:val="99"/>
    <w:unhideWhenUsed/>
    <w:rsid w:val="006C64C4"/>
    <w:pPr>
      <w:ind w:left="880" w:hanging="220"/>
    </w:pPr>
  </w:style>
  <w:style w:type="paragraph" w:styleId="Index5">
    <w:name w:val="index 5"/>
    <w:basedOn w:val="Normal"/>
    <w:next w:val="Normal"/>
    <w:autoRedefine/>
    <w:uiPriority w:val="99"/>
    <w:unhideWhenUsed/>
    <w:rsid w:val="006C64C4"/>
    <w:pPr>
      <w:ind w:left="1100" w:hanging="220"/>
    </w:pPr>
  </w:style>
  <w:style w:type="paragraph" w:styleId="Index6">
    <w:name w:val="index 6"/>
    <w:basedOn w:val="Normal"/>
    <w:next w:val="Normal"/>
    <w:autoRedefine/>
    <w:uiPriority w:val="99"/>
    <w:unhideWhenUsed/>
    <w:rsid w:val="006C64C4"/>
    <w:pPr>
      <w:ind w:left="1320" w:hanging="220"/>
    </w:pPr>
  </w:style>
  <w:style w:type="paragraph" w:styleId="Index7">
    <w:name w:val="index 7"/>
    <w:basedOn w:val="Normal"/>
    <w:next w:val="Normal"/>
    <w:autoRedefine/>
    <w:uiPriority w:val="99"/>
    <w:unhideWhenUsed/>
    <w:rsid w:val="006C64C4"/>
    <w:pPr>
      <w:ind w:left="1540" w:hanging="220"/>
    </w:pPr>
  </w:style>
  <w:style w:type="paragraph" w:styleId="Index8">
    <w:name w:val="index 8"/>
    <w:basedOn w:val="Normal"/>
    <w:next w:val="Normal"/>
    <w:autoRedefine/>
    <w:uiPriority w:val="99"/>
    <w:unhideWhenUsed/>
    <w:rsid w:val="006C64C4"/>
    <w:pPr>
      <w:ind w:left="1760" w:hanging="220"/>
    </w:pPr>
  </w:style>
  <w:style w:type="paragraph" w:styleId="Index9">
    <w:name w:val="index 9"/>
    <w:basedOn w:val="Normal"/>
    <w:next w:val="Normal"/>
    <w:autoRedefine/>
    <w:uiPriority w:val="99"/>
    <w:unhideWhenUsed/>
    <w:rsid w:val="006C64C4"/>
    <w:pPr>
      <w:ind w:left="1980" w:hanging="220"/>
    </w:pPr>
  </w:style>
  <w:style w:type="character" w:styleId="Lienhypertextesuivivisit">
    <w:name w:val="FollowedHyperlink"/>
    <w:basedOn w:val="Policepardfaut"/>
    <w:uiPriority w:val="99"/>
    <w:semiHidden/>
    <w:unhideWhenUsed/>
    <w:rsid w:val="006C64C4"/>
    <w:rPr>
      <w:color w:val="954F72" w:themeColor="followedHyperlink"/>
      <w:u w:val="single"/>
    </w:rPr>
  </w:style>
  <w:style w:type="paragraph" w:customStyle="1" w:styleId="liste">
    <w:name w:val="liste"/>
    <w:basedOn w:val="Liste0"/>
    <w:next w:val="Normal"/>
    <w:qFormat/>
    <w:rsid w:val="006C64C4"/>
    <w:pPr>
      <w:numPr>
        <w:numId w:val="22"/>
      </w:numPr>
      <w:spacing w:before="0" w:after="120"/>
    </w:pPr>
    <w:rPr>
      <w:rFonts w:eastAsia="Times" w:cs="Calibri"/>
      <w:szCs w:val="24"/>
      <w:lang w:eastAsia="fr-FR"/>
    </w:rPr>
  </w:style>
  <w:style w:type="paragraph" w:styleId="Listepuces">
    <w:name w:val="List Bullet"/>
    <w:basedOn w:val="Normal"/>
    <w:uiPriority w:val="99"/>
    <w:unhideWhenUsed/>
    <w:rsid w:val="006C64C4"/>
    <w:pPr>
      <w:contextualSpacing/>
    </w:pPr>
  </w:style>
  <w:style w:type="paragraph" w:customStyle="1" w:styleId="Listecouleur-Accent11">
    <w:name w:val="Liste couleur - Accent 11"/>
    <w:basedOn w:val="Normal"/>
    <w:uiPriority w:val="34"/>
    <w:unhideWhenUsed/>
    <w:rsid w:val="006C64C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C64C4"/>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C64C4"/>
    <w:rPr>
      <w:rFonts w:ascii="Calibri Light" w:eastAsia="MS Mincho" w:hAnsi="Calibri Light"/>
      <w:b/>
    </w:rPr>
  </w:style>
  <w:style w:type="numbering" w:customStyle="1" w:styleId="Listetirets">
    <w:name w:val="Liste tirets"/>
    <w:basedOn w:val="Aucuneliste"/>
    <w:uiPriority w:val="99"/>
    <w:rsid w:val="006C64C4"/>
    <w:pPr>
      <w:numPr>
        <w:numId w:val="19"/>
      </w:numPr>
    </w:pPr>
  </w:style>
  <w:style w:type="character" w:customStyle="1" w:styleId="Mentionnonrsolue">
    <w:name w:val="Mention non résolue"/>
    <w:uiPriority w:val="99"/>
    <w:semiHidden/>
    <w:unhideWhenUsed/>
    <w:rsid w:val="006C64C4"/>
    <w:rPr>
      <w:color w:val="808080"/>
      <w:shd w:val="clear" w:color="auto" w:fill="E6E6E6"/>
    </w:rPr>
  </w:style>
  <w:style w:type="paragraph" w:styleId="NormalWeb">
    <w:name w:val="Normal (Web)"/>
    <w:basedOn w:val="Normal"/>
    <w:uiPriority w:val="99"/>
    <w:rsid w:val="006C64C4"/>
    <w:pPr>
      <w:spacing w:beforeLines="1" w:afterLines="1"/>
    </w:pPr>
    <w:rPr>
      <w:rFonts w:ascii="Times" w:eastAsiaTheme="minorHAnsi" w:hAnsi="Times"/>
      <w:sz w:val="20"/>
      <w:szCs w:val="20"/>
      <w:lang w:eastAsia="fr-FR"/>
    </w:rPr>
  </w:style>
  <w:style w:type="paragraph" w:customStyle="1" w:styleId="Notes">
    <w:name w:val="Notes"/>
    <w:basedOn w:val="Normal"/>
    <w:link w:val="NotesCar"/>
    <w:uiPriority w:val="1"/>
    <w:qFormat/>
    <w:rsid w:val="006C64C4"/>
    <w:pPr>
      <w:ind w:right="203"/>
    </w:pPr>
    <w:rPr>
      <w:rFonts w:cs="Arial"/>
      <w:color w:val="808080"/>
      <w:szCs w:val="20"/>
    </w:rPr>
  </w:style>
  <w:style w:type="character" w:customStyle="1" w:styleId="NotesCar">
    <w:name w:val="Notes Car"/>
    <w:link w:val="Notes"/>
    <w:uiPriority w:val="1"/>
    <w:rsid w:val="006C64C4"/>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6C64C4"/>
    <w:pPr>
      <w:numPr>
        <w:numId w:val="20"/>
      </w:numPr>
    </w:pPr>
  </w:style>
  <w:style w:type="paragraph" w:customStyle="1" w:styleId="pucesdetableau">
    <w:name w:val="puces de tableau"/>
    <w:basedOn w:val="Normal"/>
    <w:qFormat/>
    <w:rsid w:val="006C64C4"/>
    <w:pPr>
      <w:numPr>
        <w:numId w:val="21"/>
      </w:numPr>
      <w:spacing w:before="40" w:after="40"/>
      <w:jc w:val="left"/>
    </w:pPr>
    <w:rPr>
      <w:rFonts w:eastAsiaTheme="minorHAnsi" w:cs="Arial"/>
      <w:szCs w:val="20"/>
    </w:rPr>
  </w:style>
  <w:style w:type="character" w:styleId="Rfrenceple">
    <w:name w:val="Subtle Reference"/>
    <w:uiPriority w:val="31"/>
    <w:unhideWhenUsed/>
    <w:rsid w:val="006C64C4"/>
    <w:rPr>
      <w:smallCaps/>
      <w:color w:val="C0504D"/>
      <w:u w:val="single"/>
    </w:rPr>
  </w:style>
  <w:style w:type="paragraph" w:styleId="Retraitcorpsdetexte2">
    <w:name w:val="Body Text Indent 2"/>
    <w:basedOn w:val="Normal"/>
    <w:link w:val="Retraitcorpsdetexte2Car"/>
    <w:semiHidden/>
    <w:rsid w:val="006C64C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C64C4"/>
    <w:rPr>
      <w:rFonts w:ascii="Calibri" w:hAnsi="Calibri"/>
      <w:sz w:val="22"/>
      <w:szCs w:val="22"/>
      <w:lang w:eastAsia="en-US"/>
    </w:rPr>
  </w:style>
  <w:style w:type="paragraph" w:customStyle="1" w:styleId="sommaire">
    <w:name w:val="sommaire"/>
    <w:basedOn w:val="Normal"/>
    <w:qFormat/>
    <w:rsid w:val="006C64C4"/>
    <w:pPr>
      <w:widowControl w:val="0"/>
      <w:autoSpaceDE w:val="0"/>
      <w:autoSpaceDN w:val="0"/>
      <w:adjustRightInd w:val="0"/>
      <w:spacing w:after="120"/>
    </w:pPr>
    <w:rPr>
      <w:color w:val="31849B"/>
      <w:sz w:val="32"/>
      <w:szCs w:val="36"/>
    </w:rPr>
  </w:style>
  <w:style w:type="paragraph" w:customStyle="1" w:styleId="Sous-listeTableau">
    <w:name w:val="Sous-liste Tableau"/>
    <w:qFormat/>
    <w:rsid w:val="006C64C4"/>
    <w:pPr>
      <w:numPr>
        <w:numId w:val="23"/>
      </w:numPr>
    </w:pPr>
    <w:rPr>
      <w:rFonts w:ascii="Arial" w:eastAsia="Calibri" w:hAnsi="Arial"/>
      <w:sz w:val="22"/>
      <w:szCs w:val="22"/>
      <w:lang w:eastAsia="en-US"/>
    </w:rPr>
  </w:style>
  <w:style w:type="paragraph" w:customStyle="1" w:styleId="stitre1">
    <w:name w:val="stitre1"/>
    <w:basedOn w:val="Normal"/>
    <w:semiHidden/>
    <w:rsid w:val="006C64C4"/>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Paragraph">
    <w:name w:val="Table Paragraph"/>
    <w:basedOn w:val="Normal"/>
    <w:uiPriority w:val="1"/>
    <w:qFormat/>
    <w:rsid w:val="006C64C4"/>
    <w:pPr>
      <w:widowControl w:val="0"/>
      <w:autoSpaceDE w:val="0"/>
      <w:autoSpaceDN w:val="0"/>
    </w:pPr>
    <w:rPr>
      <w:rFonts w:cs="Calibri"/>
      <w:lang w:eastAsia="fr-FR" w:bidi="fr-FR"/>
    </w:rPr>
  </w:style>
  <w:style w:type="table" w:customStyle="1" w:styleId="TableauListe3-Accentuation31">
    <w:name w:val="Tableau Liste 3 - Accentuation 31"/>
    <w:basedOn w:val="TableauNormal"/>
    <w:uiPriority w:val="48"/>
    <w:rsid w:val="006C64C4"/>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ableausimple31">
    <w:name w:val="Tableau simple 31"/>
    <w:basedOn w:val="Normal"/>
    <w:uiPriority w:val="34"/>
    <w:qFormat/>
    <w:rsid w:val="006C64C4"/>
    <w:pPr>
      <w:ind w:left="720"/>
      <w:contextualSpacing/>
    </w:pPr>
    <w:rPr>
      <w:rFonts w:eastAsia="Times" w:cs="Times"/>
      <w:sz w:val="20"/>
      <w:szCs w:val="18"/>
      <w:lang w:eastAsia="fr-FR"/>
    </w:rPr>
  </w:style>
  <w:style w:type="table" w:customStyle="1" w:styleId="TableGrid">
    <w:name w:val="TableGrid"/>
    <w:rsid w:val="006C64C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uiPriority w:val="99"/>
    <w:rsid w:val="006C64C4"/>
    <w:rPr>
      <w:rFonts w:cs="Times New Roman"/>
      <w:color w:val="808080"/>
    </w:rPr>
  </w:style>
  <w:style w:type="character" w:customStyle="1" w:styleId="Titre4Car">
    <w:name w:val="Titre 4 Car"/>
    <w:link w:val="Titre4"/>
    <w:rsid w:val="006C64C4"/>
    <w:rPr>
      <w:rFonts w:ascii="Arial" w:hAnsi="Arial"/>
      <w:b/>
      <w:bCs/>
      <w:iCs/>
      <w:color w:val="17818E"/>
      <w:sz w:val="22"/>
      <w:szCs w:val="22"/>
      <w:lang w:eastAsia="en-US"/>
    </w:rPr>
  </w:style>
  <w:style w:type="paragraph" w:customStyle="1" w:styleId="Titre4Tableau">
    <w:name w:val="Titre 4 Tableau"/>
    <w:basedOn w:val="Titre4"/>
    <w:qFormat/>
    <w:rsid w:val="006C64C4"/>
    <w:pPr>
      <w:numPr>
        <w:numId w:val="0"/>
      </w:numPr>
      <w:spacing w:before="60" w:line="280" w:lineRule="atLeast"/>
      <w:ind w:left="57"/>
    </w:pPr>
  </w:style>
  <w:style w:type="character" w:customStyle="1" w:styleId="Titre5Car">
    <w:name w:val="Titre 5 Car"/>
    <w:link w:val="Titre5"/>
    <w:rsid w:val="006C64C4"/>
    <w:rPr>
      <w:rFonts w:ascii="Arial" w:hAnsi="Arial"/>
      <w:b/>
      <w:sz w:val="22"/>
      <w:szCs w:val="22"/>
      <w:lang w:eastAsia="en-US"/>
    </w:rPr>
  </w:style>
  <w:style w:type="paragraph" w:customStyle="1" w:styleId="Titre5numrot">
    <w:name w:val="Titre 5 numéroté"/>
    <w:basedOn w:val="Titre5"/>
    <w:qFormat/>
    <w:rsid w:val="006C64C4"/>
    <w:pPr>
      <w:numPr>
        <w:numId w:val="25"/>
      </w:numPr>
    </w:pPr>
  </w:style>
  <w:style w:type="paragraph" w:customStyle="1" w:styleId="Titre5tableau">
    <w:name w:val="Titre 5 tableau"/>
    <w:basedOn w:val="Titre5"/>
    <w:qFormat/>
    <w:rsid w:val="00245115"/>
    <w:pPr>
      <w:keepNext w:val="0"/>
      <w:spacing w:before="60" w:after="60"/>
      <w:ind w:left="0"/>
      <w:jc w:val="left"/>
      <w:outlineLvl w:val="9"/>
    </w:pPr>
    <w:rPr>
      <w:rFonts w:eastAsia="MS Mincho"/>
      <w:lang w:eastAsia="fr-FR"/>
    </w:rPr>
  </w:style>
  <w:style w:type="paragraph" w:customStyle="1" w:styleId="Titre5tableaucentr">
    <w:name w:val="Titre 5 tableau centré"/>
    <w:basedOn w:val="Titre5tableau"/>
    <w:qFormat/>
    <w:rsid w:val="006C64C4"/>
    <w:pPr>
      <w:spacing w:before="40" w:after="40"/>
      <w:jc w:val="center"/>
    </w:pPr>
  </w:style>
  <w:style w:type="character" w:customStyle="1" w:styleId="Titre6Car">
    <w:name w:val="Titre 6 Car"/>
    <w:link w:val="Titre6"/>
    <w:rsid w:val="006C64C4"/>
    <w:rPr>
      <w:rFonts w:ascii="Arial" w:eastAsia="Calibri" w:hAnsi="Arial"/>
      <w:i/>
      <w:iCs/>
      <w:sz w:val="22"/>
      <w:szCs w:val="22"/>
      <w:lang w:eastAsia="en-US"/>
    </w:rPr>
  </w:style>
  <w:style w:type="character" w:customStyle="1" w:styleId="Titre7Car">
    <w:name w:val="Titre 7 Car"/>
    <w:link w:val="Titre7"/>
    <w:rsid w:val="006C64C4"/>
    <w:rPr>
      <w:rFonts w:ascii="Cambria" w:hAnsi="Cambria"/>
      <w:i/>
      <w:iCs/>
      <w:color w:val="404040"/>
      <w:sz w:val="22"/>
      <w:szCs w:val="22"/>
      <w:lang w:eastAsia="en-US"/>
    </w:rPr>
  </w:style>
  <w:style w:type="character" w:customStyle="1" w:styleId="Titre8Car">
    <w:name w:val="Titre 8 Car"/>
    <w:link w:val="Titre8"/>
    <w:rsid w:val="006C64C4"/>
    <w:rPr>
      <w:rFonts w:ascii="Cambria" w:eastAsia="Calibri" w:hAnsi="Cambria"/>
      <w:color w:val="404040"/>
      <w:sz w:val="22"/>
      <w:lang w:eastAsia="en-US"/>
    </w:rPr>
  </w:style>
  <w:style w:type="paragraph" w:styleId="Titreindex">
    <w:name w:val="index heading"/>
    <w:basedOn w:val="Normal"/>
    <w:next w:val="Index1"/>
    <w:uiPriority w:val="99"/>
    <w:unhideWhenUsed/>
    <w:rsid w:val="006C64C4"/>
  </w:style>
  <w:style w:type="paragraph" w:styleId="Titre">
    <w:name w:val="Title"/>
    <w:aliases w:val="Titre annexe"/>
    <w:basedOn w:val="Normal"/>
    <w:next w:val="Normal"/>
    <w:link w:val="TitreCar"/>
    <w:uiPriority w:val="10"/>
    <w:qFormat/>
    <w:rsid w:val="006C64C4"/>
    <w:rPr>
      <w:b/>
      <w:color w:val="17818E"/>
    </w:rPr>
  </w:style>
  <w:style w:type="character" w:customStyle="1" w:styleId="TitreCar">
    <w:name w:val="Titre Car"/>
    <w:aliases w:val="Titre annexe Car"/>
    <w:basedOn w:val="Policepardfaut"/>
    <w:link w:val="Titre"/>
    <w:uiPriority w:val="10"/>
    <w:rsid w:val="006C64C4"/>
    <w:rPr>
      <w:rFonts w:ascii="Arial" w:eastAsia="Calibri"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C4"/>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6C64C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C64C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C64C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C64C4"/>
    <w:pPr>
      <w:keepNext/>
      <w:keepLines/>
      <w:numPr>
        <w:numId w:val="2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C64C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C64C4"/>
    <w:pPr>
      <w:keepNext/>
      <w:keepLines/>
      <w:spacing w:before="200"/>
      <w:ind w:left="340"/>
      <w:outlineLvl w:val="5"/>
    </w:pPr>
    <w:rPr>
      <w:i/>
      <w:iCs/>
    </w:rPr>
  </w:style>
  <w:style w:type="paragraph" w:styleId="Titre7">
    <w:name w:val="heading 7"/>
    <w:basedOn w:val="Normal"/>
    <w:next w:val="Normal"/>
    <w:link w:val="Titre7Car"/>
    <w:unhideWhenUsed/>
    <w:rsid w:val="006C64C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C64C4"/>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Wingdings 2" w:hint="default"/>
      <w:color w:val="007F9F"/>
    </w:rPr>
  </w:style>
  <w:style w:type="character" w:customStyle="1" w:styleId="WW8Num3z0">
    <w:name w:val="WW8Num3z0"/>
    <w:rPr>
      <w:rFonts w:ascii="Wingdings 2" w:hAnsi="Wingdings 2" w:cs="Wingdings 2" w:hint="default"/>
      <w:color w:val="007F9F"/>
      <w:sz w:val="36"/>
      <w:szCs w:val="36"/>
    </w:rPr>
  </w:style>
  <w:style w:type="character" w:customStyle="1" w:styleId="WW8Num4z0">
    <w:name w:val="WW8Num4z0"/>
    <w:rPr>
      <w:rFonts w:ascii="Symbol" w:hAnsi="Symbol" w:cs="Symbol" w:hint="default"/>
      <w:color w:val="007F9F"/>
      <w:sz w:val="20"/>
      <w:szCs w:val="36"/>
    </w:rPr>
  </w:style>
  <w:style w:type="character" w:customStyle="1" w:styleId="WW8Num5z0">
    <w:name w:val="WW8Num5z0"/>
    <w:rPr>
      <w:rFonts w:ascii="Wingdings 2" w:hAnsi="Wingdings 2" w:cs="Wingdings 2" w:hint="default"/>
      <w:color w:val="007F9F"/>
      <w:sz w:val="36"/>
      <w:szCs w:val="36"/>
    </w:rPr>
  </w:style>
  <w:style w:type="character" w:customStyle="1" w:styleId="WW8Num6z0">
    <w:name w:val="WW8Num6z0"/>
    <w:rPr>
      <w:rFonts w:hint="default"/>
    </w:rPr>
  </w:style>
  <w:style w:type="character" w:customStyle="1" w:styleId="WW8Num7z0">
    <w:name w:val="WW8Num7z0"/>
    <w:rPr>
      <w:rFonts w:ascii="Wingdings 2" w:hAnsi="Wingdings 2" w:cs="Wingdings 2" w:hint="default"/>
      <w:color w:val="007F9F"/>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b/>
      <w:color w:val="0062AC"/>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0062AC"/>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2" w:hAnsi="Wingdings 2" w:cs="Wingdings 2" w:hint="default"/>
      <w:color w:val="4E76AE"/>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2" w:hAnsi="Wingdings 2" w:cs="Wingdings 2" w:hint="default"/>
      <w:color w:val="007F9F"/>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color w:val="007F9F"/>
      <w:sz w:val="24"/>
      <w:szCs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paragraph" w:styleId="Textedebulles">
    <w:name w:val="Balloon Text"/>
    <w:basedOn w:val="Normal"/>
    <w:link w:val="TextedebullesCar"/>
    <w:semiHidden/>
    <w:unhideWhenUsed/>
    <w:rsid w:val="006C64C4"/>
    <w:pPr>
      <w:spacing w:before="0"/>
    </w:pPr>
    <w:rPr>
      <w:rFonts w:ascii="Tahoma" w:hAnsi="Tahoma" w:cs="Tahoma"/>
      <w:sz w:val="16"/>
      <w:szCs w:val="16"/>
    </w:rPr>
  </w:style>
  <w:style w:type="character" w:styleId="Lienhypertexte">
    <w:name w:val="Hyperlink"/>
    <w:uiPriority w:val="99"/>
    <w:unhideWhenUsed/>
    <w:rsid w:val="006C64C4"/>
    <w:rPr>
      <w:color w:val="0000FF"/>
      <w:u w:val="single"/>
    </w:rPr>
  </w:style>
  <w:style w:type="character" w:customStyle="1" w:styleId="Titre1Car">
    <w:name w:val="Titre 1 Car"/>
    <w:link w:val="Titre1"/>
    <w:rsid w:val="006C64C4"/>
    <w:rPr>
      <w:rFonts w:ascii="Arial" w:hAnsi="Arial"/>
      <w:b/>
      <w:bCs/>
      <w:color w:val="17818E"/>
      <w:sz w:val="32"/>
      <w:szCs w:val="28"/>
      <w:lang w:eastAsia="en-US"/>
    </w:rPr>
  </w:style>
  <w:style w:type="character" w:customStyle="1" w:styleId="Titre2Car">
    <w:name w:val="Titre 2 Car"/>
    <w:link w:val="Titre2"/>
    <w:rsid w:val="006C64C4"/>
    <w:rPr>
      <w:rFonts w:ascii="Arial" w:hAnsi="Arial"/>
      <w:b/>
      <w:bCs/>
      <w:color w:val="17818E"/>
      <w:sz w:val="30"/>
      <w:szCs w:val="26"/>
      <w:lang w:eastAsia="en-US"/>
    </w:rPr>
  </w:style>
  <w:style w:type="character" w:customStyle="1" w:styleId="Titre3Car">
    <w:name w:val="Titre 3 Car"/>
    <w:link w:val="Titre3"/>
    <w:rsid w:val="006C64C4"/>
    <w:rPr>
      <w:rFonts w:ascii="Arial" w:hAnsi="Arial"/>
      <w:bCs/>
      <w:color w:val="17818E"/>
      <w:sz w:val="28"/>
      <w:szCs w:val="22"/>
      <w:lang w:eastAsia="en-US"/>
    </w:rPr>
  </w:style>
  <w:style w:type="character" w:customStyle="1" w:styleId="En-tteCar">
    <w:name w:val="En-tête Car"/>
    <w:link w:val="En-tte"/>
    <w:rsid w:val="006C64C4"/>
    <w:rPr>
      <w:rFonts w:ascii="Arial" w:eastAsia="Calibri" w:hAnsi="Arial"/>
      <w:sz w:val="22"/>
      <w:szCs w:val="22"/>
      <w:lang w:eastAsia="en-US"/>
    </w:rPr>
  </w:style>
  <w:style w:type="character" w:customStyle="1" w:styleId="PieddepageCar">
    <w:name w:val="Pied de page Car"/>
    <w:link w:val="Pieddepage"/>
    <w:rsid w:val="006C64C4"/>
    <w:rPr>
      <w:rFonts w:ascii="Arial" w:eastAsia="Calibri" w:hAnsi="Arial"/>
      <w:sz w:val="22"/>
      <w:szCs w:val="22"/>
      <w:lang w:eastAsia="en-US"/>
    </w:rPr>
  </w:style>
  <w:style w:type="character" w:customStyle="1" w:styleId="TextedebullesCar">
    <w:name w:val="Texte de bulles Car"/>
    <w:basedOn w:val="Policepardfaut"/>
    <w:link w:val="Textedebulles"/>
    <w:semiHidden/>
    <w:rsid w:val="006C64C4"/>
    <w:rPr>
      <w:rFonts w:ascii="Tahoma" w:eastAsia="Calibri" w:hAnsi="Tahoma" w:cs="Tahoma"/>
      <w:sz w:val="16"/>
      <w:szCs w:val="16"/>
      <w:lang w:eastAsia="en-US"/>
    </w:rPr>
  </w:style>
  <w:style w:type="character" w:customStyle="1" w:styleId="NotedebasdepageCar">
    <w:name w:val="Note de bas de page Car"/>
    <w:link w:val="Notedebasdepage"/>
    <w:uiPriority w:val="99"/>
    <w:rsid w:val="006C64C4"/>
    <w:rPr>
      <w:rFonts w:ascii="Book Antiqua" w:hAnsi="Book Antiqua" w:cs="Book Antiqua"/>
      <w:i/>
      <w:iCs/>
      <w:sz w:val="18"/>
      <w:szCs w:val="18"/>
      <w:lang w:eastAsia="en-US"/>
    </w:rPr>
  </w:style>
  <w:style w:type="character" w:customStyle="1" w:styleId="CommentaireCar">
    <w:name w:val="Commentaire Car"/>
    <w:link w:val="Commentaire"/>
    <w:uiPriority w:val="99"/>
    <w:rsid w:val="006C64C4"/>
    <w:rPr>
      <w:rFonts w:ascii="Calibri" w:hAnsi="Calibri" w:cs="Calibri"/>
      <w:sz w:val="22"/>
    </w:rPr>
  </w:style>
  <w:style w:type="character" w:customStyle="1" w:styleId="ObjetducommentaireCar">
    <w:name w:val="Objet du commentaire Car"/>
    <w:link w:val="Objetducommentaire"/>
    <w:uiPriority w:val="99"/>
    <w:rsid w:val="006C64C4"/>
    <w:rPr>
      <w:rFonts w:ascii="Arial" w:eastAsia="Calibri" w:hAnsi="Arial"/>
      <w:b/>
      <w:bCs/>
      <w:sz w:val="22"/>
      <w:lang w:eastAsia="en-US"/>
    </w:rPr>
  </w:style>
  <w:style w:type="paragraph" w:customStyle="1" w:styleId="Titre10">
    <w:name w:val="Titre1"/>
    <w:basedOn w:val="Normal"/>
    <w:next w:val="Normal"/>
    <w:rsid w:val="006C64C4"/>
    <w:pPr>
      <w:keepNext/>
      <w:spacing w:before="240" w:after="120"/>
    </w:pPr>
    <w:rPr>
      <w:rFonts w:eastAsia="Microsoft YaHei" w:cs="Mangal"/>
      <w:sz w:val="28"/>
      <w:szCs w:val="28"/>
    </w:rPr>
  </w:style>
  <w:style w:type="paragraph" w:styleId="Liste0">
    <w:name w:val="List"/>
    <w:basedOn w:val="Normal"/>
    <w:uiPriority w:val="99"/>
    <w:unhideWhenUsed/>
    <w:rsid w:val="006C64C4"/>
    <w:pPr>
      <w:ind w:left="283" w:hanging="283"/>
      <w:contextualSpacing/>
    </w:pPr>
  </w:style>
  <w:style w:type="paragraph" w:customStyle="1" w:styleId="Index">
    <w:name w:val="Index"/>
    <w:basedOn w:val="Normal"/>
    <w:rsid w:val="006C64C4"/>
    <w:pPr>
      <w:suppressLineNumbers/>
    </w:pPr>
    <w:rPr>
      <w:rFonts w:cs="Mangal"/>
    </w:rPr>
  </w:style>
  <w:style w:type="paragraph" w:styleId="TM1">
    <w:name w:val="toc 1"/>
    <w:basedOn w:val="Titre2"/>
    <w:next w:val="Normal"/>
    <w:autoRedefine/>
    <w:uiPriority w:val="39"/>
    <w:unhideWhenUsed/>
    <w:rsid w:val="009E7596"/>
    <w:pPr>
      <w:tabs>
        <w:tab w:val="right" w:leader="dot" w:pos="9062"/>
      </w:tabs>
      <w:spacing w:before="360" w:after="80" w:line="280" w:lineRule="exact"/>
    </w:pPr>
    <w:rPr>
      <w:rFonts w:cs="Arial"/>
      <w:noProof/>
      <w:szCs w:val="30"/>
    </w:rPr>
  </w:style>
  <w:style w:type="paragraph" w:styleId="TM2">
    <w:name w:val="toc 2"/>
    <w:basedOn w:val="Normal"/>
    <w:next w:val="Normal"/>
    <w:autoRedefine/>
    <w:uiPriority w:val="39"/>
    <w:unhideWhenUsed/>
    <w:rsid w:val="006C64C4"/>
    <w:pPr>
      <w:tabs>
        <w:tab w:val="right" w:pos="9344"/>
      </w:tabs>
      <w:spacing w:before="0" w:line="400" w:lineRule="exact"/>
      <w:ind w:left="1361" w:hanging="1361"/>
      <w:jc w:val="left"/>
    </w:pPr>
    <w:rPr>
      <w:rFonts w:cs="Arial"/>
      <w:noProof/>
      <w:color w:val="31849B"/>
      <w:sz w:val="28"/>
      <w:szCs w:val="26"/>
    </w:rPr>
  </w:style>
  <w:style w:type="paragraph" w:styleId="Paragraphedeliste">
    <w:name w:val="List Paragraph"/>
    <w:basedOn w:val="Normal"/>
    <w:link w:val="ParagraphedelisteCar"/>
    <w:uiPriority w:val="34"/>
    <w:unhideWhenUsed/>
    <w:rsid w:val="006C64C4"/>
    <w:pPr>
      <w:numPr>
        <w:numId w:val="19"/>
      </w:numPr>
      <w:contextualSpacing/>
    </w:pPr>
  </w:style>
  <w:style w:type="paragraph" w:styleId="En-tte">
    <w:name w:val="header"/>
    <w:basedOn w:val="Normal"/>
    <w:link w:val="En-tteCar"/>
    <w:unhideWhenUsed/>
    <w:rsid w:val="006C64C4"/>
    <w:pPr>
      <w:pBdr>
        <w:bottom w:val="single" w:sz="4" w:space="1" w:color="auto"/>
      </w:pBdr>
      <w:tabs>
        <w:tab w:val="left" w:pos="5026"/>
        <w:tab w:val="right" w:pos="9072"/>
      </w:tabs>
      <w:spacing w:before="160" w:after="480"/>
    </w:pPr>
  </w:style>
  <w:style w:type="paragraph" w:styleId="Pieddepage">
    <w:name w:val="footer"/>
    <w:basedOn w:val="Normal"/>
    <w:link w:val="PieddepageCar"/>
    <w:unhideWhenUsed/>
    <w:rsid w:val="006C64C4"/>
    <w:pPr>
      <w:tabs>
        <w:tab w:val="center" w:pos="4536"/>
        <w:tab w:val="right" w:pos="9072"/>
      </w:tabs>
    </w:pPr>
  </w:style>
  <w:style w:type="paragraph" w:styleId="Sansinterligne">
    <w:name w:val="No Spacing"/>
    <w:uiPriority w:val="1"/>
    <w:unhideWhenUsed/>
    <w:rsid w:val="006C64C4"/>
    <w:rPr>
      <w:rFonts w:ascii="Calibri" w:hAnsi="Calibri"/>
      <w:sz w:val="22"/>
      <w:szCs w:val="22"/>
      <w:lang w:eastAsia="en-US"/>
    </w:rPr>
  </w:style>
  <w:style w:type="paragraph" w:styleId="Notedebasdepage">
    <w:name w:val="footnote text"/>
    <w:basedOn w:val="Normal"/>
    <w:link w:val="NotedebasdepageCar"/>
    <w:uiPriority w:val="99"/>
    <w:rsid w:val="006C64C4"/>
    <w:pPr>
      <w:ind w:left="360" w:hanging="360"/>
    </w:pPr>
    <w:rPr>
      <w:rFonts w:ascii="Book Antiqua" w:eastAsia="Times New Roman" w:hAnsi="Book Antiqua" w:cs="Book Antiqua"/>
      <w:i/>
      <w:iCs/>
      <w:sz w:val="18"/>
      <w:szCs w:val="18"/>
    </w:rPr>
  </w:style>
  <w:style w:type="paragraph" w:styleId="Objetducommentaire">
    <w:name w:val="annotation subject"/>
    <w:basedOn w:val="Commentaire"/>
    <w:next w:val="Commentaire"/>
    <w:link w:val="ObjetducommentaireCar"/>
    <w:uiPriority w:val="99"/>
    <w:unhideWhenUsed/>
    <w:rsid w:val="006C64C4"/>
    <w:pPr>
      <w:spacing w:after="0" w:line="240" w:lineRule="auto"/>
    </w:pPr>
    <w:rPr>
      <w:rFonts w:ascii="Arial" w:eastAsia="Calibri" w:hAnsi="Arial" w:cs="Times New Roman"/>
      <w:b/>
      <w:bCs/>
      <w:lang w:eastAsia="en-US"/>
    </w:rPr>
  </w:style>
  <w:style w:type="paragraph" w:customStyle="1" w:styleId="Contenudetableau">
    <w:name w:val="Contenu de tableau"/>
    <w:basedOn w:val="Normal"/>
    <w:qFormat/>
    <w:rsid w:val="006C64C4"/>
    <w:pPr>
      <w:spacing w:before="40" w:after="40"/>
      <w:jc w:val="left"/>
    </w:pPr>
  </w:style>
  <w:style w:type="paragraph" w:customStyle="1" w:styleId="Titredetableau">
    <w:name w:val="Titre de tableau"/>
    <w:basedOn w:val="Contenudetableau"/>
    <w:rsid w:val="006C64C4"/>
    <w:pPr>
      <w:jc w:val="center"/>
    </w:pPr>
    <w:rPr>
      <w:b/>
      <w:bCs/>
    </w:rPr>
  </w:style>
  <w:style w:type="paragraph" w:styleId="TM3">
    <w:name w:val="toc 3"/>
    <w:basedOn w:val="Normal"/>
    <w:next w:val="Normal"/>
    <w:autoRedefine/>
    <w:uiPriority w:val="39"/>
    <w:unhideWhenUsed/>
    <w:rsid w:val="006C64C4"/>
    <w:pPr>
      <w:spacing w:after="100"/>
      <w:ind w:left="440"/>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character" w:styleId="Marquedecommentaire">
    <w:name w:val="annotation reference"/>
    <w:uiPriority w:val="99"/>
    <w:semiHidden/>
    <w:unhideWhenUsed/>
    <w:rsid w:val="006C64C4"/>
    <w:rPr>
      <w:sz w:val="16"/>
      <w:szCs w:val="16"/>
    </w:rPr>
  </w:style>
  <w:style w:type="paragraph" w:styleId="Commentaire">
    <w:name w:val="annotation text"/>
    <w:basedOn w:val="Normal"/>
    <w:link w:val="CommentaireCar"/>
    <w:uiPriority w:val="99"/>
    <w:rsid w:val="006C64C4"/>
    <w:pPr>
      <w:spacing w:after="200" w:line="276" w:lineRule="auto"/>
    </w:pPr>
    <w:rPr>
      <w:rFonts w:ascii="Calibri" w:eastAsia="Times New Roman" w:hAnsi="Calibri" w:cs="Calibri"/>
      <w:szCs w:val="20"/>
      <w:lang w:eastAsia="fr-FR"/>
    </w:rPr>
  </w:style>
  <w:style w:type="character" w:customStyle="1" w:styleId="CommentaireCar1">
    <w:name w:val="Commentaire Car1"/>
    <w:uiPriority w:val="99"/>
    <w:rsid w:val="006C64C4"/>
    <w:rPr>
      <w:rFonts w:ascii="Times New Roman" w:eastAsia="Times New Roman" w:hAnsi="Times New Roman" w:cs="Calibri"/>
      <w:lang w:eastAsia="zh-CN" w:bidi="en-US"/>
    </w:rPr>
  </w:style>
  <w:style w:type="paragraph" w:styleId="Notedefin">
    <w:name w:val="endnote text"/>
    <w:basedOn w:val="Normal"/>
    <w:link w:val="NotedefinCar"/>
    <w:uiPriority w:val="99"/>
    <w:semiHidden/>
    <w:unhideWhenUsed/>
    <w:rsid w:val="0067302D"/>
    <w:rPr>
      <w:rFonts w:ascii="Times New Roman" w:eastAsia="Times New Roman" w:hAnsi="Times New Roman"/>
      <w:sz w:val="20"/>
      <w:szCs w:val="20"/>
    </w:rPr>
  </w:style>
  <w:style w:type="character" w:customStyle="1" w:styleId="NotedefinCar">
    <w:name w:val="Note de fin Car"/>
    <w:basedOn w:val="Policepardfaut"/>
    <w:link w:val="Notedefin"/>
    <w:uiPriority w:val="99"/>
    <w:semiHidden/>
    <w:rsid w:val="0067302D"/>
    <w:rPr>
      <w:lang w:eastAsia="ar-SA"/>
    </w:rPr>
  </w:style>
  <w:style w:type="character" w:styleId="Appeldenotedefin">
    <w:name w:val="endnote reference"/>
    <w:uiPriority w:val="99"/>
    <w:semiHidden/>
    <w:unhideWhenUsed/>
    <w:rsid w:val="0067302D"/>
    <w:rPr>
      <w:vertAlign w:val="superscript"/>
    </w:rPr>
  </w:style>
  <w:style w:type="table" w:styleId="Grilledutableau">
    <w:name w:val="Table Grid"/>
    <w:basedOn w:val="TableauNormal"/>
    <w:rsid w:val="006C64C4"/>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efault">
    <w:name w:val="Default"/>
    <w:uiPriority w:val="99"/>
    <w:rsid w:val="006C64C4"/>
    <w:pPr>
      <w:widowControl w:val="0"/>
      <w:autoSpaceDE w:val="0"/>
      <w:autoSpaceDN w:val="0"/>
      <w:adjustRightInd w:val="0"/>
    </w:pPr>
    <w:rPr>
      <w:rFonts w:ascii="Arial" w:hAnsi="Arial" w:cs="Arial"/>
      <w:color w:val="000000"/>
      <w:sz w:val="24"/>
      <w:szCs w:val="24"/>
    </w:rPr>
  </w:style>
  <w:style w:type="paragraph" w:styleId="En-ttedetabledesmatires">
    <w:name w:val="TOC Heading"/>
    <w:basedOn w:val="Titre1"/>
    <w:next w:val="Normal"/>
    <w:uiPriority w:val="39"/>
    <w:unhideWhenUsed/>
    <w:qFormat/>
    <w:rsid w:val="006C64C4"/>
    <w:pPr>
      <w:spacing w:before="480" w:line="276" w:lineRule="auto"/>
      <w:jc w:val="left"/>
      <w:outlineLvl w:val="9"/>
    </w:pPr>
    <w:rPr>
      <w:rFonts w:ascii="Cambria" w:hAnsi="Cambria"/>
      <w:i/>
      <w:iCs/>
      <w:color w:val="365F91"/>
      <w:sz w:val="28"/>
    </w:rPr>
  </w:style>
  <w:style w:type="paragraph" w:customStyle="1" w:styleId="Annexe">
    <w:name w:val="Annexe"/>
    <w:basedOn w:val="Normal"/>
    <w:next w:val="Normal"/>
    <w:qFormat/>
    <w:rsid w:val="006C64C4"/>
    <w:rPr>
      <w:b/>
      <w:color w:val="17818E"/>
    </w:rPr>
  </w:style>
  <w:style w:type="character" w:styleId="Appelnotedebasdep">
    <w:name w:val="footnote reference"/>
    <w:uiPriority w:val="99"/>
    <w:semiHidden/>
    <w:rsid w:val="006C64C4"/>
    <w:rPr>
      <w:rFonts w:cs="Times New Roman"/>
      <w:i/>
      <w:iCs/>
      <w:position w:val="6"/>
      <w:sz w:val="18"/>
      <w:szCs w:val="18"/>
      <w:vertAlign w:val="baseline"/>
    </w:rPr>
  </w:style>
  <w:style w:type="paragraph" w:styleId="Citationintense">
    <w:name w:val="Intense Quote"/>
    <w:aliases w:val="Entête"/>
    <w:basedOn w:val="Normal"/>
    <w:next w:val="Normal"/>
    <w:link w:val="CitationintenseCar"/>
    <w:uiPriority w:val="30"/>
    <w:unhideWhenUsed/>
    <w:rsid w:val="006C64C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C64C4"/>
    <w:rPr>
      <w:rFonts w:ascii="Arial" w:eastAsia="Calibri" w:hAnsi="Arial"/>
      <w:bCs/>
      <w:iCs/>
      <w:sz w:val="22"/>
      <w:szCs w:val="22"/>
      <w:lang w:eastAsia="en-US"/>
    </w:rPr>
  </w:style>
  <w:style w:type="paragraph" w:styleId="Corpsdetexte2">
    <w:name w:val="Body Text 2"/>
    <w:basedOn w:val="Normal"/>
    <w:link w:val="Corpsdetexte2Car"/>
    <w:semiHidden/>
    <w:unhideWhenUsed/>
    <w:rsid w:val="006C64C4"/>
    <w:pPr>
      <w:ind w:right="-1"/>
    </w:pPr>
    <w:rPr>
      <w:rFonts w:eastAsia="Times New Roman" w:cs="Arial"/>
      <w:szCs w:val="20"/>
      <w:lang w:eastAsia="fr-FR"/>
    </w:rPr>
  </w:style>
  <w:style w:type="character" w:customStyle="1" w:styleId="Corpsdetexte2Car">
    <w:name w:val="Corps de texte 2 Car"/>
    <w:link w:val="Corpsdetexte2"/>
    <w:semiHidden/>
    <w:rsid w:val="006C64C4"/>
    <w:rPr>
      <w:rFonts w:ascii="Arial" w:hAnsi="Arial" w:cs="Arial"/>
      <w:sz w:val="22"/>
    </w:rPr>
  </w:style>
  <w:style w:type="paragraph" w:styleId="Corpsdetexte3">
    <w:name w:val="Body Text 3"/>
    <w:basedOn w:val="Normal"/>
    <w:link w:val="Corpsdetexte3Car"/>
    <w:semiHidden/>
    <w:unhideWhenUsed/>
    <w:rsid w:val="006C64C4"/>
    <w:pPr>
      <w:ind w:right="-10"/>
    </w:pPr>
    <w:rPr>
      <w:rFonts w:eastAsia="Times New Roman"/>
      <w:color w:val="FF0000"/>
      <w:szCs w:val="20"/>
      <w:lang w:eastAsia="fr-FR"/>
    </w:rPr>
  </w:style>
  <w:style w:type="character" w:customStyle="1" w:styleId="Corpsdetexte3Car">
    <w:name w:val="Corps de texte 3 Car"/>
    <w:link w:val="Corpsdetexte3"/>
    <w:semiHidden/>
    <w:rsid w:val="006C64C4"/>
    <w:rPr>
      <w:rFonts w:ascii="Arial" w:hAnsi="Arial"/>
      <w:color w:val="FF0000"/>
      <w:sz w:val="22"/>
    </w:rPr>
  </w:style>
  <w:style w:type="character" w:styleId="lev">
    <w:name w:val="Strong"/>
    <w:uiPriority w:val="22"/>
    <w:unhideWhenUsed/>
    <w:rsid w:val="006C64C4"/>
    <w:rPr>
      <w:b/>
      <w:bCs/>
    </w:rPr>
  </w:style>
  <w:style w:type="table" w:customStyle="1" w:styleId="Entte2">
    <w:name w:val="En tête 2"/>
    <w:basedOn w:val="TableauNormal"/>
    <w:uiPriority w:val="99"/>
    <w:rsid w:val="006C64C4"/>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C64C4"/>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qFormat/>
    <w:rsid w:val="006C64C4"/>
    <w:pPr>
      <w:shd w:val="clear" w:color="auto" w:fill="C3EFF5"/>
      <w:spacing w:before="40" w:after="120"/>
      <w:contextualSpacing/>
      <w:jc w:val="both"/>
    </w:pPr>
    <w:rPr>
      <w:rFonts w:ascii="Arial" w:eastAsia="Times" w:hAnsi="Arial" w:cs="Arial"/>
      <w:color w:val="000000"/>
      <w:sz w:val="22"/>
      <w:szCs w:val="22"/>
    </w:rPr>
  </w:style>
  <w:style w:type="character" w:customStyle="1" w:styleId="ParagraphedelisteCar">
    <w:name w:val="Paragraphe de liste Car"/>
    <w:link w:val="Paragraphedeliste"/>
    <w:uiPriority w:val="34"/>
    <w:rsid w:val="006C64C4"/>
    <w:rPr>
      <w:rFonts w:ascii="Arial" w:eastAsia="Calibri" w:hAnsi="Arial"/>
      <w:sz w:val="22"/>
      <w:szCs w:val="22"/>
      <w:lang w:eastAsia="en-US"/>
    </w:rPr>
  </w:style>
  <w:style w:type="paragraph" w:customStyle="1" w:styleId="Listetableau">
    <w:name w:val="Liste tableau"/>
    <w:basedOn w:val="Paragraphedeliste"/>
    <w:qFormat/>
    <w:rsid w:val="00EA71A1"/>
    <w:pPr>
      <w:numPr>
        <w:numId w:val="17"/>
      </w:numPr>
      <w:spacing w:before="40" w:after="40"/>
      <w:ind w:left="227" w:hanging="170"/>
      <w:contextualSpacing w:val="0"/>
      <w:jc w:val="left"/>
    </w:pPr>
  </w:style>
  <w:style w:type="paragraph" w:customStyle="1" w:styleId="Encartbleuliste">
    <w:name w:val="Encart bleu liste"/>
    <w:basedOn w:val="Listetableau"/>
    <w:qFormat/>
    <w:rsid w:val="006C64C4"/>
    <w:pPr>
      <w:numPr>
        <w:numId w:val="18"/>
      </w:numPr>
      <w:shd w:val="clear" w:color="auto" w:fill="C3EFF5"/>
      <w:spacing w:after="120"/>
      <w:contextualSpacing/>
      <w:jc w:val="both"/>
    </w:pPr>
    <w:rPr>
      <w:rFonts w:eastAsia="Times" w:cs="Arial"/>
      <w:color w:val="000000"/>
      <w:lang w:eastAsia="fr-FR"/>
    </w:rPr>
  </w:style>
  <w:style w:type="paragraph" w:customStyle="1" w:styleId="Enttetableau">
    <w:name w:val="Entête tableau"/>
    <w:basedOn w:val="Normal"/>
    <w:uiPriority w:val="1"/>
    <w:qFormat/>
    <w:rsid w:val="006C64C4"/>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6C64C4"/>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6C64C4"/>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6C64C4"/>
    <w:rPr>
      <w:rFonts w:ascii="Arial" w:eastAsia="Times" w:hAnsi="Arial" w:cs="Times"/>
      <w:sz w:val="22"/>
      <w:szCs w:val="18"/>
    </w:rPr>
  </w:style>
  <w:style w:type="table" w:customStyle="1" w:styleId="Grilledutableauneutre">
    <w:name w:val="Grille du tableau neutre"/>
    <w:basedOn w:val="TableauNormal"/>
    <w:next w:val="Grilledutableau"/>
    <w:uiPriority w:val="59"/>
    <w:rsid w:val="006C64C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6C64C4"/>
    <w:pPr>
      <w:spacing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C64C4"/>
    <w:pPr>
      <w:spacing w:line="280" w:lineRule="atLeas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6C64C4"/>
    <w:pPr>
      <w:ind w:left="720"/>
      <w:contextualSpacing/>
    </w:pPr>
    <w:rPr>
      <w:rFonts w:eastAsia="Times" w:cs="Times"/>
      <w:szCs w:val="18"/>
      <w:lang w:eastAsia="fr-FR"/>
    </w:rPr>
  </w:style>
  <w:style w:type="paragraph" w:customStyle="1" w:styleId="Grillemoyenne2-Accent11">
    <w:name w:val="Grille moyenne 2 - Accent 11"/>
    <w:uiPriority w:val="1"/>
    <w:qFormat/>
    <w:rsid w:val="006C64C4"/>
    <w:rPr>
      <w:rFonts w:ascii="Calibri" w:eastAsia="Calibri" w:hAnsi="Calibri"/>
      <w:sz w:val="22"/>
      <w:szCs w:val="22"/>
      <w:lang w:eastAsia="en-US"/>
    </w:rPr>
  </w:style>
  <w:style w:type="paragraph" w:customStyle="1" w:styleId="Grillemoyenne21">
    <w:name w:val="Grille moyenne 21"/>
    <w:uiPriority w:val="1"/>
    <w:qFormat/>
    <w:rsid w:val="006C64C4"/>
    <w:rPr>
      <w:rFonts w:ascii="Calibri" w:eastAsia="Calibri" w:hAnsi="Calibri"/>
      <w:sz w:val="22"/>
      <w:szCs w:val="22"/>
      <w:lang w:eastAsia="en-US"/>
    </w:rPr>
  </w:style>
  <w:style w:type="paragraph" w:styleId="Index1">
    <w:name w:val="index 1"/>
    <w:basedOn w:val="Normal"/>
    <w:next w:val="Normal"/>
    <w:autoRedefine/>
    <w:uiPriority w:val="99"/>
    <w:unhideWhenUsed/>
    <w:rsid w:val="006C64C4"/>
    <w:pPr>
      <w:ind w:left="220" w:hanging="220"/>
    </w:pPr>
  </w:style>
  <w:style w:type="paragraph" w:styleId="Index2">
    <w:name w:val="index 2"/>
    <w:basedOn w:val="Normal"/>
    <w:next w:val="Normal"/>
    <w:autoRedefine/>
    <w:uiPriority w:val="99"/>
    <w:unhideWhenUsed/>
    <w:rsid w:val="006C64C4"/>
    <w:pPr>
      <w:ind w:left="440" w:hanging="220"/>
    </w:pPr>
  </w:style>
  <w:style w:type="paragraph" w:styleId="Index3">
    <w:name w:val="index 3"/>
    <w:basedOn w:val="Normal"/>
    <w:next w:val="Normal"/>
    <w:autoRedefine/>
    <w:uiPriority w:val="99"/>
    <w:unhideWhenUsed/>
    <w:rsid w:val="006C64C4"/>
    <w:pPr>
      <w:ind w:left="660" w:hanging="220"/>
    </w:pPr>
  </w:style>
  <w:style w:type="paragraph" w:styleId="Index4">
    <w:name w:val="index 4"/>
    <w:basedOn w:val="Normal"/>
    <w:next w:val="Normal"/>
    <w:autoRedefine/>
    <w:uiPriority w:val="99"/>
    <w:unhideWhenUsed/>
    <w:rsid w:val="006C64C4"/>
    <w:pPr>
      <w:ind w:left="880" w:hanging="220"/>
    </w:pPr>
  </w:style>
  <w:style w:type="paragraph" w:styleId="Index5">
    <w:name w:val="index 5"/>
    <w:basedOn w:val="Normal"/>
    <w:next w:val="Normal"/>
    <w:autoRedefine/>
    <w:uiPriority w:val="99"/>
    <w:unhideWhenUsed/>
    <w:rsid w:val="006C64C4"/>
    <w:pPr>
      <w:ind w:left="1100" w:hanging="220"/>
    </w:pPr>
  </w:style>
  <w:style w:type="paragraph" w:styleId="Index6">
    <w:name w:val="index 6"/>
    <w:basedOn w:val="Normal"/>
    <w:next w:val="Normal"/>
    <w:autoRedefine/>
    <w:uiPriority w:val="99"/>
    <w:unhideWhenUsed/>
    <w:rsid w:val="006C64C4"/>
    <w:pPr>
      <w:ind w:left="1320" w:hanging="220"/>
    </w:pPr>
  </w:style>
  <w:style w:type="paragraph" w:styleId="Index7">
    <w:name w:val="index 7"/>
    <w:basedOn w:val="Normal"/>
    <w:next w:val="Normal"/>
    <w:autoRedefine/>
    <w:uiPriority w:val="99"/>
    <w:unhideWhenUsed/>
    <w:rsid w:val="006C64C4"/>
    <w:pPr>
      <w:ind w:left="1540" w:hanging="220"/>
    </w:pPr>
  </w:style>
  <w:style w:type="paragraph" w:styleId="Index8">
    <w:name w:val="index 8"/>
    <w:basedOn w:val="Normal"/>
    <w:next w:val="Normal"/>
    <w:autoRedefine/>
    <w:uiPriority w:val="99"/>
    <w:unhideWhenUsed/>
    <w:rsid w:val="006C64C4"/>
    <w:pPr>
      <w:ind w:left="1760" w:hanging="220"/>
    </w:pPr>
  </w:style>
  <w:style w:type="paragraph" w:styleId="Index9">
    <w:name w:val="index 9"/>
    <w:basedOn w:val="Normal"/>
    <w:next w:val="Normal"/>
    <w:autoRedefine/>
    <w:uiPriority w:val="99"/>
    <w:unhideWhenUsed/>
    <w:rsid w:val="006C64C4"/>
    <w:pPr>
      <w:ind w:left="1980" w:hanging="220"/>
    </w:pPr>
  </w:style>
  <w:style w:type="character" w:styleId="Lienhypertextesuivivisit">
    <w:name w:val="FollowedHyperlink"/>
    <w:basedOn w:val="Policepardfaut"/>
    <w:uiPriority w:val="99"/>
    <w:semiHidden/>
    <w:unhideWhenUsed/>
    <w:rsid w:val="006C64C4"/>
    <w:rPr>
      <w:color w:val="954F72" w:themeColor="followedHyperlink"/>
      <w:u w:val="single"/>
    </w:rPr>
  </w:style>
  <w:style w:type="paragraph" w:customStyle="1" w:styleId="liste">
    <w:name w:val="liste"/>
    <w:basedOn w:val="Liste0"/>
    <w:next w:val="Normal"/>
    <w:qFormat/>
    <w:rsid w:val="006C64C4"/>
    <w:pPr>
      <w:numPr>
        <w:numId w:val="22"/>
      </w:numPr>
      <w:spacing w:before="0" w:after="120"/>
    </w:pPr>
    <w:rPr>
      <w:rFonts w:eastAsia="Times" w:cs="Calibri"/>
      <w:szCs w:val="24"/>
      <w:lang w:eastAsia="fr-FR"/>
    </w:rPr>
  </w:style>
  <w:style w:type="paragraph" w:styleId="Listepuces">
    <w:name w:val="List Bullet"/>
    <w:basedOn w:val="Normal"/>
    <w:uiPriority w:val="99"/>
    <w:unhideWhenUsed/>
    <w:rsid w:val="006C64C4"/>
    <w:pPr>
      <w:contextualSpacing/>
    </w:pPr>
  </w:style>
  <w:style w:type="paragraph" w:customStyle="1" w:styleId="Listecouleur-Accent11">
    <w:name w:val="Liste couleur - Accent 11"/>
    <w:basedOn w:val="Normal"/>
    <w:uiPriority w:val="34"/>
    <w:unhideWhenUsed/>
    <w:rsid w:val="006C64C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C64C4"/>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C64C4"/>
    <w:rPr>
      <w:rFonts w:ascii="Calibri Light" w:eastAsia="MS Mincho" w:hAnsi="Calibri Light"/>
      <w:b/>
    </w:rPr>
  </w:style>
  <w:style w:type="numbering" w:customStyle="1" w:styleId="Listetirets">
    <w:name w:val="Liste tirets"/>
    <w:basedOn w:val="Aucuneliste"/>
    <w:uiPriority w:val="99"/>
    <w:rsid w:val="006C64C4"/>
    <w:pPr>
      <w:numPr>
        <w:numId w:val="19"/>
      </w:numPr>
    </w:pPr>
  </w:style>
  <w:style w:type="character" w:customStyle="1" w:styleId="Mentionnonrsolue">
    <w:name w:val="Mention non résolue"/>
    <w:uiPriority w:val="99"/>
    <w:semiHidden/>
    <w:unhideWhenUsed/>
    <w:rsid w:val="006C64C4"/>
    <w:rPr>
      <w:color w:val="808080"/>
      <w:shd w:val="clear" w:color="auto" w:fill="E6E6E6"/>
    </w:rPr>
  </w:style>
  <w:style w:type="paragraph" w:styleId="NormalWeb">
    <w:name w:val="Normal (Web)"/>
    <w:basedOn w:val="Normal"/>
    <w:uiPriority w:val="99"/>
    <w:rsid w:val="006C64C4"/>
    <w:pPr>
      <w:spacing w:beforeLines="1" w:afterLines="1"/>
    </w:pPr>
    <w:rPr>
      <w:rFonts w:ascii="Times" w:eastAsiaTheme="minorHAnsi" w:hAnsi="Times"/>
      <w:sz w:val="20"/>
      <w:szCs w:val="20"/>
      <w:lang w:eastAsia="fr-FR"/>
    </w:rPr>
  </w:style>
  <w:style w:type="paragraph" w:customStyle="1" w:styleId="Notes">
    <w:name w:val="Notes"/>
    <w:basedOn w:val="Normal"/>
    <w:link w:val="NotesCar"/>
    <w:uiPriority w:val="1"/>
    <w:qFormat/>
    <w:rsid w:val="006C64C4"/>
    <w:pPr>
      <w:ind w:right="203"/>
    </w:pPr>
    <w:rPr>
      <w:rFonts w:cs="Arial"/>
      <w:color w:val="808080"/>
      <w:szCs w:val="20"/>
    </w:rPr>
  </w:style>
  <w:style w:type="character" w:customStyle="1" w:styleId="NotesCar">
    <w:name w:val="Notes Car"/>
    <w:link w:val="Notes"/>
    <w:uiPriority w:val="1"/>
    <w:rsid w:val="006C64C4"/>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6C64C4"/>
    <w:pPr>
      <w:numPr>
        <w:numId w:val="20"/>
      </w:numPr>
    </w:pPr>
  </w:style>
  <w:style w:type="paragraph" w:customStyle="1" w:styleId="pucesdetableau">
    <w:name w:val="puces de tableau"/>
    <w:basedOn w:val="Normal"/>
    <w:qFormat/>
    <w:rsid w:val="006C64C4"/>
    <w:pPr>
      <w:numPr>
        <w:numId w:val="21"/>
      </w:numPr>
      <w:spacing w:before="40" w:after="40"/>
      <w:jc w:val="left"/>
    </w:pPr>
    <w:rPr>
      <w:rFonts w:eastAsiaTheme="minorHAnsi" w:cs="Arial"/>
      <w:szCs w:val="20"/>
    </w:rPr>
  </w:style>
  <w:style w:type="character" w:styleId="Rfrenceple">
    <w:name w:val="Subtle Reference"/>
    <w:uiPriority w:val="31"/>
    <w:unhideWhenUsed/>
    <w:rsid w:val="006C64C4"/>
    <w:rPr>
      <w:smallCaps/>
      <w:color w:val="C0504D"/>
      <w:u w:val="single"/>
    </w:rPr>
  </w:style>
  <w:style w:type="paragraph" w:styleId="Retraitcorpsdetexte2">
    <w:name w:val="Body Text Indent 2"/>
    <w:basedOn w:val="Normal"/>
    <w:link w:val="Retraitcorpsdetexte2Car"/>
    <w:semiHidden/>
    <w:rsid w:val="006C64C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C64C4"/>
    <w:rPr>
      <w:rFonts w:ascii="Calibri" w:hAnsi="Calibri"/>
      <w:sz w:val="22"/>
      <w:szCs w:val="22"/>
      <w:lang w:eastAsia="en-US"/>
    </w:rPr>
  </w:style>
  <w:style w:type="paragraph" w:customStyle="1" w:styleId="sommaire">
    <w:name w:val="sommaire"/>
    <w:basedOn w:val="Normal"/>
    <w:qFormat/>
    <w:rsid w:val="006C64C4"/>
    <w:pPr>
      <w:widowControl w:val="0"/>
      <w:autoSpaceDE w:val="0"/>
      <w:autoSpaceDN w:val="0"/>
      <w:adjustRightInd w:val="0"/>
      <w:spacing w:after="120"/>
    </w:pPr>
    <w:rPr>
      <w:color w:val="31849B"/>
      <w:sz w:val="32"/>
      <w:szCs w:val="36"/>
    </w:rPr>
  </w:style>
  <w:style w:type="paragraph" w:customStyle="1" w:styleId="Sous-listeTableau">
    <w:name w:val="Sous-liste Tableau"/>
    <w:qFormat/>
    <w:rsid w:val="006C64C4"/>
    <w:pPr>
      <w:numPr>
        <w:numId w:val="23"/>
      </w:numPr>
    </w:pPr>
    <w:rPr>
      <w:rFonts w:ascii="Arial" w:eastAsia="Calibri" w:hAnsi="Arial"/>
      <w:sz w:val="22"/>
      <w:szCs w:val="22"/>
      <w:lang w:eastAsia="en-US"/>
    </w:rPr>
  </w:style>
  <w:style w:type="paragraph" w:customStyle="1" w:styleId="stitre1">
    <w:name w:val="stitre1"/>
    <w:basedOn w:val="Normal"/>
    <w:semiHidden/>
    <w:rsid w:val="006C64C4"/>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Paragraph">
    <w:name w:val="Table Paragraph"/>
    <w:basedOn w:val="Normal"/>
    <w:uiPriority w:val="1"/>
    <w:qFormat/>
    <w:rsid w:val="006C64C4"/>
    <w:pPr>
      <w:widowControl w:val="0"/>
      <w:autoSpaceDE w:val="0"/>
      <w:autoSpaceDN w:val="0"/>
    </w:pPr>
    <w:rPr>
      <w:rFonts w:cs="Calibri"/>
      <w:lang w:eastAsia="fr-FR" w:bidi="fr-FR"/>
    </w:rPr>
  </w:style>
  <w:style w:type="table" w:customStyle="1" w:styleId="TableauListe3-Accentuation31">
    <w:name w:val="Tableau Liste 3 - Accentuation 31"/>
    <w:basedOn w:val="TableauNormal"/>
    <w:uiPriority w:val="48"/>
    <w:rsid w:val="006C64C4"/>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ableausimple31">
    <w:name w:val="Tableau simple 31"/>
    <w:basedOn w:val="Normal"/>
    <w:uiPriority w:val="34"/>
    <w:qFormat/>
    <w:rsid w:val="006C64C4"/>
    <w:pPr>
      <w:ind w:left="720"/>
      <w:contextualSpacing/>
    </w:pPr>
    <w:rPr>
      <w:rFonts w:eastAsia="Times" w:cs="Times"/>
      <w:sz w:val="20"/>
      <w:szCs w:val="18"/>
      <w:lang w:eastAsia="fr-FR"/>
    </w:rPr>
  </w:style>
  <w:style w:type="table" w:customStyle="1" w:styleId="TableGrid">
    <w:name w:val="TableGrid"/>
    <w:rsid w:val="006C64C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uiPriority w:val="99"/>
    <w:rsid w:val="006C64C4"/>
    <w:rPr>
      <w:rFonts w:cs="Times New Roman"/>
      <w:color w:val="808080"/>
    </w:rPr>
  </w:style>
  <w:style w:type="character" w:customStyle="1" w:styleId="Titre4Car">
    <w:name w:val="Titre 4 Car"/>
    <w:link w:val="Titre4"/>
    <w:rsid w:val="006C64C4"/>
    <w:rPr>
      <w:rFonts w:ascii="Arial" w:hAnsi="Arial"/>
      <w:b/>
      <w:bCs/>
      <w:iCs/>
      <w:color w:val="17818E"/>
      <w:sz w:val="22"/>
      <w:szCs w:val="22"/>
      <w:lang w:eastAsia="en-US"/>
    </w:rPr>
  </w:style>
  <w:style w:type="paragraph" w:customStyle="1" w:styleId="Titre4Tableau">
    <w:name w:val="Titre 4 Tableau"/>
    <w:basedOn w:val="Titre4"/>
    <w:qFormat/>
    <w:rsid w:val="006C64C4"/>
    <w:pPr>
      <w:numPr>
        <w:numId w:val="0"/>
      </w:numPr>
      <w:spacing w:before="60" w:line="280" w:lineRule="atLeast"/>
      <w:ind w:left="57"/>
    </w:pPr>
  </w:style>
  <w:style w:type="character" w:customStyle="1" w:styleId="Titre5Car">
    <w:name w:val="Titre 5 Car"/>
    <w:link w:val="Titre5"/>
    <w:rsid w:val="006C64C4"/>
    <w:rPr>
      <w:rFonts w:ascii="Arial" w:hAnsi="Arial"/>
      <w:b/>
      <w:sz w:val="22"/>
      <w:szCs w:val="22"/>
      <w:lang w:eastAsia="en-US"/>
    </w:rPr>
  </w:style>
  <w:style w:type="paragraph" w:customStyle="1" w:styleId="Titre5numrot">
    <w:name w:val="Titre 5 numéroté"/>
    <w:basedOn w:val="Titre5"/>
    <w:qFormat/>
    <w:rsid w:val="006C64C4"/>
    <w:pPr>
      <w:numPr>
        <w:numId w:val="25"/>
      </w:numPr>
    </w:pPr>
  </w:style>
  <w:style w:type="paragraph" w:customStyle="1" w:styleId="Titre5tableau">
    <w:name w:val="Titre 5 tableau"/>
    <w:basedOn w:val="Titre5"/>
    <w:qFormat/>
    <w:rsid w:val="00245115"/>
    <w:pPr>
      <w:keepNext w:val="0"/>
      <w:spacing w:before="60" w:after="60"/>
      <w:ind w:left="0"/>
      <w:jc w:val="left"/>
      <w:outlineLvl w:val="9"/>
    </w:pPr>
    <w:rPr>
      <w:rFonts w:eastAsia="MS Mincho"/>
      <w:lang w:eastAsia="fr-FR"/>
    </w:rPr>
  </w:style>
  <w:style w:type="paragraph" w:customStyle="1" w:styleId="Titre5tableaucentr">
    <w:name w:val="Titre 5 tableau centré"/>
    <w:basedOn w:val="Titre5tableau"/>
    <w:qFormat/>
    <w:rsid w:val="006C64C4"/>
    <w:pPr>
      <w:spacing w:before="40" w:after="40"/>
      <w:jc w:val="center"/>
    </w:pPr>
  </w:style>
  <w:style w:type="character" w:customStyle="1" w:styleId="Titre6Car">
    <w:name w:val="Titre 6 Car"/>
    <w:link w:val="Titre6"/>
    <w:rsid w:val="006C64C4"/>
    <w:rPr>
      <w:rFonts w:ascii="Arial" w:eastAsia="Calibri" w:hAnsi="Arial"/>
      <w:i/>
      <w:iCs/>
      <w:sz w:val="22"/>
      <w:szCs w:val="22"/>
      <w:lang w:eastAsia="en-US"/>
    </w:rPr>
  </w:style>
  <w:style w:type="character" w:customStyle="1" w:styleId="Titre7Car">
    <w:name w:val="Titre 7 Car"/>
    <w:link w:val="Titre7"/>
    <w:rsid w:val="006C64C4"/>
    <w:rPr>
      <w:rFonts w:ascii="Cambria" w:hAnsi="Cambria"/>
      <w:i/>
      <w:iCs/>
      <w:color w:val="404040"/>
      <w:sz w:val="22"/>
      <w:szCs w:val="22"/>
      <w:lang w:eastAsia="en-US"/>
    </w:rPr>
  </w:style>
  <w:style w:type="character" w:customStyle="1" w:styleId="Titre8Car">
    <w:name w:val="Titre 8 Car"/>
    <w:link w:val="Titre8"/>
    <w:rsid w:val="006C64C4"/>
    <w:rPr>
      <w:rFonts w:ascii="Cambria" w:eastAsia="Calibri" w:hAnsi="Cambria"/>
      <w:color w:val="404040"/>
      <w:sz w:val="22"/>
      <w:lang w:eastAsia="en-US"/>
    </w:rPr>
  </w:style>
  <w:style w:type="paragraph" w:styleId="Titreindex">
    <w:name w:val="index heading"/>
    <w:basedOn w:val="Normal"/>
    <w:next w:val="Index1"/>
    <w:uiPriority w:val="99"/>
    <w:unhideWhenUsed/>
    <w:rsid w:val="006C64C4"/>
  </w:style>
  <w:style w:type="paragraph" w:styleId="Titre">
    <w:name w:val="Title"/>
    <w:aliases w:val="Titre annexe"/>
    <w:basedOn w:val="Normal"/>
    <w:next w:val="Normal"/>
    <w:link w:val="TitreCar"/>
    <w:uiPriority w:val="10"/>
    <w:qFormat/>
    <w:rsid w:val="006C64C4"/>
    <w:rPr>
      <w:b/>
      <w:color w:val="17818E"/>
    </w:rPr>
  </w:style>
  <w:style w:type="character" w:customStyle="1" w:styleId="TitreCar">
    <w:name w:val="Titre Car"/>
    <w:aliases w:val="Titre annexe Car"/>
    <w:basedOn w:val="Policepardfaut"/>
    <w:link w:val="Titre"/>
    <w:uiPriority w:val="10"/>
    <w:rsid w:val="006C64C4"/>
    <w:rPr>
      <w:rFonts w:ascii="Arial" w:eastAsia="Calibri"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f4753aee-39bb-48d8-9081-dab2e9af46cf">Bonjour 
Ci joint la version proposée par Denis relue</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75044F9B5CE40458578F4C6A2AF1BA7" ma:contentTypeVersion="2" ma:contentTypeDescription="Crée un document." ma:contentTypeScope="" ma:versionID="524423defe87cd1d202f9fbfc8f9610f">
  <xsd:schema xmlns:xsd="http://www.w3.org/2001/XMLSchema" xmlns:xs="http://www.w3.org/2001/XMLSchema" xmlns:p="http://schemas.microsoft.com/office/2006/metadata/properties" xmlns:ns2="f4753aee-39bb-48d8-9081-dab2e9af46cf" targetNamespace="http://schemas.microsoft.com/office/2006/metadata/properties" ma:root="true" ma:fieldsID="3bf9674debd4258e0db99985198640d5" ns2:_="">
    <xsd:import namespace="f4753aee-39bb-48d8-9081-dab2e9af46cf"/>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53aee-39bb-48d8-9081-dab2e9af46c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817B-FB77-4517-9AC0-7F4D4D3059B1}">
  <ds:schemaRefs>
    <ds:schemaRef ds:uri="http://schemas.microsoft.com/office/2006/metadata/longProperties"/>
  </ds:schemaRefs>
</ds:datastoreItem>
</file>

<file path=customXml/itemProps2.xml><?xml version="1.0" encoding="utf-8"?>
<ds:datastoreItem xmlns:ds="http://schemas.openxmlformats.org/officeDocument/2006/customXml" ds:itemID="{67F5C2CC-96D3-4BDB-AC2B-AD1736D49538}">
  <ds:schemaRefs>
    <ds:schemaRef ds:uri="http://schemas.microsoft.com/office/2006/metadata/properties"/>
    <ds:schemaRef ds:uri="http://purl.org/dc/dcmitype/"/>
    <ds:schemaRef ds:uri="http://www.w3.org/XML/1998/namespace"/>
    <ds:schemaRef ds:uri="http://schemas.microsoft.com/office/2006/documentManagement/types"/>
    <ds:schemaRef ds:uri="f4753aee-39bb-48d8-9081-dab2e9af46cf"/>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3FE41B8-0951-4746-821F-3017C9B92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53aee-39bb-48d8-9081-dab2e9af4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EC687-5D21-4768-927C-B2E22015B592}">
  <ds:schemaRefs>
    <ds:schemaRef ds:uri="http://schemas.microsoft.com/sharepoint/v3/contenttype/forms"/>
  </ds:schemaRefs>
</ds:datastoreItem>
</file>

<file path=customXml/itemProps5.xml><?xml version="1.0" encoding="utf-8"?>
<ds:datastoreItem xmlns:ds="http://schemas.openxmlformats.org/officeDocument/2006/customXml" ds:itemID="{6E115684-196C-4873-9E2E-6B8E0717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9029</Words>
  <Characters>49661</Characters>
  <Application>Microsoft Office Word</Application>
  <DocSecurity>0</DocSecurity>
  <Lines>413</Lines>
  <Paragraphs>117</Paragraphs>
  <ScaleCrop>false</ScaleCrop>
  <HeadingPairs>
    <vt:vector size="2" baseType="variant">
      <vt:variant>
        <vt:lpstr>Titre</vt:lpstr>
      </vt:variant>
      <vt:variant>
        <vt:i4>1</vt:i4>
      </vt:variant>
    </vt:vector>
  </HeadingPairs>
  <TitlesOfParts>
    <vt:vector size="1" baseType="lpstr">
      <vt:lpstr>projet Droit classe de première</vt:lpstr>
    </vt:vector>
  </TitlesOfParts>
  <Company>Ministere de l'Education Nationale</Company>
  <LinksUpToDate>false</LinksUpToDate>
  <CharactersWithSpaces>58573</CharactersWithSpaces>
  <SharedDoc>false</SharedDoc>
  <HLinks>
    <vt:vector size="78" baseType="variant">
      <vt:variant>
        <vt:i4>7733322</vt:i4>
      </vt:variant>
      <vt:variant>
        <vt:i4>44</vt:i4>
      </vt:variant>
      <vt:variant>
        <vt:i4>0</vt:i4>
      </vt:variant>
      <vt:variant>
        <vt:i4>5</vt:i4>
      </vt:variant>
      <vt:variant>
        <vt:lpwstr/>
      </vt:variant>
      <vt:variant>
        <vt:lpwstr>__RefHeading___Toc328036979</vt:lpwstr>
      </vt:variant>
      <vt:variant>
        <vt:i4>7733322</vt:i4>
      </vt:variant>
      <vt:variant>
        <vt:i4>41</vt:i4>
      </vt:variant>
      <vt:variant>
        <vt:i4>0</vt:i4>
      </vt:variant>
      <vt:variant>
        <vt:i4>5</vt:i4>
      </vt:variant>
      <vt:variant>
        <vt:lpwstr/>
      </vt:variant>
      <vt:variant>
        <vt:lpwstr>__RefHeading___Toc328036978</vt:lpwstr>
      </vt:variant>
      <vt:variant>
        <vt:i4>7733322</vt:i4>
      </vt:variant>
      <vt:variant>
        <vt:i4>38</vt:i4>
      </vt:variant>
      <vt:variant>
        <vt:i4>0</vt:i4>
      </vt:variant>
      <vt:variant>
        <vt:i4>5</vt:i4>
      </vt:variant>
      <vt:variant>
        <vt:lpwstr/>
      </vt:variant>
      <vt:variant>
        <vt:lpwstr>__RefHeading___Toc328036977</vt:lpwstr>
      </vt:variant>
      <vt:variant>
        <vt:i4>7733322</vt:i4>
      </vt:variant>
      <vt:variant>
        <vt:i4>35</vt:i4>
      </vt:variant>
      <vt:variant>
        <vt:i4>0</vt:i4>
      </vt:variant>
      <vt:variant>
        <vt:i4>5</vt:i4>
      </vt:variant>
      <vt:variant>
        <vt:lpwstr/>
      </vt:variant>
      <vt:variant>
        <vt:lpwstr>__RefHeading___Toc328036976</vt:lpwstr>
      </vt:variant>
      <vt:variant>
        <vt:i4>7733322</vt:i4>
      </vt:variant>
      <vt:variant>
        <vt:i4>32</vt:i4>
      </vt:variant>
      <vt:variant>
        <vt:i4>0</vt:i4>
      </vt:variant>
      <vt:variant>
        <vt:i4>5</vt:i4>
      </vt:variant>
      <vt:variant>
        <vt:lpwstr/>
      </vt:variant>
      <vt:variant>
        <vt:lpwstr>__RefHeading___Toc328036975</vt:lpwstr>
      </vt:variant>
      <vt:variant>
        <vt:i4>7733322</vt:i4>
      </vt:variant>
      <vt:variant>
        <vt:i4>29</vt:i4>
      </vt:variant>
      <vt:variant>
        <vt:i4>0</vt:i4>
      </vt:variant>
      <vt:variant>
        <vt:i4>5</vt:i4>
      </vt:variant>
      <vt:variant>
        <vt:lpwstr/>
      </vt:variant>
      <vt:variant>
        <vt:lpwstr>__RefHeading___Toc328036974</vt:lpwstr>
      </vt:variant>
      <vt:variant>
        <vt:i4>7733322</vt:i4>
      </vt:variant>
      <vt:variant>
        <vt:i4>23</vt:i4>
      </vt:variant>
      <vt:variant>
        <vt:i4>0</vt:i4>
      </vt:variant>
      <vt:variant>
        <vt:i4>5</vt:i4>
      </vt:variant>
      <vt:variant>
        <vt:lpwstr/>
      </vt:variant>
      <vt:variant>
        <vt:lpwstr>__RefHeading___Toc328036979</vt:lpwstr>
      </vt:variant>
      <vt:variant>
        <vt:i4>7733322</vt:i4>
      </vt:variant>
      <vt:variant>
        <vt:i4>20</vt:i4>
      </vt:variant>
      <vt:variant>
        <vt:i4>0</vt:i4>
      </vt:variant>
      <vt:variant>
        <vt:i4>5</vt:i4>
      </vt:variant>
      <vt:variant>
        <vt:lpwstr/>
      </vt:variant>
      <vt:variant>
        <vt:lpwstr>__RefHeading___Toc328036978</vt:lpwstr>
      </vt:variant>
      <vt:variant>
        <vt:i4>7733322</vt:i4>
      </vt:variant>
      <vt:variant>
        <vt:i4>17</vt:i4>
      </vt:variant>
      <vt:variant>
        <vt:i4>0</vt:i4>
      </vt:variant>
      <vt:variant>
        <vt:i4>5</vt:i4>
      </vt:variant>
      <vt:variant>
        <vt:lpwstr/>
      </vt:variant>
      <vt:variant>
        <vt:lpwstr>__RefHeading___Toc328036977</vt:lpwstr>
      </vt:variant>
      <vt:variant>
        <vt:i4>7733322</vt:i4>
      </vt:variant>
      <vt:variant>
        <vt:i4>14</vt:i4>
      </vt:variant>
      <vt:variant>
        <vt:i4>0</vt:i4>
      </vt:variant>
      <vt:variant>
        <vt:i4>5</vt:i4>
      </vt:variant>
      <vt:variant>
        <vt:lpwstr/>
      </vt:variant>
      <vt:variant>
        <vt:lpwstr>__RefHeading___Toc328036976</vt:lpwstr>
      </vt:variant>
      <vt:variant>
        <vt:i4>7733322</vt:i4>
      </vt:variant>
      <vt:variant>
        <vt:i4>11</vt:i4>
      </vt:variant>
      <vt:variant>
        <vt:i4>0</vt:i4>
      </vt:variant>
      <vt:variant>
        <vt:i4>5</vt:i4>
      </vt:variant>
      <vt:variant>
        <vt:lpwstr/>
      </vt:variant>
      <vt:variant>
        <vt:lpwstr>__RefHeading___Toc328036975</vt:lpwstr>
      </vt:variant>
      <vt:variant>
        <vt:i4>7733322</vt:i4>
      </vt:variant>
      <vt:variant>
        <vt:i4>8</vt:i4>
      </vt:variant>
      <vt:variant>
        <vt:i4>0</vt:i4>
      </vt:variant>
      <vt:variant>
        <vt:i4>5</vt:i4>
      </vt:variant>
      <vt:variant>
        <vt:lpwstr/>
      </vt:variant>
      <vt:variant>
        <vt:lpwstr>__RefHeading___Toc328036974</vt:lpwstr>
      </vt:variant>
      <vt:variant>
        <vt:i4>7733322</vt:i4>
      </vt:variant>
      <vt:variant>
        <vt:i4>2</vt:i4>
      </vt:variant>
      <vt:variant>
        <vt:i4>0</vt:i4>
      </vt:variant>
      <vt:variant>
        <vt:i4>5</vt:i4>
      </vt:variant>
      <vt:variant>
        <vt:lpwstr/>
      </vt:variant>
      <vt:variant>
        <vt:lpwstr>__RefHeading___Toc328036974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Droit classe de première</dc:title>
  <dc:creator>Utilisateur</dc:creator>
  <cp:lastModifiedBy>DGESCO</cp:lastModifiedBy>
  <cp:revision>5</cp:revision>
  <cp:lastPrinted>2019-07-16T20:24:00Z</cp:lastPrinted>
  <dcterms:created xsi:type="dcterms:W3CDTF">2019-07-16T20:22:00Z</dcterms:created>
  <dcterms:modified xsi:type="dcterms:W3CDTF">2019-07-17T14:53:00Z</dcterms:modified>
</cp:coreProperties>
</file>