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F7" w:rsidRPr="00CC25EC" w:rsidRDefault="00CC25EC" w:rsidP="00CC25EC">
      <w:pPr>
        <w:pStyle w:val="Annexe"/>
        <w:rPr>
          <w:rFonts w:cs="Arial"/>
        </w:rPr>
      </w:pPr>
      <w:r w:rsidRPr="00CC25EC">
        <w:rPr>
          <w:rFonts w:cs="Arial"/>
        </w:rPr>
        <w:t>Annexe</w:t>
      </w:r>
      <w:r w:rsidR="005C41F7" w:rsidRPr="00CC25EC">
        <w:rPr>
          <w:rFonts w:cs="Arial"/>
        </w:rPr>
        <w:t xml:space="preserve"> </w:t>
      </w:r>
      <w:r w:rsidR="00E47EEE" w:rsidRPr="00CC25EC">
        <w:rPr>
          <w:rFonts w:cs="Arial"/>
        </w:rPr>
        <w:t>2</w:t>
      </w:r>
    </w:p>
    <w:p w:rsidR="00CC25EC" w:rsidRPr="00CC25EC" w:rsidRDefault="005C41F7" w:rsidP="00CC25EC">
      <w:pPr>
        <w:pStyle w:val="Titre1"/>
      </w:pPr>
      <w:r w:rsidRPr="00CC25EC">
        <w:t xml:space="preserve">Programme de </w:t>
      </w:r>
      <w:r w:rsidR="00E47EEE" w:rsidRPr="00CC25EC">
        <w:t>management</w:t>
      </w:r>
      <w:r w:rsidRPr="00CC25EC">
        <w:t xml:space="preserve"> de première STMG</w:t>
      </w:r>
    </w:p>
    <w:p w:rsidR="00CC25EC" w:rsidRPr="00CC25EC" w:rsidRDefault="00CC25EC" w:rsidP="005C41F7">
      <w:pPr>
        <w:widowControl w:val="0"/>
        <w:autoSpaceDE w:val="0"/>
        <w:autoSpaceDN w:val="0"/>
        <w:adjustRightInd w:val="0"/>
        <w:spacing w:after="120"/>
        <w:rPr>
          <w:rFonts w:cs="Arial"/>
        </w:rPr>
      </w:pPr>
    </w:p>
    <w:p w:rsidR="00CC25EC" w:rsidRPr="00EB21B9" w:rsidRDefault="00CC25EC" w:rsidP="005C41F7">
      <w:pPr>
        <w:widowControl w:val="0"/>
        <w:autoSpaceDE w:val="0"/>
        <w:autoSpaceDN w:val="0"/>
        <w:adjustRightInd w:val="0"/>
        <w:spacing w:after="120"/>
        <w:rPr>
          <w:rFonts w:cs="Arial"/>
          <w:color w:val="17818E"/>
        </w:rPr>
      </w:pPr>
    </w:p>
    <w:p w:rsidR="00811F71" w:rsidRPr="00011419" w:rsidRDefault="00811F71" w:rsidP="00CC25EC">
      <w:pPr>
        <w:pStyle w:val="Annexe"/>
        <w:rPr>
          <w:rFonts w:cs="Arial"/>
          <w:lang w:eastAsia="fr-FR"/>
        </w:rPr>
      </w:pPr>
      <w:r w:rsidRPr="00011419">
        <w:rPr>
          <w:rFonts w:cs="Arial"/>
          <w:lang w:eastAsia="fr-FR"/>
        </w:rPr>
        <w:t>Sommaire</w:t>
      </w:r>
    </w:p>
    <w:p w:rsidR="00CC25EC" w:rsidRPr="00011419" w:rsidRDefault="00CC25EC" w:rsidP="00C42C97">
      <w:pPr>
        <w:pStyle w:val="TM1"/>
      </w:pPr>
      <w:r w:rsidRPr="00011419">
        <w:t>Le management dans le cycle terminal de la série STMG</w:t>
      </w:r>
    </w:p>
    <w:p w:rsidR="00CC25EC" w:rsidRPr="00011419" w:rsidRDefault="00CC25EC" w:rsidP="00C42C97">
      <w:pPr>
        <w:pStyle w:val="TM2"/>
        <w:rPr>
          <w:color w:val="17818E"/>
        </w:rPr>
      </w:pPr>
      <w:r w:rsidRPr="00011419">
        <w:rPr>
          <w:color w:val="17818E"/>
        </w:rPr>
        <w:t>Structure du programme</w:t>
      </w:r>
    </w:p>
    <w:p w:rsidR="00CC25EC" w:rsidRPr="00011419" w:rsidRDefault="00CC25EC" w:rsidP="00C42C97">
      <w:pPr>
        <w:pStyle w:val="TM2"/>
        <w:rPr>
          <w:color w:val="17818E"/>
        </w:rPr>
      </w:pPr>
      <w:r w:rsidRPr="00011419">
        <w:rPr>
          <w:color w:val="17818E"/>
        </w:rPr>
        <w:t>Repères pour l’enseignement</w:t>
      </w:r>
    </w:p>
    <w:p w:rsidR="00CC25EC" w:rsidRPr="00011419" w:rsidRDefault="00CC25EC" w:rsidP="00C42C97">
      <w:pPr>
        <w:pStyle w:val="TM1"/>
      </w:pPr>
      <w:r w:rsidRPr="00011419">
        <w:t>Thème 1 :</w:t>
      </w:r>
      <w:r w:rsidR="00555A1B" w:rsidRPr="00011419">
        <w:tab/>
      </w:r>
      <w:r w:rsidRPr="00011419">
        <w:t>À la rencontre du management des organisations</w:t>
      </w:r>
    </w:p>
    <w:p w:rsidR="00CC25EC" w:rsidRPr="00011419" w:rsidRDefault="00CC25EC" w:rsidP="00C42C97">
      <w:pPr>
        <w:pStyle w:val="TM1"/>
      </w:pPr>
      <w:r w:rsidRPr="00011419">
        <w:t>Thème 2 :</w:t>
      </w:r>
      <w:r w:rsidR="00555A1B" w:rsidRPr="00011419">
        <w:tab/>
      </w:r>
      <w:r w:rsidRPr="00011419">
        <w:t>Le management stratégique, du diagnostic à la fixation des objectifs</w:t>
      </w:r>
    </w:p>
    <w:p w:rsidR="00CC25EC" w:rsidRPr="00011419" w:rsidRDefault="00CC25EC" w:rsidP="00C42C97">
      <w:pPr>
        <w:pStyle w:val="TM1"/>
      </w:pPr>
      <w:r w:rsidRPr="00011419">
        <w:t>Thème 3 :</w:t>
      </w:r>
      <w:r w:rsidR="00555A1B" w:rsidRPr="00011419">
        <w:tab/>
      </w:r>
      <w:r w:rsidRPr="00011419">
        <w:t>Les choix stratégiques des organisations</w:t>
      </w:r>
    </w:p>
    <w:p w:rsidR="00811F71" w:rsidRPr="00CC25EC" w:rsidRDefault="00811F71">
      <w:pPr>
        <w:rPr>
          <w:rFonts w:cs="Arial"/>
        </w:rPr>
      </w:pPr>
    </w:p>
    <w:p w:rsidR="00CC25EC" w:rsidRPr="00CC25EC" w:rsidRDefault="00474816" w:rsidP="00C37550">
      <w:pPr>
        <w:pStyle w:val="Titre2"/>
      </w:pPr>
      <w:r w:rsidRPr="00CC25EC">
        <w:br w:type="page"/>
      </w:r>
      <w:bookmarkStart w:id="0" w:name="_Toc531863746"/>
      <w:r w:rsidR="000E735D" w:rsidRPr="00CC25EC">
        <w:lastRenderedPageBreak/>
        <w:t>Le management dans le cycle terminal de la série Sciences et technologies du management et de la gestion</w:t>
      </w:r>
      <w:bookmarkEnd w:id="0"/>
    </w:p>
    <w:p w:rsidR="00CC25EC" w:rsidRPr="00CC25EC" w:rsidRDefault="005953B6" w:rsidP="00C37550">
      <w:r w:rsidRPr="00CC25EC">
        <w:t>Le programme s’appuie sur le constat que toute personne, dans</w:t>
      </w:r>
      <w:r w:rsidR="002502A8" w:rsidRPr="00CC25EC">
        <w:t xml:space="preserve"> </w:t>
      </w:r>
      <w:r w:rsidRPr="00CC25EC">
        <w:t xml:space="preserve">un cadre privé ou professionnel, </w:t>
      </w:r>
      <w:proofErr w:type="gramStart"/>
      <w:r w:rsidRPr="00CC25EC">
        <w:t>rencontre</w:t>
      </w:r>
      <w:proofErr w:type="gramEnd"/>
      <w:r w:rsidRPr="00CC25EC">
        <w:t xml:space="preserve"> des organisations de formes très différentes</w:t>
      </w:r>
      <w:r w:rsidR="00CC25EC" w:rsidRPr="00CC25EC">
        <w:t> :</w:t>
      </w:r>
      <w:r w:rsidR="006A2116" w:rsidRPr="00CC25EC">
        <w:t xml:space="preserve"> être éclairé</w:t>
      </w:r>
      <w:r w:rsidR="003053D6" w:rsidRPr="00CC25EC">
        <w:t xml:space="preserve"> </w:t>
      </w:r>
      <w:r w:rsidR="00E03027" w:rsidRPr="00CC25EC">
        <w:t xml:space="preserve">sur leur </w:t>
      </w:r>
      <w:r w:rsidR="003053D6" w:rsidRPr="00CC25EC">
        <w:t>fonctionnement toujours plus complexe</w:t>
      </w:r>
      <w:r w:rsidR="006A2116" w:rsidRPr="00CC25EC">
        <w:t xml:space="preserve"> devient </w:t>
      </w:r>
      <w:r w:rsidR="002502A8" w:rsidRPr="00CC25EC">
        <w:t xml:space="preserve">donc </w:t>
      </w:r>
      <w:r w:rsidR="006A2116" w:rsidRPr="00CC25EC">
        <w:t>essentiel</w:t>
      </w:r>
      <w:r w:rsidR="00487530" w:rsidRPr="00CC25EC">
        <w:t>. L’enseignem</w:t>
      </w:r>
      <w:r w:rsidR="000E7316" w:rsidRPr="00CC25EC">
        <w:t>ent de management vise à donner</w:t>
      </w:r>
      <w:r w:rsidR="00487530" w:rsidRPr="00CC25EC">
        <w:t xml:space="preserve"> aux élèves de première </w:t>
      </w:r>
      <w:r w:rsidR="002502A8" w:rsidRPr="00CC25EC">
        <w:t xml:space="preserve">ayant choisi la série </w:t>
      </w:r>
      <w:r w:rsidR="00487530" w:rsidRPr="00CC25EC">
        <w:t xml:space="preserve">Sciences et technologies du management et de la gestion </w:t>
      </w:r>
      <w:r w:rsidR="00A408E3" w:rsidRPr="00CC25EC">
        <w:t xml:space="preserve">une introduction au </w:t>
      </w:r>
      <w:r w:rsidR="00487530" w:rsidRPr="00CC25EC">
        <w:t xml:space="preserve">fonctionnement des entreprises, des organisations publiques et des associations. Il apporte aux élèves un </w:t>
      </w:r>
      <w:r w:rsidR="00E03027" w:rsidRPr="00CC25EC">
        <w:t xml:space="preserve">regard </w:t>
      </w:r>
      <w:r w:rsidR="00487530" w:rsidRPr="00CC25EC">
        <w:t xml:space="preserve">distancié sur </w:t>
      </w:r>
      <w:r w:rsidR="00E03027" w:rsidRPr="00CC25EC">
        <w:t>c</w:t>
      </w:r>
      <w:r w:rsidR="00487530" w:rsidRPr="00CC25EC">
        <w:t>es organisations en développant progressivement leur sens critique par l’analyse de</w:t>
      </w:r>
      <w:r w:rsidR="00E03027" w:rsidRPr="00CC25EC">
        <w:t>s</w:t>
      </w:r>
      <w:r w:rsidR="00487530" w:rsidRPr="00CC25EC">
        <w:t xml:space="preserve"> concepts et de</w:t>
      </w:r>
      <w:r w:rsidR="00E03027" w:rsidRPr="00CC25EC">
        <w:t>s</w:t>
      </w:r>
      <w:r w:rsidR="00487530" w:rsidRPr="00CC25EC">
        <w:t xml:space="preserve"> pratiques de management </w:t>
      </w:r>
      <w:r w:rsidR="00E03027" w:rsidRPr="00CC25EC">
        <w:t>qui s’y développent</w:t>
      </w:r>
      <w:r w:rsidR="00487530" w:rsidRPr="00CC25EC">
        <w:t xml:space="preserve">. Le management </w:t>
      </w:r>
      <w:r w:rsidR="00E03027" w:rsidRPr="00CC25EC">
        <w:t xml:space="preserve">contribue </w:t>
      </w:r>
      <w:r w:rsidR="00487530" w:rsidRPr="00CC25EC">
        <w:t xml:space="preserve">aussi à la formation </w:t>
      </w:r>
      <w:r w:rsidR="000E7316" w:rsidRPr="00CC25EC">
        <w:t>civique</w:t>
      </w:r>
      <w:r w:rsidR="00487530" w:rsidRPr="00CC25EC">
        <w:t xml:space="preserve"> en permettant à </w:t>
      </w:r>
      <w:r w:rsidR="00E03027" w:rsidRPr="00CC25EC">
        <w:t xml:space="preserve">chaque </w:t>
      </w:r>
      <w:r w:rsidR="00487530" w:rsidRPr="00CC25EC">
        <w:t xml:space="preserve">élève de mieux </w:t>
      </w:r>
      <w:r w:rsidR="00E03027" w:rsidRPr="00CC25EC">
        <w:t xml:space="preserve">saisir les enjeux sociétaux </w:t>
      </w:r>
      <w:r w:rsidR="000E7316" w:rsidRPr="00CC25EC">
        <w:t>des</w:t>
      </w:r>
      <w:r w:rsidR="00E03027" w:rsidRPr="00CC25EC">
        <w:t xml:space="preserve"> organisations</w:t>
      </w:r>
      <w:r w:rsidR="00487530" w:rsidRPr="00CC25EC">
        <w:t xml:space="preserve"> au</w:t>
      </w:r>
      <w:r w:rsidR="00E03027" w:rsidRPr="00CC25EC">
        <w:t>x</w:t>
      </w:r>
      <w:r w:rsidR="00487530" w:rsidRPr="00CC25EC">
        <w:t>quel</w:t>
      </w:r>
      <w:r w:rsidR="00E03027" w:rsidRPr="00CC25EC">
        <w:t>les</w:t>
      </w:r>
      <w:r w:rsidR="00487530" w:rsidRPr="00CC25EC">
        <w:t xml:space="preserve"> il est </w:t>
      </w:r>
      <w:r w:rsidR="00E03027" w:rsidRPr="00CC25EC">
        <w:t xml:space="preserve">et sera </w:t>
      </w:r>
      <w:r w:rsidR="00487530" w:rsidRPr="00CC25EC">
        <w:t>quotidiennement confronté.</w:t>
      </w:r>
    </w:p>
    <w:p w:rsidR="005B44E2" w:rsidRPr="00CC25EC" w:rsidRDefault="00487530" w:rsidP="00C37550">
      <w:r w:rsidRPr="00CC25EC">
        <w:t>Le management est le gouvernement des organisations. Il consiste à</w:t>
      </w:r>
      <w:r w:rsidR="00A14929" w:rsidRPr="00CC25EC">
        <w:t xml:space="preserve"> </w:t>
      </w:r>
      <w:r w:rsidR="00DE0D17" w:rsidRPr="00CC25EC">
        <w:t>gérer une production collective en tenant compte d</w:t>
      </w:r>
      <w:r w:rsidR="000E7316" w:rsidRPr="00CC25EC">
        <w:t>’une multitude de contraintes (</w:t>
      </w:r>
      <w:r w:rsidR="00DE0D17" w:rsidRPr="00CC25EC">
        <w:t xml:space="preserve">financières, humaines, </w:t>
      </w:r>
      <w:r w:rsidR="00903B25" w:rsidRPr="00CC25EC">
        <w:t xml:space="preserve">juridiques, </w:t>
      </w:r>
      <w:r w:rsidR="00DE0D17" w:rsidRPr="00CC25EC">
        <w:t>environnementale etc</w:t>
      </w:r>
      <w:r w:rsidR="003C18D1" w:rsidRPr="00CC25EC">
        <w:t>.</w:t>
      </w:r>
      <w:r w:rsidR="000E7316" w:rsidRPr="00CC25EC">
        <w:t>).</w:t>
      </w:r>
      <w:r w:rsidRPr="00CC25EC">
        <w:t xml:space="preserve"> Il a une dimension stratégique - la définition des buts de l’organisation - et une dimension éthique, notamment à travers la responsabilité soci</w:t>
      </w:r>
      <w:r w:rsidR="006A2116" w:rsidRPr="00CC25EC">
        <w:t>ét</w:t>
      </w:r>
      <w:r w:rsidRPr="00CC25EC">
        <w:t>ale des entreprises</w:t>
      </w:r>
      <w:r w:rsidR="005B44E2" w:rsidRPr="00CC25EC">
        <w:t xml:space="preserve"> et une exigence de transparence.</w:t>
      </w:r>
    </w:p>
    <w:p w:rsidR="00CC25EC" w:rsidRPr="00CC25EC" w:rsidRDefault="006A2116" w:rsidP="00C37550">
      <w:r w:rsidRPr="00CC25EC">
        <w:t>L’enseignement du management</w:t>
      </w:r>
      <w:r w:rsidR="00487530" w:rsidRPr="00CC25EC">
        <w:t xml:space="preserve"> </w:t>
      </w:r>
      <w:r w:rsidR="003C18D1" w:rsidRPr="00CC25EC">
        <w:t>et</w:t>
      </w:r>
      <w:r w:rsidR="002D11D4" w:rsidRPr="00CC25EC">
        <w:t xml:space="preserve"> celui des sciences de gestion et numérique </w:t>
      </w:r>
      <w:r w:rsidR="00487530" w:rsidRPr="00CC25EC">
        <w:t>doi</w:t>
      </w:r>
      <w:r w:rsidR="003C18D1" w:rsidRPr="00CC25EC">
        <w:t>vent</w:t>
      </w:r>
      <w:r w:rsidR="00487530" w:rsidRPr="00CC25EC">
        <w:t xml:space="preserve"> égaleme</w:t>
      </w:r>
      <w:r w:rsidR="00A14929" w:rsidRPr="00CC25EC">
        <w:t>nt être mis en relation avec le programme</w:t>
      </w:r>
      <w:r w:rsidR="00487530" w:rsidRPr="00CC25EC">
        <w:t xml:space="preserve"> d</w:t>
      </w:r>
      <w:r w:rsidR="00A14929" w:rsidRPr="00CC25EC">
        <w:t>e droit</w:t>
      </w:r>
      <w:r w:rsidR="00487530" w:rsidRPr="00CC25EC">
        <w:t xml:space="preserve"> et </w:t>
      </w:r>
      <w:r w:rsidR="00A14929" w:rsidRPr="00CC25EC">
        <w:t>d’économie, qui décrit</w:t>
      </w:r>
      <w:r w:rsidR="00487530" w:rsidRPr="00CC25EC">
        <w:t xml:space="preserve"> </w:t>
      </w:r>
      <w:r w:rsidR="00DE0D17" w:rsidRPr="00CC25EC">
        <w:t xml:space="preserve">les cadres </w:t>
      </w:r>
      <w:r w:rsidR="00487530" w:rsidRPr="00CC25EC">
        <w:t>dans le</w:t>
      </w:r>
      <w:r w:rsidR="002D11D4" w:rsidRPr="00CC25EC">
        <w:t>s</w:t>
      </w:r>
      <w:r w:rsidR="00487530" w:rsidRPr="00CC25EC">
        <w:t>quel</w:t>
      </w:r>
      <w:r w:rsidR="002D11D4" w:rsidRPr="00CC25EC">
        <w:t>s</w:t>
      </w:r>
      <w:r w:rsidR="00487530" w:rsidRPr="00CC25EC">
        <w:t xml:space="preserve"> évoluent les organisations</w:t>
      </w:r>
      <w:r w:rsidR="006D268C" w:rsidRPr="00CC25EC">
        <w:t xml:space="preserve">. De même doit-il mobiliser l’approche historique, </w:t>
      </w:r>
      <w:r w:rsidR="002111A1" w:rsidRPr="00CC25EC">
        <w:t>vecteur</w:t>
      </w:r>
      <w:r w:rsidR="006D268C" w:rsidRPr="00CC25EC">
        <w:t xml:space="preserve"> de développement de l’esprit critique.</w:t>
      </w:r>
      <w:r w:rsidR="000E7316" w:rsidRPr="00CC25EC">
        <w:t xml:space="preserve"> </w:t>
      </w:r>
      <w:r w:rsidR="002502A8" w:rsidRPr="00CC25EC">
        <w:t xml:space="preserve">Il </w:t>
      </w:r>
      <w:r w:rsidR="00487530" w:rsidRPr="00CC25EC">
        <w:t xml:space="preserve">offre </w:t>
      </w:r>
      <w:r w:rsidR="006D268C" w:rsidRPr="00CC25EC">
        <w:t xml:space="preserve">ainsi </w:t>
      </w:r>
      <w:r w:rsidR="00487530" w:rsidRPr="00CC25EC">
        <w:t>à chaque élève un cadre de référence qui l’aide à construire son projet professionnel et favorise la poursuite d’études dans le domaine des sciences de gestion.</w:t>
      </w:r>
    </w:p>
    <w:p w:rsidR="00CC25EC" w:rsidRPr="00CC25EC" w:rsidRDefault="00487530" w:rsidP="00C37550">
      <w:pPr>
        <w:pStyle w:val="Titre3"/>
      </w:pPr>
      <w:bookmarkStart w:id="1" w:name="_Toc531863747"/>
      <w:r w:rsidRPr="00CC25EC">
        <w:t>Structure du programme</w:t>
      </w:r>
      <w:bookmarkEnd w:id="1"/>
    </w:p>
    <w:p w:rsidR="00F705CE" w:rsidRPr="00CC25EC" w:rsidRDefault="00F705CE" w:rsidP="00C37550">
      <w:r w:rsidRPr="00CC25EC">
        <w:t>Le programme est con</w:t>
      </w:r>
      <w:r w:rsidR="009412E5" w:rsidRPr="00CC25EC">
        <w:t>st</w:t>
      </w:r>
      <w:r w:rsidRPr="00CC25EC">
        <w:t>ruit autour de trois grands thèmes</w:t>
      </w:r>
      <w:r w:rsidR="00CC25EC" w:rsidRPr="00CC25EC">
        <w:t> :</w:t>
      </w:r>
    </w:p>
    <w:p w:rsidR="001D3172" w:rsidRPr="00CC25EC" w:rsidRDefault="00F705CE" w:rsidP="00BA3954">
      <w:pPr>
        <w:pStyle w:val="liste"/>
        <w:rPr>
          <w:b/>
          <w:strike/>
        </w:rPr>
      </w:pPr>
      <w:r w:rsidRPr="00CC25EC">
        <w:rPr>
          <w:b/>
        </w:rPr>
        <w:t>le thème 1</w:t>
      </w:r>
      <w:r w:rsidR="001D3172" w:rsidRPr="00CC25EC">
        <w:t>,</w:t>
      </w:r>
      <w:r w:rsidRPr="00CC25EC">
        <w:rPr>
          <w:b/>
        </w:rPr>
        <w:t xml:space="preserve"> </w:t>
      </w:r>
      <w:r w:rsidR="00CC25EC" w:rsidRPr="00CC25EC">
        <w:rPr>
          <w:b/>
        </w:rPr>
        <w:t>« </w:t>
      </w:r>
      <w:r w:rsidR="009412E5" w:rsidRPr="00CC25EC">
        <w:rPr>
          <w:b/>
          <w:caps/>
        </w:rPr>
        <w:t>À</w:t>
      </w:r>
      <w:r w:rsidRPr="00CC25EC">
        <w:rPr>
          <w:b/>
        </w:rPr>
        <w:t xml:space="preserve"> la rencontre du management des organisations</w:t>
      </w:r>
      <w:r w:rsidR="00CC25EC" w:rsidRPr="00CC25EC">
        <w:rPr>
          <w:b/>
        </w:rPr>
        <w:t> »</w:t>
      </w:r>
      <w:r w:rsidR="001D3172" w:rsidRPr="00CC25EC">
        <w:t>,</w:t>
      </w:r>
      <w:r w:rsidRPr="00CC25EC">
        <w:t xml:space="preserve"> vise à installer les </w:t>
      </w:r>
      <w:r w:rsidR="00430AFB" w:rsidRPr="00CC25EC">
        <w:t xml:space="preserve">concepts clés du management dont il montre l’ancrage dans l’action collective au sein d’organisations </w:t>
      </w:r>
      <w:r w:rsidR="00D6323D" w:rsidRPr="00CC25EC">
        <w:t xml:space="preserve">d’une </w:t>
      </w:r>
      <w:r w:rsidR="00430AFB" w:rsidRPr="00CC25EC">
        <w:t xml:space="preserve">extrême diversité. Ce thème </w:t>
      </w:r>
      <w:r w:rsidR="002502A8" w:rsidRPr="00CC25EC">
        <w:t xml:space="preserve">dégage les fondements essentiels </w:t>
      </w:r>
      <w:r w:rsidR="00430AFB" w:rsidRPr="00CC25EC">
        <w:t xml:space="preserve">du management à savoir répondre </w:t>
      </w:r>
      <w:r w:rsidR="007661AF" w:rsidRPr="00CC25EC">
        <w:t>au développement et la pérennisation de l’organisation</w:t>
      </w:r>
      <w:r w:rsidR="00CC25EC" w:rsidRPr="00CC25EC">
        <w:t> ;</w:t>
      </w:r>
    </w:p>
    <w:p w:rsidR="001D3172" w:rsidRPr="00CC25EC" w:rsidRDefault="001D3172" w:rsidP="00BA3954">
      <w:pPr>
        <w:pStyle w:val="liste"/>
        <w:rPr>
          <w:b/>
          <w:strike/>
        </w:rPr>
      </w:pPr>
      <w:r w:rsidRPr="00CC25EC">
        <w:rPr>
          <w:b/>
        </w:rPr>
        <w:t>l</w:t>
      </w:r>
      <w:r w:rsidR="00430AFB" w:rsidRPr="00CC25EC">
        <w:rPr>
          <w:b/>
        </w:rPr>
        <w:t>e thème 2</w:t>
      </w:r>
      <w:r w:rsidRPr="00CC25EC">
        <w:t>,</w:t>
      </w:r>
      <w:r w:rsidR="00430AFB" w:rsidRPr="00CC25EC">
        <w:rPr>
          <w:b/>
        </w:rPr>
        <w:t xml:space="preserve"> </w:t>
      </w:r>
      <w:r w:rsidR="00CC25EC" w:rsidRPr="00CC25EC">
        <w:rPr>
          <w:b/>
        </w:rPr>
        <w:t>« </w:t>
      </w:r>
      <w:r w:rsidR="00430AFB" w:rsidRPr="00CC25EC">
        <w:rPr>
          <w:b/>
        </w:rPr>
        <w:t>Le management stratégique</w:t>
      </w:r>
      <w:r w:rsidR="00CC25EC" w:rsidRPr="00CC25EC">
        <w:rPr>
          <w:b/>
        </w:rPr>
        <w:t> :</w:t>
      </w:r>
      <w:r w:rsidR="00430AFB" w:rsidRPr="00CC25EC">
        <w:rPr>
          <w:b/>
        </w:rPr>
        <w:t xml:space="preserve"> du diagnostic à la fixation des objectifs</w:t>
      </w:r>
      <w:r w:rsidR="00CC25EC" w:rsidRPr="00CC25EC">
        <w:rPr>
          <w:b/>
        </w:rPr>
        <w:t> »</w:t>
      </w:r>
      <w:r w:rsidRPr="00CC25EC">
        <w:t>,</w:t>
      </w:r>
      <w:r w:rsidR="00430AFB" w:rsidRPr="00CC25EC">
        <w:t xml:space="preserve"> présente les principes d’élaboration d’une stratégie à partir </w:t>
      </w:r>
      <w:r w:rsidR="00CE53B0" w:rsidRPr="00CC25EC">
        <w:t xml:space="preserve">d’un </w:t>
      </w:r>
      <w:r w:rsidR="000D29EA" w:rsidRPr="00CC25EC">
        <w:t xml:space="preserve">diagnostic </w:t>
      </w:r>
      <w:r w:rsidR="007661AF" w:rsidRPr="00CC25EC">
        <w:t xml:space="preserve">et </w:t>
      </w:r>
      <w:r w:rsidRPr="00CC25EC">
        <w:t xml:space="preserve">de </w:t>
      </w:r>
      <w:r w:rsidR="000D29EA" w:rsidRPr="00CC25EC">
        <w:t xml:space="preserve">la définition d’un système d’objectifs </w:t>
      </w:r>
      <w:r w:rsidR="007661AF" w:rsidRPr="00CC25EC">
        <w:t xml:space="preserve">associés à </w:t>
      </w:r>
      <w:r w:rsidR="000D29EA" w:rsidRPr="00CC25EC">
        <w:t>des indicateurs de pilotage</w:t>
      </w:r>
      <w:r w:rsidR="00CC25EC" w:rsidRPr="00CC25EC">
        <w:t> ;</w:t>
      </w:r>
    </w:p>
    <w:p w:rsidR="001D3172" w:rsidRPr="00CC25EC" w:rsidRDefault="000D29EA" w:rsidP="00BA3954">
      <w:pPr>
        <w:pStyle w:val="liste"/>
      </w:pPr>
      <w:r w:rsidRPr="00CC25EC">
        <w:rPr>
          <w:b/>
        </w:rPr>
        <w:t>le thème 3</w:t>
      </w:r>
      <w:r w:rsidR="001D3172" w:rsidRPr="00CC25EC">
        <w:t>,</w:t>
      </w:r>
      <w:r w:rsidRPr="00CC25EC">
        <w:rPr>
          <w:b/>
        </w:rPr>
        <w:t xml:space="preserve"> </w:t>
      </w:r>
      <w:r w:rsidR="00CC25EC" w:rsidRPr="00CC25EC">
        <w:rPr>
          <w:b/>
        </w:rPr>
        <w:t>« </w:t>
      </w:r>
      <w:r w:rsidRPr="00CC25EC">
        <w:rPr>
          <w:b/>
        </w:rPr>
        <w:t>Les choix stratégiques des organisations</w:t>
      </w:r>
      <w:r w:rsidR="00CC25EC" w:rsidRPr="00CC25EC">
        <w:rPr>
          <w:b/>
        </w:rPr>
        <w:t> »</w:t>
      </w:r>
      <w:r w:rsidR="001D3172" w:rsidRPr="00CC25EC">
        <w:t>,</w:t>
      </w:r>
      <w:r w:rsidRPr="00CC25EC">
        <w:t xml:space="preserve"> </w:t>
      </w:r>
      <w:r w:rsidR="00CE53B0" w:rsidRPr="00CC25EC">
        <w:t xml:space="preserve">aborde </w:t>
      </w:r>
      <w:r w:rsidRPr="00CC25EC">
        <w:t>les options stratégiques possibles selon les spécificités des grands types d’organisation</w:t>
      </w:r>
      <w:r w:rsidR="00CC25EC" w:rsidRPr="00CC25EC">
        <w:t> :</w:t>
      </w:r>
      <w:r w:rsidRPr="00CC25EC">
        <w:t xml:space="preserve"> entreprise</w:t>
      </w:r>
      <w:r w:rsidR="007661AF" w:rsidRPr="00CC25EC">
        <w:t>s</w:t>
      </w:r>
      <w:r w:rsidRPr="00CC25EC">
        <w:t xml:space="preserve"> </w:t>
      </w:r>
      <w:r w:rsidR="002A226F" w:rsidRPr="00CC25EC">
        <w:t xml:space="preserve">privées, </w:t>
      </w:r>
      <w:r w:rsidR="00F33CB3" w:rsidRPr="00CC25EC">
        <w:t xml:space="preserve">entreprises et organisations publiques, </w:t>
      </w:r>
      <w:r w:rsidR="002A226F" w:rsidRPr="00CC25EC">
        <w:t>organisations de la société civile.</w:t>
      </w:r>
    </w:p>
    <w:p w:rsidR="00CC25EC" w:rsidRPr="00CC25EC" w:rsidRDefault="006C24B2" w:rsidP="00520E11">
      <w:pPr>
        <w:pStyle w:val="Titre2"/>
        <w:ind w:left="851" w:hanging="851"/>
        <w:jc w:val="left"/>
        <w:rPr>
          <w:rFonts w:cs="Arial"/>
          <w:b w:val="0"/>
          <w:color w:val="007F9F"/>
          <w:sz w:val="22"/>
          <w:szCs w:val="22"/>
          <w:lang w:eastAsia="fr-FR"/>
        </w:rPr>
      </w:pPr>
      <w:r w:rsidRPr="00CC25EC">
        <w:rPr>
          <w:rFonts w:cs="Arial"/>
          <w:sz w:val="22"/>
          <w:szCs w:val="22"/>
        </w:rPr>
        <w:br w:type="page"/>
      </w:r>
    </w:p>
    <w:p w:rsidR="00CC25EC" w:rsidRPr="00CC25EC" w:rsidRDefault="007661AF" w:rsidP="00BA3954">
      <w:pPr>
        <w:pStyle w:val="Titre3"/>
      </w:pPr>
      <w:bookmarkStart w:id="2" w:name="_Toc531863748"/>
      <w:r w:rsidRPr="00CC25EC">
        <w:lastRenderedPageBreak/>
        <w:t>Repères pour l’</w:t>
      </w:r>
      <w:r w:rsidR="005113A0" w:rsidRPr="00CC25EC">
        <w:t>enseignement</w:t>
      </w:r>
      <w:bookmarkEnd w:id="2"/>
    </w:p>
    <w:p w:rsidR="00CC25EC" w:rsidRPr="00CC25EC" w:rsidRDefault="00E76063" w:rsidP="00BA3954">
      <w:r w:rsidRPr="00CC25EC">
        <w:t xml:space="preserve">La construction des notions </w:t>
      </w:r>
      <w:r w:rsidR="000037A7" w:rsidRPr="00CC25EC">
        <w:t xml:space="preserve">de pratiques managériales </w:t>
      </w:r>
      <w:r w:rsidRPr="00CC25EC">
        <w:t>passe</w:t>
      </w:r>
      <w:r w:rsidR="00487530" w:rsidRPr="00CC25EC">
        <w:t xml:space="preserve"> par une observation et une analyse de situations réelles des différents types d’organisations. Elle s’appu</w:t>
      </w:r>
      <w:r w:rsidRPr="00CC25EC">
        <w:t>ie</w:t>
      </w:r>
      <w:r w:rsidR="00487530" w:rsidRPr="00CC25EC">
        <w:t xml:space="preserve"> sur des problématiques qui mettent en évide</w:t>
      </w:r>
      <w:r w:rsidRPr="00CC25EC">
        <w:t>nce le caractère contingent d</w:t>
      </w:r>
      <w:r w:rsidR="00487530" w:rsidRPr="00CC25EC">
        <w:t xml:space="preserve">es pratiques </w:t>
      </w:r>
      <w:r w:rsidR="003C18D1" w:rsidRPr="00CC25EC">
        <w:t>managériales et</w:t>
      </w:r>
      <w:r w:rsidRPr="00CC25EC">
        <w:t xml:space="preserve"> </w:t>
      </w:r>
      <w:r w:rsidR="00487530" w:rsidRPr="00CC25EC">
        <w:t xml:space="preserve">qui les inscrivent dans une perspective historique, </w:t>
      </w:r>
      <w:r w:rsidRPr="00CC25EC">
        <w:t xml:space="preserve">dans </w:t>
      </w:r>
      <w:r w:rsidR="00585ECC" w:rsidRPr="00CC25EC">
        <w:t>les débats</w:t>
      </w:r>
      <w:r w:rsidR="00487530" w:rsidRPr="00CC25EC">
        <w:t>, notamment sociétaux</w:t>
      </w:r>
      <w:r w:rsidR="00585ECC" w:rsidRPr="00CC25EC">
        <w:t>, qui entourent la discipline</w:t>
      </w:r>
      <w:r w:rsidR="00487530" w:rsidRPr="00CC25EC">
        <w:t>.</w:t>
      </w:r>
    </w:p>
    <w:p w:rsidR="00487530" w:rsidRPr="00CC25EC" w:rsidRDefault="005B41BA" w:rsidP="00BA3954">
      <w:r w:rsidRPr="00CC25EC">
        <w:t>Enfin, l</w:t>
      </w:r>
      <w:r w:rsidR="00F1312D" w:rsidRPr="00CC25EC">
        <w:t>oin de vouloir tenter de dégager des principes de management universellement applicables à tout type de situation, il s’agit de considérer les pratiques managériales comme une réponse précise, pertinente adaptée à chaque configuration organisationnelle</w:t>
      </w:r>
      <w:r w:rsidR="00CC25EC" w:rsidRPr="00CC25EC">
        <w:t> ;</w:t>
      </w:r>
      <w:r w:rsidR="00F730BE" w:rsidRPr="00CC25EC">
        <w:t xml:space="preserve"> </w:t>
      </w:r>
      <w:r w:rsidR="002E498A" w:rsidRPr="00CC25EC">
        <w:t>il importe par ailleurs de</w:t>
      </w:r>
      <w:r w:rsidR="000037A7" w:rsidRPr="00CC25EC">
        <w:t xml:space="preserve"> dégager des typologies de formes organisationnelle</w:t>
      </w:r>
      <w:r w:rsidR="007661AF" w:rsidRPr="00CC25EC">
        <w:t>s</w:t>
      </w:r>
      <w:r w:rsidR="000037A7" w:rsidRPr="00CC25EC">
        <w:t xml:space="preserve"> afin de mieux les comprendre</w:t>
      </w:r>
      <w:r w:rsidR="002E498A" w:rsidRPr="00CC25EC">
        <w:t xml:space="preserve"> et prévoir leurs évolutions (</w:t>
      </w:r>
      <w:r w:rsidR="0036203C" w:rsidRPr="00CC25EC">
        <w:t xml:space="preserve">PME, </w:t>
      </w:r>
      <w:r w:rsidR="002E498A" w:rsidRPr="00CC25EC">
        <w:t>e</w:t>
      </w:r>
      <w:r w:rsidR="0036203C" w:rsidRPr="00CC25EC">
        <w:t>ntreprises multinationale</w:t>
      </w:r>
      <w:r w:rsidR="002E498A" w:rsidRPr="00CC25EC">
        <w:t>s</w:t>
      </w:r>
      <w:r w:rsidR="0036203C" w:rsidRPr="00CC25EC">
        <w:t>, ONG humanitaires, syndicats professionnels, concessionnaire de service public, école</w:t>
      </w:r>
      <w:bookmarkStart w:id="3" w:name="_GoBack"/>
      <w:bookmarkEnd w:id="3"/>
      <w:r w:rsidR="0036203C" w:rsidRPr="00CC25EC">
        <w:t xml:space="preserve"> de commerce</w:t>
      </w:r>
      <w:r w:rsidR="00BA2D6C" w:rsidRPr="00CC25EC">
        <w:t>,</w:t>
      </w:r>
      <w:r w:rsidR="0036203C" w:rsidRPr="00CC25EC">
        <w:t xml:space="preserve"> etc</w:t>
      </w:r>
      <w:r w:rsidR="002E498A" w:rsidRPr="00CC25EC">
        <w:t>.).</w:t>
      </w:r>
    </w:p>
    <w:p w:rsidR="00487530" w:rsidRPr="00CC25EC" w:rsidRDefault="005113A0" w:rsidP="00BA3954">
      <w:pPr>
        <w:rPr>
          <w:strike/>
        </w:rPr>
      </w:pPr>
      <w:r w:rsidRPr="00CC25EC">
        <w:t>Les méthodes de travail préconisées sont</w:t>
      </w:r>
      <w:r w:rsidR="00CC25EC" w:rsidRPr="00CC25EC">
        <w:t> :</w:t>
      </w:r>
    </w:p>
    <w:p w:rsidR="00487530" w:rsidRPr="00CC25EC" w:rsidRDefault="00487530" w:rsidP="00BA3954">
      <w:pPr>
        <w:pStyle w:val="liste"/>
      </w:pPr>
      <w:r w:rsidRPr="00CC25EC">
        <w:t>l’utilisation systématique de supports faisant référence à des exemples tirés de la réalité,</w:t>
      </w:r>
      <w:r w:rsidR="003C18D1" w:rsidRPr="00CC25EC">
        <w:t xml:space="preserve"> issus de</w:t>
      </w:r>
      <w:r w:rsidRPr="00CC25EC">
        <w:t xml:space="preserve"> sources variées (entretiens avec des professionnels, témoignages de professionnels, articles de presse, visites d'entreprises ou encore jeux </w:t>
      </w:r>
      <w:r w:rsidR="00CE53B0" w:rsidRPr="00CC25EC">
        <w:t>sérieux</w:t>
      </w:r>
      <w:r w:rsidR="00AD2CAC" w:rsidRPr="00CC25EC">
        <w:t>, rapport</w:t>
      </w:r>
      <w:r w:rsidR="007661AF" w:rsidRPr="00CC25EC">
        <w:t>s</w:t>
      </w:r>
      <w:r w:rsidR="00AD2CAC" w:rsidRPr="00CC25EC">
        <w:t xml:space="preserve"> d’activité</w:t>
      </w:r>
      <w:r w:rsidR="007661AF" w:rsidRPr="00CC25EC">
        <w:t>s</w:t>
      </w:r>
      <w:r w:rsidR="00AD2CAC" w:rsidRPr="00CC25EC">
        <w:t>, rapports RSE des entreprises</w:t>
      </w:r>
      <w:r w:rsidR="00CE53B0" w:rsidRPr="00CC25EC">
        <w:t>)</w:t>
      </w:r>
      <w:r w:rsidR="00CC25EC" w:rsidRPr="00CC25EC">
        <w:t> ;</w:t>
      </w:r>
    </w:p>
    <w:p w:rsidR="002111A1" w:rsidRPr="00CC25EC" w:rsidRDefault="002111A1" w:rsidP="00BA3954">
      <w:pPr>
        <w:pStyle w:val="liste"/>
      </w:pPr>
      <w:r w:rsidRPr="00CC25EC">
        <w:t xml:space="preserve">la mobilisation </w:t>
      </w:r>
      <w:r w:rsidR="00FF6213" w:rsidRPr="00CC25EC">
        <w:t xml:space="preserve">importante </w:t>
      </w:r>
      <w:r w:rsidRPr="00CC25EC">
        <w:t>de ressour</w:t>
      </w:r>
      <w:r w:rsidR="00CE53B0" w:rsidRPr="00CC25EC">
        <w:t>ces numériques et documentaires</w:t>
      </w:r>
      <w:r w:rsidR="00CC25EC" w:rsidRPr="00CC25EC">
        <w:t> ;</w:t>
      </w:r>
    </w:p>
    <w:p w:rsidR="00487530" w:rsidRPr="00CC25EC" w:rsidRDefault="00487530" w:rsidP="00BA3954">
      <w:pPr>
        <w:pStyle w:val="liste"/>
      </w:pPr>
      <w:r w:rsidRPr="00CC25EC">
        <w:t>la production de synthèses, commentaires et argumentations écrits ou oraux.</w:t>
      </w:r>
    </w:p>
    <w:p w:rsidR="006E1E3E" w:rsidRPr="00CC25EC" w:rsidRDefault="00487530" w:rsidP="00BA3954">
      <w:r w:rsidRPr="00CC25EC">
        <w:t xml:space="preserve">L’élève doit maîtriser les connaissances, les concepts et des méthodes propres au corpus constituant la discipline. Il doit être capable de construire des réponses argumentées, se référant à des situations managériales, en mobilisant des concepts </w:t>
      </w:r>
      <w:r w:rsidR="005113A0" w:rsidRPr="00CC25EC">
        <w:t xml:space="preserve">propres à la discipline </w:t>
      </w:r>
      <w:r w:rsidRPr="00CC25EC">
        <w:t xml:space="preserve">et en </w:t>
      </w:r>
      <w:r w:rsidR="005113A0" w:rsidRPr="00CC25EC">
        <w:t xml:space="preserve">faisant preuve </w:t>
      </w:r>
      <w:r w:rsidRPr="00CC25EC">
        <w:t xml:space="preserve">d’un </w:t>
      </w:r>
      <w:r w:rsidR="002111A1" w:rsidRPr="00CC25EC">
        <w:t xml:space="preserve">regard </w:t>
      </w:r>
      <w:r w:rsidRPr="00CC25EC">
        <w:t xml:space="preserve">critique </w:t>
      </w:r>
      <w:r w:rsidR="002111A1" w:rsidRPr="00CC25EC">
        <w:t>sur l</w:t>
      </w:r>
      <w:r w:rsidRPr="00CC25EC">
        <w:t xml:space="preserve">es moyens et </w:t>
      </w:r>
      <w:r w:rsidR="002111A1" w:rsidRPr="00CC25EC">
        <w:t>l</w:t>
      </w:r>
      <w:r w:rsidRPr="00CC25EC">
        <w:t>es méthodes</w:t>
      </w:r>
      <w:r w:rsidR="002111A1" w:rsidRPr="00CC25EC">
        <w:t xml:space="preserve"> mobilisés</w:t>
      </w:r>
      <w:r w:rsidRPr="00CC25EC">
        <w:t>.</w:t>
      </w:r>
      <w:r w:rsidR="00F1312D" w:rsidRPr="00CC25EC">
        <w:t xml:space="preserve"> De même </w:t>
      </w:r>
      <w:r w:rsidR="002E498A" w:rsidRPr="00CC25EC">
        <w:t>est</w:t>
      </w:r>
      <w:r w:rsidR="00F1312D" w:rsidRPr="00CC25EC">
        <w:t xml:space="preserve">-il conduit à acquérir une véritable </w:t>
      </w:r>
      <w:r w:rsidR="00CC25EC" w:rsidRPr="00CC25EC">
        <w:t>« </w:t>
      </w:r>
      <w:r w:rsidR="00F1312D" w:rsidRPr="00CC25EC">
        <w:t>culture organisationnelle</w:t>
      </w:r>
      <w:r w:rsidR="00CC25EC" w:rsidRPr="00CC25EC">
        <w:t> »</w:t>
      </w:r>
      <w:r w:rsidR="00353864" w:rsidRPr="00CC25EC">
        <w:t>,</w:t>
      </w:r>
      <w:r w:rsidR="00F1312D" w:rsidRPr="00CC25EC">
        <w:t xml:space="preserve"> non seulement en se référant à l’actualité des organisations mais aussi en bénéficiant d’une mise en perspective historique de l’évolution des organisations et des pratiques managériales qui s’y sont développées.</w:t>
      </w:r>
    </w:p>
    <w:p w:rsidR="006B3159" w:rsidRPr="00CC25EC" w:rsidRDefault="006B3159" w:rsidP="00BA3954">
      <w:r w:rsidRPr="00CC25EC">
        <w:t>Cet enseignement contribue au développement des compétences orales à travers notamment la pratique de l’argumentation. Celle-ci conduit à préciser sa pensée et à expliciter son raisonnement de manière à convaincre.</w:t>
      </w:r>
    </w:p>
    <w:p w:rsidR="00D6711D" w:rsidRPr="00CC25EC" w:rsidRDefault="00D6711D" w:rsidP="00F041A5">
      <w:pPr>
        <w:autoSpaceDE w:val="0"/>
        <w:autoSpaceDN w:val="0"/>
        <w:adjustRightInd w:val="0"/>
        <w:rPr>
          <w:rFonts w:cs="Arial"/>
        </w:rPr>
        <w:sectPr w:rsidR="00D6711D" w:rsidRPr="00CC25EC" w:rsidSect="00EE0D8C">
          <w:headerReference w:type="default" r:id="rId9"/>
          <w:footerReference w:type="default" r:id="rId10"/>
          <w:footerReference w:type="first" r:id="rId11"/>
          <w:pgSz w:w="11906" w:h="16838"/>
          <w:pgMar w:top="1417" w:right="1417" w:bottom="1417" w:left="1417" w:header="0" w:footer="567" w:gutter="0"/>
          <w:cols w:space="708"/>
          <w:docGrid w:linePitch="36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96"/>
        <w:gridCol w:w="3968"/>
        <w:gridCol w:w="7799"/>
      </w:tblGrid>
      <w:tr w:rsidR="004F7D91" w:rsidRPr="004F7D91" w:rsidTr="004F7D91">
        <w:trPr>
          <w:trHeight w:val="20"/>
        </w:trPr>
        <w:tc>
          <w:tcPr>
            <w:tcW w:w="14063" w:type="dxa"/>
            <w:gridSpan w:val="3"/>
            <w:shd w:val="clear" w:color="auto" w:fill="17818E"/>
          </w:tcPr>
          <w:p w:rsidR="00487530" w:rsidRPr="004F7D91" w:rsidRDefault="00B36915" w:rsidP="004F7D91">
            <w:pPr>
              <w:pStyle w:val="Titre4Tableau"/>
              <w:spacing w:before="40" w:after="40"/>
              <w:rPr>
                <w:color w:val="FFFFFF" w:themeColor="background1"/>
                <w:szCs w:val="26"/>
              </w:rPr>
            </w:pPr>
            <w:bookmarkStart w:id="4" w:name="_Toc531863749"/>
            <w:r w:rsidRPr="004F7D91">
              <w:rPr>
                <w:color w:val="FFFFFF" w:themeColor="background1"/>
              </w:rPr>
              <w:lastRenderedPageBreak/>
              <w:t>Thème 1</w:t>
            </w:r>
            <w:r w:rsidR="00CC25EC" w:rsidRPr="004F7D91">
              <w:rPr>
                <w:color w:val="FFFFFF" w:themeColor="background1"/>
              </w:rPr>
              <w:t> :</w:t>
            </w:r>
            <w:r w:rsidRPr="004F7D91">
              <w:rPr>
                <w:color w:val="FFFFFF" w:themeColor="background1"/>
              </w:rPr>
              <w:t xml:space="preserve"> À</w:t>
            </w:r>
            <w:r w:rsidR="00520E11" w:rsidRPr="004F7D91">
              <w:rPr>
                <w:color w:val="FFFFFF" w:themeColor="background1"/>
              </w:rPr>
              <w:t xml:space="preserve"> la rencontre du management des organisations</w:t>
            </w:r>
            <w:bookmarkEnd w:id="4"/>
          </w:p>
        </w:tc>
      </w:tr>
      <w:tr w:rsidR="004F7D91" w:rsidRPr="00CC25EC" w:rsidTr="004F7D91">
        <w:trPr>
          <w:trHeight w:val="20"/>
        </w:trPr>
        <w:tc>
          <w:tcPr>
            <w:tcW w:w="14063" w:type="dxa"/>
            <w:gridSpan w:val="3"/>
          </w:tcPr>
          <w:p w:rsidR="004F7D91" w:rsidRPr="00CC25EC" w:rsidRDefault="004F7D91" w:rsidP="004F7D91">
            <w:pPr>
              <w:pStyle w:val="Contenudetableau"/>
              <w:spacing w:before="60"/>
              <w:jc w:val="both"/>
            </w:pPr>
            <w:r w:rsidRPr="00CC25EC">
              <w:t>Ce thème montre que l’organisation s’impose comme une réponse à la nécessité de structurer, de coordonner et de conduire une action collective. Même si leurs domaines d’action sont aujourd’hui moins strictement délimités, les grandes formes d’organisations (</w:t>
            </w:r>
            <w:r w:rsidRPr="00CC25EC">
              <w:rPr>
                <w:color w:val="000000"/>
              </w:rPr>
              <w:t>entreprises privées, organisations et entreprises publiques, organisations de la société civile</w:t>
            </w:r>
            <w:r w:rsidRPr="00CC25EC">
              <w:t>) présentent des spécificités qu’il convient de mettre en évidence.</w:t>
            </w:r>
          </w:p>
          <w:p w:rsidR="004F7D91" w:rsidRPr="00CC25EC" w:rsidRDefault="004F7D91" w:rsidP="004F7D91">
            <w:pPr>
              <w:pStyle w:val="Contenudetableau"/>
              <w:jc w:val="both"/>
              <w:rPr>
                <w:color w:val="000000"/>
              </w:rPr>
            </w:pPr>
            <w:r w:rsidRPr="00CC25EC">
              <w:rPr>
                <w:color w:val="000000"/>
              </w:rPr>
              <w:t>Le management trouve sa raison d’être dans la conduite de cette action collective, confrontée à un environnement en perpétuelle évolution, notamment sous l’effet des transformations numériques et technologiques, des mutations écologiques ou encore des nouvelles responsabilités sociétales.</w:t>
            </w:r>
          </w:p>
          <w:p w:rsidR="004F7D91" w:rsidRPr="00CC25EC" w:rsidRDefault="004F7D91" w:rsidP="004F7D91">
            <w:pPr>
              <w:pStyle w:val="Contenudetableau"/>
              <w:jc w:val="both"/>
            </w:pPr>
            <w:r w:rsidRPr="00CC25EC">
              <w:t>L’élève doit être capable :</w:t>
            </w:r>
          </w:p>
          <w:p w:rsidR="004F7D91" w:rsidRPr="00CC25EC" w:rsidRDefault="004F7D91" w:rsidP="004F7D91">
            <w:pPr>
              <w:pStyle w:val="liste"/>
            </w:pPr>
            <w:r w:rsidRPr="00CC25EC">
              <w:t>d’articuler action individuelle et action collective ;</w:t>
            </w:r>
          </w:p>
          <w:p w:rsidR="004F7D91" w:rsidRPr="00CC25EC" w:rsidRDefault="004F7D91" w:rsidP="004F7D91">
            <w:pPr>
              <w:pStyle w:val="liste"/>
            </w:pPr>
            <w:r w:rsidRPr="00CC25EC">
              <w:t>d’identifier les critères et les spécificités permettant de distinguer les grandes catégories d’organisations ;</w:t>
            </w:r>
          </w:p>
          <w:p w:rsidR="004F7D91" w:rsidRPr="00CC25EC" w:rsidRDefault="004F7D91" w:rsidP="004F7D91">
            <w:pPr>
              <w:pStyle w:val="liste"/>
            </w:pPr>
            <w:r w:rsidRPr="00CC25EC">
              <w:t>de caractériser une organisation donnée ;</w:t>
            </w:r>
          </w:p>
          <w:p w:rsidR="004F7D91" w:rsidRPr="00CC25EC" w:rsidRDefault="004F7D91" w:rsidP="004F7D91">
            <w:pPr>
              <w:pStyle w:val="liste"/>
            </w:pPr>
            <w:r w:rsidRPr="00CC25EC">
              <w:t>de repérer les décisions relevant du management stratégique et celles relevant du management opérationnel ;</w:t>
            </w:r>
          </w:p>
          <w:p w:rsidR="004F7D91" w:rsidRPr="00CC25EC" w:rsidRDefault="004F7D91" w:rsidP="00BF5528">
            <w:pPr>
              <w:pStyle w:val="liste"/>
              <w:spacing w:after="60"/>
            </w:pPr>
            <w:r w:rsidRPr="00CC25EC">
              <w:t>de montrer en quoi les décisions managériales constituent des réponses aux orientations stratégiques</w:t>
            </w:r>
            <w:r w:rsidR="00BF5528">
              <w:t>,</w:t>
            </w:r>
            <w:r w:rsidRPr="00CC25EC">
              <w:t xml:space="preserve"> aux évolutions de l’environnement</w:t>
            </w:r>
            <w:r w:rsidR="00BF5528">
              <w:t>, aux</w:t>
            </w:r>
            <w:r w:rsidRPr="00CC25EC">
              <w:t xml:space="preserve"> volontés de croissance et aux évolutions extérieures.</w:t>
            </w:r>
          </w:p>
        </w:tc>
      </w:tr>
      <w:tr w:rsidR="000A66B3" w:rsidRPr="00CC25EC" w:rsidTr="00011419">
        <w:tc>
          <w:tcPr>
            <w:tcW w:w="2296" w:type="dxa"/>
            <w:shd w:val="clear" w:color="auto" w:fill="auto"/>
            <w:vAlign w:val="center"/>
          </w:tcPr>
          <w:p w:rsidR="000A66B3" w:rsidRPr="00CC25EC" w:rsidRDefault="00F6791F" w:rsidP="00B16717">
            <w:pPr>
              <w:pStyle w:val="Titre5tableaucentr"/>
              <w:spacing w:before="20" w:after="20"/>
            </w:pPr>
            <w:r w:rsidRPr="00CC25EC">
              <w:t>QUESTIONS</w:t>
            </w:r>
          </w:p>
        </w:tc>
        <w:tc>
          <w:tcPr>
            <w:tcW w:w="3968" w:type="dxa"/>
            <w:shd w:val="clear" w:color="auto" w:fill="auto"/>
            <w:vAlign w:val="center"/>
          </w:tcPr>
          <w:p w:rsidR="000A66B3" w:rsidRPr="00CC25EC" w:rsidRDefault="000A66B3" w:rsidP="00B16717">
            <w:pPr>
              <w:pStyle w:val="Titre5tableaucentr"/>
              <w:spacing w:before="20" w:after="20"/>
            </w:pPr>
            <w:r w:rsidRPr="00CC25EC">
              <w:t>NOTIONS</w:t>
            </w:r>
          </w:p>
        </w:tc>
        <w:tc>
          <w:tcPr>
            <w:tcW w:w="7799" w:type="dxa"/>
            <w:shd w:val="clear" w:color="auto" w:fill="auto"/>
            <w:vAlign w:val="center"/>
          </w:tcPr>
          <w:p w:rsidR="000A66B3" w:rsidRPr="00CC25EC" w:rsidRDefault="000A66B3" w:rsidP="00B16717">
            <w:pPr>
              <w:pStyle w:val="Titre5tableaucentr"/>
              <w:spacing w:before="20" w:after="20"/>
            </w:pPr>
            <w:r w:rsidRPr="00CC25EC">
              <w:t>INDICATIONS COMPLÉMENTAIRES</w:t>
            </w:r>
          </w:p>
        </w:tc>
      </w:tr>
      <w:tr w:rsidR="00487530" w:rsidRPr="00CC25EC" w:rsidTr="00B16717">
        <w:tc>
          <w:tcPr>
            <w:tcW w:w="2296" w:type="dxa"/>
          </w:tcPr>
          <w:p w:rsidR="00487530" w:rsidRPr="00CC25EC" w:rsidRDefault="00487530" w:rsidP="001F2CF8">
            <w:pPr>
              <w:pStyle w:val="Titre5tableau"/>
              <w:keepNext w:val="0"/>
            </w:pPr>
            <w:r w:rsidRPr="00CC25EC">
              <w:t>1.1</w:t>
            </w:r>
            <w:r w:rsidR="00F95FE3" w:rsidRPr="00CC25EC">
              <w:t>.</w:t>
            </w:r>
            <w:r w:rsidRPr="00CC25EC">
              <w:t xml:space="preserve"> Pourquoi est-il nécessaire d’organiser l’action collective</w:t>
            </w:r>
            <w:r w:rsidR="00CC25EC" w:rsidRPr="00CC25EC">
              <w:t> ?</w:t>
            </w:r>
          </w:p>
        </w:tc>
        <w:tc>
          <w:tcPr>
            <w:tcW w:w="3968" w:type="dxa"/>
          </w:tcPr>
          <w:p w:rsidR="00487530" w:rsidRPr="00CC25EC" w:rsidRDefault="00D846C2" w:rsidP="001F2CF8">
            <w:pPr>
              <w:pStyle w:val="Contenudetableau"/>
            </w:pPr>
            <w:r w:rsidRPr="00CC25EC">
              <w:t>Action collective -</w:t>
            </w:r>
            <w:r w:rsidR="00487530" w:rsidRPr="00CC25EC">
              <w:t xml:space="preserve"> Objectifs</w:t>
            </w:r>
            <w:r w:rsidR="005B0FE6" w:rsidRPr="00CC25EC">
              <w:t xml:space="preserve"> - I</w:t>
            </w:r>
            <w:r w:rsidR="000037A7" w:rsidRPr="00CC25EC">
              <w:t>ntérêts individuels et collectifs</w:t>
            </w:r>
            <w:r w:rsidR="00353864" w:rsidRPr="00CC25EC">
              <w:t>.</w:t>
            </w:r>
          </w:p>
          <w:p w:rsidR="00487530" w:rsidRPr="00CC25EC" w:rsidRDefault="00487530" w:rsidP="001F2CF8">
            <w:pPr>
              <w:pStyle w:val="Contenudetableau"/>
            </w:pPr>
            <w:r w:rsidRPr="00CC25EC">
              <w:t xml:space="preserve">Groupe organisé </w:t>
            </w:r>
            <w:r w:rsidR="00555A1B">
              <w:t>-</w:t>
            </w:r>
            <w:r w:rsidRPr="00CC25EC">
              <w:t xml:space="preserve"> Organisation</w:t>
            </w:r>
            <w:r w:rsidR="00353864" w:rsidRPr="00CC25EC">
              <w:t>.</w:t>
            </w:r>
          </w:p>
          <w:p w:rsidR="00487530" w:rsidRPr="00CC25EC" w:rsidRDefault="00487530" w:rsidP="001F2CF8">
            <w:pPr>
              <w:pStyle w:val="Contenudetableau"/>
            </w:pPr>
            <w:r w:rsidRPr="00CC25EC">
              <w:t>Cadre juridique</w:t>
            </w:r>
            <w:r w:rsidR="00353864" w:rsidRPr="00CC25EC">
              <w:t>.</w:t>
            </w:r>
          </w:p>
          <w:p w:rsidR="00487530" w:rsidRPr="00CC25EC" w:rsidRDefault="00487530" w:rsidP="001F2CF8">
            <w:pPr>
              <w:pStyle w:val="Contenudetableau"/>
            </w:pPr>
            <w:r w:rsidRPr="00CC25EC">
              <w:t>Ressources</w:t>
            </w:r>
            <w:r w:rsidR="00CC25EC" w:rsidRPr="00CC25EC">
              <w:t> :</w:t>
            </w:r>
            <w:r w:rsidRPr="00CC25EC">
              <w:t xml:space="preserve"> humaines, financières, </w:t>
            </w:r>
            <w:r w:rsidR="00F6791F" w:rsidRPr="00CC25EC">
              <w:t xml:space="preserve">matérielles, </w:t>
            </w:r>
            <w:r w:rsidRPr="00CC25EC">
              <w:t>immatérielles</w:t>
            </w:r>
            <w:r w:rsidR="00BE01DC" w:rsidRPr="00CC25EC">
              <w:t>, technologiques</w:t>
            </w:r>
            <w:r w:rsidR="00353864" w:rsidRPr="00CC25EC">
              <w:t>.</w:t>
            </w:r>
          </w:p>
        </w:tc>
        <w:tc>
          <w:tcPr>
            <w:tcW w:w="7799" w:type="dxa"/>
          </w:tcPr>
          <w:p w:rsidR="00CC25EC" w:rsidRPr="00CC25EC" w:rsidRDefault="00487530" w:rsidP="001F2CF8">
            <w:pPr>
              <w:pStyle w:val="Contenudetableau"/>
            </w:pPr>
            <w:r w:rsidRPr="00CC25EC">
              <w:t xml:space="preserve">L’étude d’une organisation commence par la distinction entre action individuelle et action collective organisée. Cette dernière suppose la constitution d’un groupe de personnes qui ont un objectif commun et qui s’organisent pour l’atteindre, dans une perspective de pérennité. </w:t>
            </w:r>
            <w:r w:rsidR="00471CAD" w:rsidRPr="00CC25EC">
              <w:t>L</w:t>
            </w:r>
            <w:r w:rsidRPr="00CC25EC">
              <w:t xml:space="preserve">’action collective se justifie </w:t>
            </w:r>
            <w:r w:rsidR="00471CAD" w:rsidRPr="00CC25EC">
              <w:t xml:space="preserve">ainsi </w:t>
            </w:r>
            <w:r w:rsidRPr="00CC25EC">
              <w:t>par une plus grande efficacité que l’action individuelle.</w:t>
            </w:r>
          </w:p>
          <w:p w:rsidR="00487530" w:rsidRPr="00CC25EC" w:rsidRDefault="00487530" w:rsidP="001F2CF8">
            <w:pPr>
              <w:pStyle w:val="Contenudetableau"/>
            </w:pPr>
            <w:r w:rsidRPr="00CC25EC">
              <w:t xml:space="preserve">Le passage de l’action collective à l’organisation implique </w:t>
            </w:r>
            <w:r w:rsidR="00471CAD" w:rsidRPr="00CC25EC">
              <w:t xml:space="preserve">son inscription dans </w:t>
            </w:r>
            <w:r w:rsidRPr="00CC25EC">
              <w:t>un cadre juridique</w:t>
            </w:r>
            <w:r w:rsidR="000037A7" w:rsidRPr="00CC25EC">
              <w:t xml:space="preserve"> et da</w:t>
            </w:r>
            <w:r w:rsidR="00BE01DC" w:rsidRPr="00CC25EC">
              <w:t>ns une structure en général hié</w:t>
            </w:r>
            <w:r w:rsidR="000037A7" w:rsidRPr="00CC25EC">
              <w:t>rarchisée</w:t>
            </w:r>
            <w:r w:rsidR="00471CAD" w:rsidRPr="00CC25EC">
              <w:t>.</w:t>
            </w:r>
          </w:p>
          <w:p w:rsidR="00487530" w:rsidRPr="00CC25EC" w:rsidRDefault="00471CAD" w:rsidP="001F2CF8">
            <w:pPr>
              <w:pStyle w:val="Contenudetableau"/>
            </w:pPr>
            <w:r w:rsidRPr="00CC25EC">
              <w:t>L</w:t>
            </w:r>
            <w:r w:rsidR="00487530" w:rsidRPr="00CC25EC">
              <w:t xml:space="preserve">’organisation </w:t>
            </w:r>
            <w:r w:rsidRPr="00CC25EC">
              <w:t>est</w:t>
            </w:r>
            <w:r w:rsidR="00487530" w:rsidRPr="00CC25EC">
              <w:t xml:space="preserve"> étudiée en tant que processus </w:t>
            </w:r>
            <w:r w:rsidRPr="00CC25EC">
              <w:t xml:space="preserve">dynamique de construction </w:t>
            </w:r>
            <w:r w:rsidR="00487530" w:rsidRPr="00CC25EC">
              <w:t>mais</w:t>
            </w:r>
            <w:r w:rsidRPr="00CC25EC">
              <w:t xml:space="preserve"> aussi</w:t>
            </w:r>
            <w:r w:rsidR="00487530" w:rsidRPr="00CC25EC">
              <w:t xml:space="preserve"> en tant qu’entité à part entière </w:t>
            </w:r>
            <w:r w:rsidRPr="00CC25EC">
              <w:t xml:space="preserve">dont il faut assurer le fonctionnement </w:t>
            </w:r>
            <w:r w:rsidR="004C7095" w:rsidRPr="00CC25EC">
              <w:t>par</w:t>
            </w:r>
            <w:r w:rsidRPr="00CC25EC">
              <w:t xml:space="preserve"> la </w:t>
            </w:r>
            <w:r w:rsidR="0007334C" w:rsidRPr="00CC25EC">
              <w:t>mobilisation</w:t>
            </w:r>
            <w:r w:rsidRPr="00CC25EC">
              <w:t xml:space="preserve"> de diverses ressources, </w:t>
            </w:r>
            <w:r w:rsidR="004C7095" w:rsidRPr="00CC25EC">
              <w:t>la circulation des informations</w:t>
            </w:r>
            <w:r w:rsidRPr="00CC25EC">
              <w:t>, la définition et la coordination des actions de chacun</w:t>
            </w:r>
            <w:r w:rsidR="004C7095" w:rsidRPr="00CC25EC">
              <w:t>, la prise de décision et la fixation de règles.</w:t>
            </w:r>
          </w:p>
        </w:tc>
      </w:tr>
      <w:tr w:rsidR="00487530" w:rsidRPr="00CC25EC" w:rsidTr="00B16717">
        <w:tc>
          <w:tcPr>
            <w:tcW w:w="2296" w:type="dxa"/>
          </w:tcPr>
          <w:p w:rsidR="00487530" w:rsidRPr="00CC25EC" w:rsidRDefault="00487530" w:rsidP="00B16717">
            <w:pPr>
              <w:pStyle w:val="Titre5tableau"/>
              <w:keepNext w:val="0"/>
              <w:pageBreakBefore/>
            </w:pPr>
            <w:r w:rsidRPr="00CC25EC">
              <w:lastRenderedPageBreak/>
              <w:t>1.2 Comment appréhender la diversité des organisations</w:t>
            </w:r>
            <w:r w:rsidR="00CC25EC" w:rsidRPr="00CC25EC">
              <w:t> ?</w:t>
            </w:r>
          </w:p>
        </w:tc>
        <w:tc>
          <w:tcPr>
            <w:tcW w:w="3968" w:type="dxa"/>
          </w:tcPr>
          <w:p w:rsidR="00487530" w:rsidRPr="00CC25EC" w:rsidRDefault="00487530" w:rsidP="001F2CF8">
            <w:pPr>
              <w:pStyle w:val="Contenudetableau"/>
            </w:pPr>
            <w:r w:rsidRPr="00CC25EC">
              <w:t xml:space="preserve">Finalités </w:t>
            </w:r>
            <w:r w:rsidR="00555A1B">
              <w:t>-</w:t>
            </w:r>
            <w:r w:rsidRPr="00CC25EC">
              <w:t xml:space="preserve"> Buts - Intérêts </w:t>
            </w:r>
            <w:r w:rsidR="00482ABD" w:rsidRPr="00CC25EC">
              <w:t>individuels</w:t>
            </w:r>
            <w:r w:rsidR="005B0FE6" w:rsidRPr="00CC25EC">
              <w:t xml:space="preserve"> </w:t>
            </w:r>
            <w:r w:rsidR="00BB7E38" w:rsidRPr="00CC25EC">
              <w:t>/</w:t>
            </w:r>
            <w:r w:rsidR="005B0FE6" w:rsidRPr="00CC25EC">
              <w:t xml:space="preserve"> </w:t>
            </w:r>
            <w:r w:rsidR="00BB7E38" w:rsidRPr="00CC25EC">
              <w:t>collectifs</w:t>
            </w:r>
            <w:r w:rsidR="00353864" w:rsidRPr="00CC25EC">
              <w:t>.</w:t>
            </w:r>
          </w:p>
          <w:p w:rsidR="00487530" w:rsidRPr="00CC25EC" w:rsidRDefault="00487530" w:rsidP="001F2CF8">
            <w:pPr>
              <w:pStyle w:val="Contenudetableau"/>
            </w:pPr>
            <w:r w:rsidRPr="00CC25EC">
              <w:t>Biens et serv</w:t>
            </w:r>
            <w:r w:rsidR="00353864" w:rsidRPr="00CC25EC">
              <w:t>ices</w:t>
            </w:r>
            <w:r w:rsidR="00CC25EC" w:rsidRPr="00CC25EC">
              <w:t> :</w:t>
            </w:r>
            <w:r w:rsidR="00353864" w:rsidRPr="00CC25EC">
              <w:t xml:space="preserve"> marchands, non marchands.</w:t>
            </w:r>
          </w:p>
          <w:p w:rsidR="00487530" w:rsidRPr="00CC25EC" w:rsidRDefault="00487530" w:rsidP="001F2CF8">
            <w:pPr>
              <w:pStyle w:val="Contenudetableau"/>
            </w:pPr>
            <w:r w:rsidRPr="00CC25EC">
              <w:t xml:space="preserve">Secteur privé </w:t>
            </w:r>
            <w:r w:rsidR="00555A1B">
              <w:t>-</w:t>
            </w:r>
            <w:r w:rsidRPr="00CC25EC">
              <w:t xml:space="preserve"> Secteur public</w:t>
            </w:r>
            <w:r w:rsidR="00353864" w:rsidRPr="00CC25EC">
              <w:t xml:space="preserve"> </w:t>
            </w:r>
            <w:r w:rsidR="00555A1B">
              <w:t>-</w:t>
            </w:r>
            <w:r w:rsidR="00CC25EC" w:rsidRPr="00CC25EC">
              <w:t xml:space="preserve"> </w:t>
            </w:r>
            <w:r w:rsidR="005B0FE6" w:rsidRPr="00CC25EC">
              <w:t>P</w:t>
            </w:r>
            <w:r w:rsidR="00482ABD" w:rsidRPr="00CC25EC">
              <w:t>artenariats public</w:t>
            </w:r>
            <w:r w:rsidR="005B0FE6" w:rsidRPr="00CC25EC">
              <w:t>-privé</w:t>
            </w:r>
            <w:r w:rsidR="00353864" w:rsidRPr="00CC25EC">
              <w:t>.</w:t>
            </w:r>
          </w:p>
          <w:p w:rsidR="00487530" w:rsidRPr="00CC25EC" w:rsidRDefault="00487530" w:rsidP="001F2CF8">
            <w:pPr>
              <w:pStyle w:val="Contenudetableau"/>
            </w:pPr>
            <w:r w:rsidRPr="00CC25EC">
              <w:t xml:space="preserve">Financement privé </w:t>
            </w:r>
            <w:r w:rsidR="00555A1B">
              <w:t>-</w:t>
            </w:r>
            <w:r w:rsidRPr="00CC25EC">
              <w:t xml:space="preserve"> Financement public</w:t>
            </w:r>
            <w:r w:rsidR="00353864" w:rsidRPr="00CC25EC">
              <w:t>.</w:t>
            </w:r>
          </w:p>
          <w:p w:rsidR="00487530" w:rsidRPr="00CC25EC" w:rsidRDefault="00487530" w:rsidP="001F2CF8">
            <w:pPr>
              <w:pStyle w:val="Contenudetableau"/>
            </w:pPr>
            <w:r w:rsidRPr="00CC25EC">
              <w:t>Secteur d’activité</w:t>
            </w:r>
            <w:r w:rsidR="00353864" w:rsidRPr="00CC25EC">
              <w:t>.</w:t>
            </w:r>
          </w:p>
          <w:p w:rsidR="00487530" w:rsidRPr="00CC25EC" w:rsidRDefault="00487530" w:rsidP="001F2CF8">
            <w:pPr>
              <w:pStyle w:val="Contenudetableau"/>
            </w:pPr>
            <w:r w:rsidRPr="00CC25EC">
              <w:t>Entreprises privées</w:t>
            </w:r>
            <w:r w:rsidR="00353864" w:rsidRPr="00CC25EC">
              <w:t>.</w:t>
            </w:r>
          </w:p>
          <w:p w:rsidR="00487530" w:rsidRPr="00CC25EC" w:rsidRDefault="00487530" w:rsidP="001F2CF8">
            <w:pPr>
              <w:pStyle w:val="Contenudetableau"/>
            </w:pPr>
            <w:r w:rsidRPr="00CC25EC">
              <w:t>Organisations et entreprises publiques</w:t>
            </w:r>
            <w:r w:rsidR="005B0FE6" w:rsidRPr="00CC25EC">
              <w:t xml:space="preserve"> - P</w:t>
            </w:r>
            <w:r w:rsidR="00482ABD" w:rsidRPr="00CC25EC">
              <w:t>articipation de l’</w:t>
            </w:r>
            <w:r w:rsidR="005B0FE6" w:rsidRPr="00CC25EC">
              <w:t>É</w:t>
            </w:r>
            <w:r w:rsidR="00482ABD" w:rsidRPr="00CC25EC">
              <w:t xml:space="preserve">tat dans des entreprises </w:t>
            </w:r>
            <w:r w:rsidR="008C3216" w:rsidRPr="00CC25EC">
              <w:t xml:space="preserve">dans </w:t>
            </w:r>
            <w:r w:rsidR="00482ABD" w:rsidRPr="00CC25EC">
              <w:t>des marchés concurrentiels</w:t>
            </w:r>
            <w:r w:rsidR="00353864" w:rsidRPr="00CC25EC">
              <w:t>.</w:t>
            </w:r>
          </w:p>
          <w:p w:rsidR="00487530" w:rsidRPr="00CC25EC" w:rsidRDefault="00487530" w:rsidP="00B16717">
            <w:pPr>
              <w:pStyle w:val="Contenudetableau"/>
            </w:pPr>
            <w:r w:rsidRPr="00CC25EC">
              <w:t>Organisations de la société civile</w:t>
            </w:r>
            <w:r w:rsidR="00CC25EC" w:rsidRPr="00CC25EC">
              <w:t> :</w:t>
            </w:r>
            <w:r w:rsidRPr="00CC25EC">
              <w:t xml:space="preserve"> associations, ONG, syndicats, fondations</w:t>
            </w:r>
            <w:r w:rsidR="009D4206" w:rsidRPr="00CC25EC">
              <w:t>.</w:t>
            </w:r>
          </w:p>
        </w:tc>
        <w:tc>
          <w:tcPr>
            <w:tcW w:w="7799" w:type="dxa"/>
          </w:tcPr>
          <w:p w:rsidR="00487530" w:rsidRPr="00CC25EC" w:rsidRDefault="00487530" w:rsidP="001F2CF8">
            <w:pPr>
              <w:pStyle w:val="Contenudetableau"/>
            </w:pPr>
            <w:r w:rsidRPr="00CC25EC">
              <w:t xml:space="preserve">Cette question permet de présenter la grande variété des organisations existantes. Il s’agit de mettre en évidence les critères qui permettent de les distinguer. </w:t>
            </w:r>
            <w:r w:rsidR="004C7095" w:rsidRPr="00CC25EC">
              <w:t xml:space="preserve">Ce peut être notamment </w:t>
            </w:r>
            <w:r w:rsidRPr="00CC25EC">
              <w:t>les raisons qui légitiment leur existence (finalités, buts poursuivis et intérêts) ainsi que ce qui les caractérise</w:t>
            </w:r>
            <w:r w:rsidR="00CC25EC" w:rsidRPr="00CC25EC">
              <w:t> :</w:t>
            </w:r>
            <w:r w:rsidRPr="00CC25EC">
              <w:t xml:space="preserve"> le type de production, l’effectif, l’origine du financement, le secteur d’activité et le champ géographique dans lesquels l’organisation évolue.</w:t>
            </w:r>
          </w:p>
          <w:p w:rsidR="00CC25EC" w:rsidRPr="001F2CF8" w:rsidRDefault="00487530" w:rsidP="001F2CF8">
            <w:pPr>
              <w:pStyle w:val="Listetableau"/>
            </w:pPr>
            <w:r w:rsidRPr="00CC25EC">
              <w:t xml:space="preserve">Les entreprises privées produisent des biens et des services </w:t>
            </w:r>
            <w:r w:rsidR="00B55611" w:rsidRPr="00CC25EC">
              <w:t>vendus sur des marchés, correspond</w:t>
            </w:r>
            <w:r w:rsidR="008C3216" w:rsidRPr="00CC25EC">
              <w:t>ant</w:t>
            </w:r>
            <w:r w:rsidR="00B55611" w:rsidRPr="00CC25EC">
              <w:t xml:space="preserve"> à une demande</w:t>
            </w:r>
            <w:r w:rsidR="00C24C32" w:rsidRPr="00CC25EC">
              <w:t>,</w:t>
            </w:r>
            <w:r w:rsidR="00B55611" w:rsidRPr="00CC25EC">
              <w:t xml:space="preserve"> et</w:t>
            </w:r>
            <w:r w:rsidR="00C24C32" w:rsidRPr="00CC25EC">
              <w:t xml:space="preserve"> </w:t>
            </w:r>
            <w:r w:rsidRPr="00CC25EC">
              <w:t>crée</w:t>
            </w:r>
            <w:r w:rsidR="008C3216" w:rsidRPr="00CC25EC">
              <w:t>nt</w:t>
            </w:r>
            <w:r w:rsidRPr="00CC25EC">
              <w:t xml:space="preserve"> une richesse supplémentair</w:t>
            </w:r>
            <w:r w:rsidRPr="001F2CF8">
              <w:t>e. Outre leur finalité lucrative, elles doivent assumer leur responsabilité sociale et environnementale.</w:t>
            </w:r>
          </w:p>
          <w:p w:rsidR="00487530" w:rsidRPr="001F2CF8" w:rsidRDefault="001F7E28" w:rsidP="001F2CF8">
            <w:pPr>
              <w:pStyle w:val="Listetableau"/>
            </w:pPr>
            <w:r w:rsidRPr="001F2CF8">
              <w:t xml:space="preserve">Les </w:t>
            </w:r>
            <w:r w:rsidR="00487530" w:rsidRPr="001F2CF8">
              <w:t>organisations et</w:t>
            </w:r>
            <w:r w:rsidRPr="001F2CF8">
              <w:t xml:space="preserve"> les </w:t>
            </w:r>
            <w:r w:rsidR="00487530" w:rsidRPr="001F2CF8">
              <w:t xml:space="preserve">entreprises publiques </w:t>
            </w:r>
            <w:r w:rsidRPr="001F2CF8">
              <w:t>sont de plusieurs type</w:t>
            </w:r>
            <w:r w:rsidR="008C724C" w:rsidRPr="001F2CF8">
              <w:t>s</w:t>
            </w:r>
            <w:r w:rsidR="00CC25EC" w:rsidRPr="001F2CF8">
              <w:t> ;</w:t>
            </w:r>
            <w:r w:rsidRPr="001F2CF8">
              <w:t xml:space="preserve"> leurs </w:t>
            </w:r>
            <w:r w:rsidR="00487530" w:rsidRPr="001F2CF8">
              <w:t>champ</w:t>
            </w:r>
            <w:r w:rsidRPr="001F2CF8">
              <w:t>s</w:t>
            </w:r>
            <w:r w:rsidR="00487530" w:rsidRPr="001F2CF8">
              <w:t xml:space="preserve"> d’action </w:t>
            </w:r>
            <w:r w:rsidRPr="001F2CF8">
              <w:t xml:space="preserve">(national ou </w:t>
            </w:r>
            <w:r w:rsidR="00487530" w:rsidRPr="001F2CF8">
              <w:t>territorial</w:t>
            </w:r>
            <w:r w:rsidRPr="001F2CF8">
              <w:t>)</w:t>
            </w:r>
            <w:r w:rsidR="00487530" w:rsidRPr="001F2CF8">
              <w:t xml:space="preserve"> et </w:t>
            </w:r>
            <w:r w:rsidRPr="001F2CF8">
              <w:t xml:space="preserve">leurs </w:t>
            </w:r>
            <w:r w:rsidR="00487530" w:rsidRPr="001F2CF8">
              <w:t>missions diffèrent </w:t>
            </w:r>
            <w:r w:rsidR="008C724C" w:rsidRPr="001F2CF8">
              <w:t>(</w:t>
            </w:r>
            <w:r w:rsidR="00623A34" w:rsidRPr="001F2CF8">
              <w:t>administration</w:t>
            </w:r>
            <w:r w:rsidR="008C3216" w:rsidRPr="001F2CF8">
              <w:t>s</w:t>
            </w:r>
            <w:r w:rsidR="00487530" w:rsidRPr="001F2CF8">
              <w:t>,</w:t>
            </w:r>
            <w:r w:rsidR="008C3216" w:rsidRPr="001F2CF8">
              <w:t xml:space="preserve"> </w:t>
            </w:r>
            <w:r w:rsidR="00487530" w:rsidRPr="001F2CF8">
              <w:t>collectivités territoriales,</w:t>
            </w:r>
            <w:r w:rsidR="008C3216" w:rsidRPr="001F2CF8">
              <w:t xml:space="preserve"> </w:t>
            </w:r>
            <w:r w:rsidR="00487530" w:rsidRPr="001F2CF8">
              <w:t>entreprises publiques</w:t>
            </w:r>
            <w:r w:rsidR="008C724C" w:rsidRPr="001F2CF8">
              <w:t>)</w:t>
            </w:r>
            <w:r w:rsidR="00487530" w:rsidRPr="001F2CF8">
              <w:t>.</w:t>
            </w:r>
          </w:p>
          <w:p w:rsidR="00CC25EC" w:rsidRPr="001F2CF8" w:rsidRDefault="00487530" w:rsidP="001F2CF8">
            <w:pPr>
              <w:pStyle w:val="Listetableau"/>
            </w:pPr>
            <w:r w:rsidRPr="001F2CF8">
              <w:t>Leur financement revêt des spécificités</w:t>
            </w:r>
            <w:r w:rsidR="00CC25EC" w:rsidRPr="001F2CF8">
              <w:t> :</w:t>
            </w:r>
            <w:r w:rsidRPr="001F2CF8">
              <w:t xml:space="preserve"> financement public</w:t>
            </w:r>
            <w:r w:rsidR="00623A34" w:rsidRPr="001F2CF8">
              <w:t xml:space="preserve">, </w:t>
            </w:r>
            <w:r w:rsidR="008C3216" w:rsidRPr="001F2CF8">
              <w:t>(</w:t>
            </w:r>
            <w:r w:rsidR="00623A34" w:rsidRPr="001F2CF8">
              <w:t>pr</w:t>
            </w:r>
            <w:r w:rsidR="00C24C32" w:rsidRPr="001F2CF8">
              <w:t>é</w:t>
            </w:r>
            <w:r w:rsidR="00623A34" w:rsidRPr="001F2CF8">
              <w:t>l</w:t>
            </w:r>
            <w:r w:rsidR="00C24C32" w:rsidRPr="001F2CF8">
              <w:t>è</w:t>
            </w:r>
            <w:r w:rsidR="00C7043C" w:rsidRPr="001F2CF8">
              <w:t>ve</w:t>
            </w:r>
            <w:r w:rsidR="00623A34" w:rsidRPr="001F2CF8">
              <w:t>ment d’impôts et de taxes</w:t>
            </w:r>
            <w:r w:rsidR="008C3216" w:rsidRPr="001F2CF8">
              <w:t>, emprunts)</w:t>
            </w:r>
            <w:r w:rsidRPr="001F2CF8">
              <w:t xml:space="preserve"> et/ou paiement d’un prix par l’usager-client. Des tensions peuvent appara</w:t>
            </w:r>
            <w:r w:rsidR="00C24C32" w:rsidRPr="001F2CF8">
              <w:t>î</w:t>
            </w:r>
            <w:r w:rsidRPr="001F2CF8">
              <w:t>tre au sein de ces organisations et entreprises publiques entre leur mission de service public</w:t>
            </w:r>
            <w:r w:rsidR="00C7043C" w:rsidRPr="001F2CF8">
              <w:t>,</w:t>
            </w:r>
            <w:r w:rsidR="00C24C32" w:rsidRPr="001F2CF8">
              <w:t xml:space="preserve"> </w:t>
            </w:r>
            <w:r w:rsidRPr="001F2CF8">
              <w:t>la maîtrise des coûts imposée par des contraintes budgétaires</w:t>
            </w:r>
            <w:r w:rsidR="00C7043C" w:rsidRPr="001F2CF8">
              <w:t xml:space="preserve"> et l’assurance de la qualité du service.</w:t>
            </w:r>
          </w:p>
          <w:p w:rsidR="00CC25EC" w:rsidRPr="00CC25EC" w:rsidRDefault="00487530" w:rsidP="001F2CF8">
            <w:pPr>
              <w:pStyle w:val="Listetableau"/>
            </w:pPr>
            <w:r w:rsidRPr="001F2CF8">
              <w:t>Les organisations de la société civile poursuivent un but non lucratif</w:t>
            </w:r>
            <w:r w:rsidR="00CC25EC" w:rsidRPr="001F2CF8">
              <w:t> :</w:t>
            </w:r>
            <w:r w:rsidRPr="001F2CF8">
              <w:t xml:space="preserve"> elles proposent des services non marchands destinés à satisfaire leurs adhérents ou l’ensemble d’une population (ac</w:t>
            </w:r>
            <w:r w:rsidR="00F33CB3" w:rsidRPr="001F2CF8">
              <w:t>tion humanitaire par exemple).</w:t>
            </w:r>
            <w:r w:rsidR="00CC25EC" w:rsidRPr="001F2CF8">
              <w:t xml:space="preserve"> </w:t>
            </w:r>
            <w:r w:rsidRPr="001F2CF8">
              <w:t>La spécificité d</w:t>
            </w:r>
            <w:r w:rsidRPr="00CC25EC">
              <w:t xml:space="preserve">es </w:t>
            </w:r>
            <w:r w:rsidR="00F33CB3" w:rsidRPr="00CC25EC">
              <w:t xml:space="preserve">moyens </w:t>
            </w:r>
            <w:r w:rsidRPr="00CC25EC">
              <w:t xml:space="preserve">mobilisés </w:t>
            </w:r>
            <w:r w:rsidR="00F33CB3" w:rsidRPr="00CC25EC">
              <w:t xml:space="preserve">(modes de financement, ressources humaines) </w:t>
            </w:r>
            <w:r w:rsidRPr="00CC25EC">
              <w:t>peut faire émerger des tensions</w:t>
            </w:r>
            <w:r w:rsidR="008A09CC" w:rsidRPr="00CC25EC">
              <w:t xml:space="preserve"> et des conflits d’intérêts</w:t>
            </w:r>
            <w:r w:rsidR="001F7E28" w:rsidRPr="00CC25EC">
              <w:t>.</w:t>
            </w:r>
          </w:p>
          <w:p w:rsidR="00487530" w:rsidRPr="00CC25EC" w:rsidRDefault="00F33CB3" w:rsidP="001F2CF8">
            <w:pPr>
              <w:pStyle w:val="Contenudetableau"/>
              <w:rPr>
                <w:b/>
                <w:strike/>
              </w:rPr>
            </w:pPr>
            <w:r w:rsidRPr="00CC25EC">
              <w:t>Enfin, il est mis en évidence un continuum de situations pouvant exister entre les trois types d’organisations, par porosité ou par hybridation.</w:t>
            </w:r>
          </w:p>
        </w:tc>
      </w:tr>
      <w:tr w:rsidR="00487530" w:rsidRPr="00CC25EC" w:rsidTr="00B16717">
        <w:tc>
          <w:tcPr>
            <w:tcW w:w="2296" w:type="dxa"/>
          </w:tcPr>
          <w:p w:rsidR="00487530" w:rsidRPr="00CC25EC" w:rsidRDefault="00487530" w:rsidP="00B16717">
            <w:pPr>
              <w:pStyle w:val="Titre5tableau"/>
              <w:keepNext w:val="0"/>
              <w:pageBreakBefore/>
            </w:pPr>
            <w:r w:rsidRPr="00CC25EC">
              <w:lastRenderedPageBreak/>
              <w:t>1.3</w:t>
            </w:r>
            <w:r w:rsidR="009D4206" w:rsidRPr="00CC25EC">
              <w:t>.</w:t>
            </w:r>
            <w:r w:rsidRPr="00CC25EC">
              <w:t xml:space="preserve"> Qu’est-ce que le management des organisations</w:t>
            </w:r>
            <w:r w:rsidR="00CC25EC" w:rsidRPr="00CC25EC">
              <w:t> ?</w:t>
            </w:r>
          </w:p>
        </w:tc>
        <w:tc>
          <w:tcPr>
            <w:tcW w:w="3968" w:type="dxa"/>
          </w:tcPr>
          <w:p w:rsidR="00487530" w:rsidRPr="00CC25EC" w:rsidRDefault="00487530" w:rsidP="00B16717">
            <w:pPr>
              <w:pStyle w:val="Contenudetableau"/>
            </w:pPr>
            <w:r w:rsidRPr="00CC25EC">
              <w:t>Définition du management</w:t>
            </w:r>
            <w:r w:rsidR="009D4206" w:rsidRPr="00CC25EC">
              <w:t>.</w:t>
            </w:r>
          </w:p>
          <w:p w:rsidR="00C7043C" w:rsidRPr="00B16717" w:rsidRDefault="00C7043C" w:rsidP="001F2CF8">
            <w:pPr>
              <w:pStyle w:val="Contenudetableau"/>
              <w:rPr>
                <w:spacing w:val="-4"/>
              </w:rPr>
            </w:pPr>
            <w:r w:rsidRPr="00B16717">
              <w:rPr>
                <w:spacing w:val="-4"/>
              </w:rPr>
              <w:t>Management privé, management public</w:t>
            </w:r>
            <w:r w:rsidR="009D4206" w:rsidRPr="00B16717">
              <w:rPr>
                <w:spacing w:val="-4"/>
              </w:rPr>
              <w:t>.</w:t>
            </w:r>
          </w:p>
          <w:p w:rsidR="00487530" w:rsidRPr="00CC25EC" w:rsidRDefault="00487530" w:rsidP="001F2CF8">
            <w:pPr>
              <w:pStyle w:val="Contenudetableau"/>
            </w:pPr>
            <w:r w:rsidRPr="00CC25EC">
              <w:t>Fonctions du management</w:t>
            </w:r>
            <w:r w:rsidR="009D4206" w:rsidRPr="00CC25EC">
              <w:t>.</w:t>
            </w:r>
          </w:p>
          <w:p w:rsidR="00487530" w:rsidRPr="00CC25EC" w:rsidRDefault="009D4206" w:rsidP="001F2CF8">
            <w:pPr>
              <w:pStyle w:val="Contenudetableau"/>
            </w:pPr>
            <w:r w:rsidRPr="00CC25EC">
              <w:t xml:space="preserve">Management stratégique </w:t>
            </w:r>
            <w:r w:rsidR="00555A1B">
              <w:t>-</w:t>
            </w:r>
            <w:r w:rsidR="00CC25EC" w:rsidRPr="00CC25EC">
              <w:t xml:space="preserve"> </w:t>
            </w:r>
            <w:r w:rsidR="00487530" w:rsidRPr="00CC25EC">
              <w:t>Management opérationnel</w:t>
            </w:r>
            <w:r w:rsidRPr="00CC25EC">
              <w:t>.</w:t>
            </w:r>
          </w:p>
          <w:p w:rsidR="00487530" w:rsidRPr="00CC25EC" w:rsidRDefault="00487530" w:rsidP="001F2CF8">
            <w:pPr>
              <w:pStyle w:val="Contenudetableau"/>
            </w:pPr>
            <w:r w:rsidRPr="00CC25EC">
              <w:t xml:space="preserve">Décisions stratégiques </w:t>
            </w:r>
            <w:r w:rsidR="00555A1B">
              <w:t>-</w:t>
            </w:r>
            <w:r w:rsidR="009D4206" w:rsidRPr="00CC25EC">
              <w:t xml:space="preserve"> </w:t>
            </w:r>
            <w:r w:rsidRPr="00CC25EC">
              <w:t>Décisions opérationnelles</w:t>
            </w:r>
            <w:r w:rsidR="009D4206" w:rsidRPr="00CC25EC">
              <w:t>.</w:t>
            </w:r>
          </w:p>
          <w:p w:rsidR="00C7043C" w:rsidRPr="00CC25EC" w:rsidRDefault="00C24C32" w:rsidP="001F2CF8">
            <w:pPr>
              <w:pStyle w:val="Contenudetableau"/>
            </w:pPr>
            <w:r w:rsidRPr="00CC25EC">
              <w:t>É</w:t>
            </w:r>
            <w:r w:rsidR="00C7043C" w:rsidRPr="00CC25EC">
              <w:t>valuation de l’efficacité du management</w:t>
            </w:r>
            <w:r w:rsidR="009D4206" w:rsidRPr="00CC25EC">
              <w:t>.</w:t>
            </w:r>
          </w:p>
        </w:tc>
        <w:tc>
          <w:tcPr>
            <w:tcW w:w="7799" w:type="dxa"/>
          </w:tcPr>
          <w:p w:rsidR="00487530" w:rsidRPr="00CC25EC" w:rsidRDefault="00F1312D" w:rsidP="001F2CF8">
            <w:pPr>
              <w:pStyle w:val="Contenudetableau"/>
            </w:pPr>
            <w:r w:rsidRPr="00CC25EC">
              <w:t xml:space="preserve">En partant de la </w:t>
            </w:r>
            <w:r w:rsidR="00F30E1D" w:rsidRPr="00CC25EC">
              <w:t>définition</w:t>
            </w:r>
            <w:r w:rsidRPr="00CC25EC">
              <w:t xml:space="preserve"> du management telle qu'elle figure dans le préambule, les </w:t>
            </w:r>
            <w:r w:rsidR="00487530" w:rsidRPr="00CC25EC">
              <w:t xml:space="preserve">quatre grandes fonctions </w:t>
            </w:r>
            <w:r w:rsidR="00F30E1D" w:rsidRPr="00CC25EC">
              <w:t xml:space="preserve">génériques </w:t>
            </w:r>
            <w:r w:rsidRPr="00CC25EC">
              <w:t xml:space="preserve">de la démarche managériale </w:t>
            </w:r>
            <w:r w:rsidR="000D5C12" w:rsidRPr="00CC25EC">
              <w:t>sont mises en évidence</w:t>
            </w:r>
            <w:r w:rsidR="00CC25EC" w:rsidRPr="00CC25EC">
              <w:t> :</w:t>
            </w:r>
            <w:r w:rsidR="00487530" w:rsidRPr="00CC25EC">
              <w:t xml:space="preserve"> </w:t>
            </w:r>
            <w:r w:rsidR="00C7043C" w:rsidRPr="00CC25EC">
              <w:t>1/</w:t>
            </w:r>
            <w:r w:rsidR="00C24C32" w:rsidRPr="00CC25EC">
              <w:t xml:space="preserve"> </w:t>
            </w:r>
            <w:r w:rsidR="00487530" w:rsidRPr="00CC25EC">
              <w:t xml:space="preserve">fixer des objectifs, </w:t>
            </w:r>
            <w:r w:rsidR="00C7043C" w:rsidRPr="00CC25EC">
              <w:t>2/</w:t>
            </w:r>
            <w:r w:rsidR="00C24C32" w:rsidRPr="00CC25EC">
              <w:t xml:space="preserve"> organiser, animer, </w:t>
            </w:r>
            <w:r w:rsidR="00C7043C" w:rsidRPr="00CC25EC">
              <w:t>3/</w:t>
            </w:r>
            <w:r w:rsidR="00C24C32" w:rsidRPr="00CC25EC">
              <w:t xml:space="preserve"> </w:t>
            </w:r>
            <w:r w:rsidR="00487530" w:rsidRPr="00CC25EC">
              <w:t xml:space="preserve">mobiliser, </w:t>
            </w:r>
            <w:r w:rsidR="008A09CC" w:rsidRPr="00CC25EC">
              <w:t>contrôler,</w:t>
            </w:r>
            <w:r w:rsidR="00C7043C" w:rsidRPr="00CC25EC">
              <w:t xml:space="preserve"> 4/</w:t>
            </w:r>
            <w:r w:rsidR="00C24C32" w:rsidRPr="00CC25EC">
              <w:t xml:space="preserve"> </w:t>
            </w:r>
            <w:r w:rsidR="00C7043C" w:rsidRPr="00CC25EC">
              <w:t>évaluer</w:t>
            </w:r>
            <w:r w:rsidR="00487530" w:rsidRPr="00CC25EC">
              <w:t>.</w:t>
            </w:r>
          </w:p>
          <w:p w:rsidR="00487530" w:rsidRPr="00CC25EC" w:rsidRDefault="004C7095" w:rsidP="001F2CF8">
            <w:pPr>
              <w:pStyle w:val="Contenudetableau"/>
            </w:pPr>
            <w:r w:rsidRPr="00CC25EC">
              <w:t>Ces fonctions se traduisent par des prises de décisions. L</w:t>
            </w:r>
            <w:r w:rsidR="00487530" w:rsidRPr="00CC25EC">
              <w:t xml:space="preserve">e management stratégique </w:t>
            </w:r>
            <w:r w:rsidRPr="00CC25EC">
              <w:t xml:space="preserve">se distingue ici </w:t>
            </w:r>
            <w:r w:rsidR="00487530" w:rsidRPr="00CC25EC">
              <w:t xml:space="preserve">du management opérationnel </w:t>
            </w:r>
            <w:r w:rsidR="00F52EFE" w:rsidRPr="00CC25EC">
              <w:t xml:space="preserve">par </w:t>
            </w:r>
            <w:r w:rsidR="00FD0279" w:rsidRPr="00CC25EC">
              <w:t xml:space="preserve">des effets </w:t>
            </w:r>
            <w:r w:rsidR="00487530" w:rsidRPr="00CC25EC">
              <w:t>de la décision sur le devenir de l’organisation et du niveau hiérarchique de la prise de décision.</w:t>
            </w:r>
          </w:p>
        </w:tc>
      </w:tr>
      <w:tr w:rsidR="00875344" w:rsidRPr="00CC25EC" w:rsidTr="00B16717">
        <w:tc>
          <w:tcPr>
            <w:tcW w:w="2296" w:type="dxa"/>
            <w:tcBorders>
              <w:top w:val="single" w:sz="4" w:space="0" w:color="auto"/>
              <w:left w:val="single" w:sz="4" w:space="0" w:color="auto"/>
              <w:bottom w:val="single" w:sz="4" w:space="0" w:color="auto"/>
              <w:right w:val="single" w:sz="4" w:space="0" w:color="auto"/>
            </w:tcBorders>
          </w:tcPr>
          <w:p w:rsidR="00875344" w:rsidRPr="00CC25EC" w:rsidRDefault="00875344" w:rsidP="001F2CF8">
            <w:pPr>
              <w:pStyle w:val="Titre5tableau"/>
              <w:keepNext w:val="0"/>
            </w:pPr>
            <w:r w:rsidRPr="00CC25EC">
              <w:t>1.4. Comment le management permet-il de répondre aux changements de l’environnement</w:t>
            </w:r>
            <w:r w:rsidR="00CC25EC" w:rsidRPr="00CC25EC">
              <w:t> ?</w:t>
            </w:r>
          </w:p>
        </w:tc>
        <w:tc>
          <w:tcPr>
            <w:tcW w:w="3968" w:type="dxa"/>
            <w:tcBorders>
              <w:top w:val="single" w:sz="4" w:space="0" w:color="auto"/>
              <w:left w:val="single" w:sz="4" w:space="0" w:color="auto"/>
              <w:bottom w:val="single" w:sz="4" w:space="0" w:color="auto"/>
              <w:right w:val="single" w:sz="4" w:space="0" w:color="auto"/>
            </w:tcBorders>
          </w:tcPr>
          <w:p w:rsidR="00875344" w:rsidRPr="00CC25EC" w:rsidRDefault="00875344" w:rsidP="001F2CF8">
            <w:pPr>
              <w:pStyle w:val="Contenudetableau"/>
            </w:pPr>
            <w:r w:rsidRPr="00CC25EC">
              <w:t>L’organisation comme système complexe</w:t>
            </w:r>
            <w:r w:rsidR="00555A1B">
              <w:t>.</w:t>
            </w:r>
          </w:p>
          <w:p w:rsidR="00875344" w:rsidRPr="00CC25EC" w:rsidRDefault="00875344" w:rsidP="001F2CF8">
            <w:pPr>
              <w:pStyle w:val="Contenudetableau"/>
            </w:pPr>
            <w:r w:rsidRPr="00CC25EC">
              <w:t>Parties prenantes.</w:t>
            </w:r>
          </w:p>
          <w:p w:rsidR="00875344" w:rsidRPr="00CC25EC" w:rsidRDefault="00875344" w:rsidP="001F2CF8">
            <w:pPr>
              <w:pStyle w:val="Contenudetableau"/>
            </w:pPr>
            <w:r w:rsidRPr="00CC25EC">
              <w:t>Régulation managériale.</w:t>
            </w:r>
          </w:p>
          <w:p w:rsidR="00875344" w:rsidRPr="00CC25EC" w:rsidRDefault="00875344" w:rsidP="001F2CF8">
            <w:pPr>
              <w:pStyle w:val="Contenudetableau"/>
            </w:pPr>
            <w:r w:rsidRPr="00CC25EC">
              <w:t>Transformations numériques.</w:t>
            </w:r>
          </w:p>
          <w:p w:rsidR="00875344" w:rsidRPr="00CC25EC" w:rsidRDefault="00875344" w:rsidP="001F2CF8">
            <w:pPr>
              <w:pStyle w:val="Contenudetableau"/>
            </w:pPr>
            <w:r w:rsidRPr="00CC25EC">
              <w:t>Mutations écologiques.</w:t>
            </w:r>
          </w:p>
          <w:p w:rsidR="00875344" w:rsidRPr="00CC25EC" w:rsidRDefault="00875344" w:rsidP="001F2CF8">
            <w:pPr>
              <w:pStyle w:val="Contenudetableau"/>
            </w:pPr>
            <w:r w:rsidRPr="00CC25EC">
              <w:t>Responsabilité sociétale des entreprises (RSE).</w:t>
            </w:r>
          </w:p>
        </w:tc>
        <w:tc>
          <w:tcPr>
            <w:tcW w:w="7799" w:type="dxa"/>
            <w:tcBorders>
              <w:top w:val="single" w:sz="4" w:space="0" w:color="auto"/>
              <w:left w:val="single" w:sz="4" w:space="0" w:color="auto"/>
              <w:bottom w:val="single" w:sz="4" w:space="0" w:color="auto"/>
              <w:right w:val="single" w:sz="4" w:space="0" w:color="auto"/>
            </w:tcBorders>
          </w:tcPr>
          <w:p w:rsidR="00CC25EC" w:rsidRPr="00CC25EC" w:rsidRDefault="00875344" w:rsidP="001F2CF8">
            <w:pPr>
              <w:pStyle w:val="Contenudetableau"/>
            </w:pPr>
            <w:r w:rsidRPr="00CC25EC">
              <w:t>L’organisation, vue comme un système complexe au sein d’un écosystème, doit tenir compte des intérêts respectifs des acteurs internes et externes concernés par les activités de l’organisation. Elle doit aussi rechercher son équilibre et sa stabilité, envisagé dans ses différentes dimensions</w:t>
            </w:r>
            <w:r w:rsidR="00CC25EC" w:rsidRPr="00CC25EC">
              <w:t> :</w:t>
            </w:r>
            <w:r w:rsidRPr="00CC25EC">
              <w:t xml:space="preserve"> financier, politique, économique, sociale, technologique, écologique, juridique.</w:t>
            </w:r>
          </w:p>
          <w:p w:rsidR="00875344" w:rsidRPr="00CC25EC" w:rsidRDefault="00875344" w:rsidP="001F2CF8">
            <w:pPr>
              <w:pStyle w:val="Contenudetableau"/>
            </w:pPr>
            <w:r w:rsidRPr="00CC25EC">
              <w:t>Les pratiques de management sont en permanence confrontées à cet environnement évoluant sous l’effet des nouvelles technologies, des mutations économiques ou encore des impératifs écologiques. Elles sont également dictées d’un point de vue endogène par la taille, les technologies, l’histoire et la culture de l’organisation et la confrontation intérêt individuel/intérêt collectif.</w:t>
            </w:r>
          </w:p>
          <w:p w:rsidR="00875344" w:rsidRPr="00CC25EC" w:rsidRDefault="00875344" w:rsidP="001F2CF8">
            <w:pPr>
              <w:pStyle w:val="Contenudetableau"/>
            </w:pPr>
            <w:r w:rsidRPr="00CC25EC">
              <w:t>La société connaît une révolution numérique. Dans ce contexte de mutations technologiques, certaines organisations peuvent modifier leur fonctionnement, redéfinir les relations avec leurs partenaires internes et externes et leurs pratiques de gestion. La digitalisation des activités est source de développement, mais est également porteuse de risques.</w:t>
            </w:r>
          </w:p>
          <w:p w:rsidR="00875344" w:rsidRPr="00CC25EC" w:rsidRDefault="00875344" w:rsidP="001F2CF8">
            <w:pPr>
              <w:pStyle w:val="Contenudetableau"/>
            </w:pPr>
            <w:r w:rsidRPr="00CC25EC">
              <w:t>Les menaces ou contraintes écologiques inscrivent le management dans un cadre juridique qui modifie les pratiques même si les organisations peuvent également prendre des initiatives au-delà des normes imposées pour préserver l’environnement.</w:t>
            </w:r>
          </w:p>
          <w:p w:rsidR="00875344" w:rsidRPr="00CC25EC" w:rsidRDefault="00875344" w:rsidP="00B16717">
            <w:pPr>
              <w:pStyle w:val="Contenudetableau"/>
              <w:spacing w:after="0"/>
            </w:pPr>
            <w:r w:rsidRPr="00CC25EC">
              <w:t xml:space="preserve">D’autres mutations (sociales, sociologiques, économiques, juridiques, rapport au travail, avènement de l’intelligence artificielle, etc.) sont à envisager. Ceci favorise les transversalités avec les autres enseignements, notamment les sciences de gestion, le droit, l’économie et l’histoire. </w:t>
            </w:r>
          </w:p>
        </w:tc>
      </w:tr>
    </w:tbl>
    <w:p w:rsidR="00D56FC3" w:rsidRPr="00B16717" w:rsidRDefault="00D56FC3" w:rsidP="001F2CF8">
      <w:pPr>
        <w:rPr>
          <w:rFonts w:cs="Arial"/>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580"/>
        <w:gridCol w:w="3260"/>
        <w:gridCol w:w="8220"/>
      </w:tblGrid>
      <w:tr w:rsidR="004F7D91" w:rsidRPr="004F7D91" w:rsidTr="004F7D91">
        <w:trPr>
          <w:trHeight w:val="20"/>
        </w:trPr>
        <w:tc>
          <w:tcPr>
            <w:tcW w:w="14060" w:type="dxa"/>
            <w:gridSpan w:val="3"/>
            <w:tcBorders>
              <w:bottom w:val="single" w:sz="4" w:space="0" w:color="auto"/>
            </w:tcBorders>
            <w:shd w:val="clear" w:color="auto" w:fill="17818E"/>
          </w:tcPr>
          <w:p w:rsidR="00623373" w:rsidRPr="004F7D91" w:rsidRDefault="00B36915" w:rsidP="004F7D91">
            <w:pPr>
              <w:pStyle w:val="Titre4Tableau"/>
              <w:spacing w:before="40" w:after="40"/>
              <w:rPr>
                <w:rFonts w:cs="Arial"/>
                <w:color w:val="FFFFFF" w:themeColor="background1"/>
              </w:rPr>
            </w:pPr>
            <w:bookmarkStart w:id="5" w:name="_Toc531863750"/>
            <w:r w:rsidRPr="004F7D91">
              <w:rPr>
                <w:color w:val="FFFFFF" w:themeColor="background1"/>
              </w:rPr>
              <w:lastRenderedPageBreak/>
              <w:t>Thème 2</w:t>
            </w:r>
            <w:r w:rsidR="00CC25EC" w:rsidRPr="004F7D91">
              <w:rPr>
                <w:color w:val="FFFFFF" w:themeColor="background1"/>
              </w:rPr>
              <w:t> :</w:t>
            </w:r>
            <w:r w:rsidRPr="004F7D91">
              <w:rPr>
                <w:color w:val="FFFFFF" w:themeColor="background1"/>
              </w:rPr>
              <w:t xml:space="preserve"> L</w:t>
            </w:r>
            <w:r w:rsidR="00C55085" w:rsidRPr="004F7D91">
              <w:rPr>
                <w:color w:val="FFFFFF" w:themeColor="background1"/>
              </w:rPr>
              <w:t>e management stratégique, du diagnostic à la fixation des objectifs</w:t>
            </w:r>
            <w:bookmarkEnd w:id="5"/>
          </w:p>
        </w:tc>
      </w:tr>
      <w:tr w:rsidR="004F7D91" w:rsidRPr="00CC25EC" w:rsidTr="004F7D91">
        <w:trPr>
          <w:trHeight w:val="20"/>
        </w:trPr>
        <w:tc>
          <w:tcPr>
            <w:tcW w:w="14060" w:type="dxa"/>
            <w:gridSpan w:val="3"/>
            <w:tcBorders>
              <w:bottom w:val="single" w:sz="4" w:space="0" w:color="auto"/>
            </w:tcBorders>
            <w:shd w:val="clear" w:color="auto" w:fill="auto"/>
          </w:tcPr>
          <w:p w:rsidR="004F7D91" w:rsidRPr="00CC25EC" w:rsidRDefault="004F7D91" w:rsidP="004F7D91">
            <w:pPr>
              <w:pStyle w:val="Contenudetableau"/>
              <w:spacing w:before="60"/>
              <w:jc w:val="both"/>
            </w:pPr>
            <w:r w:rsidRPr="00CC25EC">
              <w:t>Ce thème vise à donner une vue d’ensemble de la démarche stratégique mise en place par l’organisation afin de poursuivre ses finalités en tenant compte de ses ressources et de son environnement. Ce processus passe par l’élaboration d’un diagnostic stratégique complet qui vise notamment l’identification des ressources mobilisables, des compétences distinctives de l’organisation et des facteurs clés de succès. L’ensemble conduit à la fixation d’objectifs stratégiques.</w:t>
            </w:r>
          </w:p>
          <w:p w:rsidR="004F7D91" w:rsidRPr="00CC25EC" w:rsidRDefault="004F7D91" w:rsidP="004F7D91">
            <w:pPr>
              <w:pStyle w:val="Contenudetableau"/>
              <w:jc w:val="both"/>
            </w:pPr>
            <w:r w:rsidRPr="00CC25EC">
              <w:t>Le pilotage managérial permet de tendre vers ces objectifs, en utilisant des indicateurs de résultat et en prenant des mesures d’adaptation permanente. Dans certains cas, en fonction des résultats obtenus, les objectifs et la stratégie de l’organisation peuvent être reconsidérés.</w:t>
            </w:r>
          </w:p>
          <w:p w:rsidR="004F7D91" w:rsidRPr="00CC25EC" w:rsidRDefault="004F7D91" w:rsidP="004F7D91">
            <w:pPr>
              <w:pStyle w:val="Contenudetableau"/>
              <w:jc w:val="both"/>
            </w:pPr>
            <w:r w:rsidRPr="00CC25EC">
              <w:t>L’élève doit être capable de distinguer et d'analyser les grandes étapes d'un pilotage managérial :</w:t>
            </w:r>
          </w:p>
          <w:p w:rsidR="004F7D91" w:rsidRPr="00CC25EC" w:rsidRDefault="004F7D91" w:rsidP="004F7D91">
            <w:pPr>
              <w:pStyle w:val="liste"/>
            </w:pPr>
            <w:r w:rsidRPr="00CC25EC">
              <w:t>définir la notion de stratégie ;</w:t>
            </w:r>
          </w:p>
          <w:p w:rsidR="004F7D91" w:rsidRPr="00CC25EC" w:rsidRDefault="004F7D91" w:rsidP="004F7D91">
            <w:pPr>
              <w:pStyle w:val="liste"/>
            </w:pPr>
            <w:r w:rsidRPr="00CC25EC">
              <w:t>repérer les étapes de la démarche stratégique ;</w:t>
            </w:r>
          </w:p>
          <w:p w:rsidR="004F7D91" w:rsidRPr="00CC25EC" w:rsidRDefault="004F7D91" w:rsidP="004F7D91">
            <w:pPr>
              <w:pStyle w:val="liste"/>
            </w:pPr>
            <w:r w:rsidRPr="00CC25EC">
              <w:t>recenser des éléments de diagnostic interne et externe ;</w:t>
            </w:r>
          </w:p>
          <w:p w:rsidR="004F7D91" w:rsidRPr="00CC25EC" w:rsidRDefault="004F7D91" w:rsidP="004F7D91">
            <w:pPr>
              <w:pStyle w:val="liste"/>
            </w:pPr>
            <w:r w:rsidRPr="00CC25EC">
              <w:t>identifier les facteurs clés de succès à partir de l’analyse des facteurs environnementaux (macro et micro) ;</w:t>
            </w:r>
          </w:p>
          <w:p w:rsidR="004F7D91" w:rsidRPr="00CC25EC" w:rsidRDefault="004F7D91" w:rsidP="004F7D91">
            <w:pPr>
              <w:pStyle w:val="liste"/>
            </w:pPr>
            <w:r w:rsidRPr="00CC25EC">
              <w:t>identifier les compétences distinctives à partir de l’analyse des compétences et des ressources de l’organisation, et des bonnes pratiques du secteur ;</w:t>
            </w:r>
          </w:p>
          <w:p w:rsidR="004F7D91" w:rsidRPr="00CC25EC" w:rsidRDefault="004F7D91" w:rsidP="004F7D91">
            <w:pPr>
              <w:pStyle w:val="liste"/>
            </w:pPr>
            <w:r w:rsidRPr="00CC25EC">
              <w:t>déterminer les objectifs et les décisions stratégiques ;</w:t>
            </w:r>
          </w:p>
          <w:p w:rsidR="004F7D91" w:rsidRPr="00CC25EC" w:rsidRDefault="004F7D91" w:rsidP="004F7D91">
            <w:pPr>
              <w:pStyle w:val="liste"/>
            </w:pPr>
            <w:r w:rsidRPr="00CC25EC">
              <w:t>identifier des nœuds de conflit et des points de consensus ;</w:t>
            </w:r>
          </w:p>
          <w:p w:rsidR="004F7D91" w:rsidRPr="00CC25EC" w:rsidRDefault="004F7D91" w:rsidP="004F7D91">
            <w:pPr>
              <w:pStyle w:val="liste"/>
            </w:pPr>
            <w:r w:rsidRPr="00CC25EC">
              <w:t>questionner les indicateurs de résultats ;</w:t>
            </w:r>
          </w:p>
          <w:p w:rsidR="004F7D91" w:rsidRPr="00CC25EC" w:rsidRDefault="004F7D91" w:rsidP="004F7D91">
            <w:pPr>
              <w:pStyle w:val="liste"/>
              <w:spacing w:after="60"/>
            </w:pPr>
            <w:r w:rsidRPr="00CC25EC">
              <w:t>évaluer la performance de l’organisation grâce à ces indicateurs et proposer des mesures correctrices.</w:t>
            </w:r>
          </w:p>
        </w:tc>
      </w:tr>
      <w:tr w:rsidR="00C55085" w:rsidRPr="00CC25EC" w:rsidTr="00011419">
        <w:trPr>
          <w:trHeight w:val="20"/>
        </w:trPr>
        <w:tc>
          <w:tcPr>
            <w:tcW w:w="2580" w:type="dxa"/>
            <w:shd w:val="clear" w:color="auto" w:fill="auto"/>
            <w:vAlign w:val="center"/>
          </w:tcPr>
          <w:p w:rsidR="00C55085" w:rsidRPr="00CC25EC" w:rsidRDefault="00C55085" w:rsidP="001F2CF8">
            <w:pPr>
              <w:pStyle w:val="Titre5tableaucentr"/>
              <w:spacing w:before="20" w:after="20"/>
            </w:pPr>
            <w:r w:rsidRPr="00CC25EC">
              <w:t>QUESTIONS</w:t>
            </w:r>
          </w:p>
        </w:tc>
        <w:tc>
          <w:tcPr>
            <w:tcW w:w="3260" w:type="dxa"/>
            <w:shd w:val="clear" w:color="auto" w:fill="auto"/>
            <w:vAlign w:val="center"/>
          </w:tcPr>
          <w:p w:rsidR="00C55085" w:rsidRPr="00CC25EC" w:rsidRDefault="00C55085" w:rsidP="001F2CF8">
            <w:pPr>
              <w:pStyle w:val="Titre5tableaucentr"/>
              <w:spacing w:before="20" w:after="20"/>
            </w:pPr>
            <w:r w:rsidRPr="00CC25EC">
              <w:t>NOTIONS</w:t>
            </w:r>
          </w:p>
        </w:tc>
        <w:tc>
          <w:tcPr>
            <w:tcW w:w="8220" w:type="dxa"/>
            <w:shd w:val="clear" w:color="auto" w:fill="auto"/>
            <w:vAlign w:val="center"/>
          </w:tcPr>
          <w:p w:rsidR="00C55085" w:rsidRPr="00CC25EC" w:rsidRDefault="00C55085" w:rsidP="001F2CF8">
            <w:pPr>
              <w:pStyle w:val="Titre5tableaucentr"/>
              <w:spacing w:before="20" w:after="20"/>
            </w:pPr>
            <w:r w:rsidRPr="00CC25EC">
              <w:t>INDICATIONS COMPLÉMENTAIRES</w:t>
            </w:r>
          </w:p>
        </w:tc>
      </w:tr>
      <w:tr w:rsidR="00C55085" w:rsidRPr="00CC25EC" w:rsidTr="001F2CF8">
        <w:trPr>
          <w:trHeight w:val="20"/>
        </w:trPr>
        <w:tc>
          <w:tcPr>
            <w:tcW w:w="2580" w:type="dxa"/>
            <w:shd w:val="clear" w:color="auto" w:fill="auto"/>
          </w:tcPr>
          <w:p w:rsidR="00C55085" w:rsidRPr="00CC25EC" w:rsidRDefault="00C55085" w:rsidP="001F2CF8">
            <w:pPr>
              <w:pStyle w:val="Titre5tableau"/>
              <w:keepNext w:val="0"/>
            </w:pPr>
            <w:r w:rsidRPr="00CC25EC">
              <w:t>2.1. Qu’est-ce que la stratégie</w:t>
            </w:r>
            <w:r w:rsidR="00CC25EC" w:rsidRPr="00CC25EC">
              <w:t> ?</w:t>
            </w:r>
          </w:p>
        </w:tc>
        <w:tc>
          <w:tcPr>
            <w:tcW w:w="3260" w:type="dxa"/>
            <w:shd w:val="clear" w:color="auto" w:fill="auto"/>
          </w:tcPr>
          <w:p w:rsidR="00C55085" w:rsidRPr="00CC25EC" w:rsidRDefault="00C55085" w:rsidP="001F2CF8">
            <w:pPr>
              <w:pStyle w:val="Contenudetableau"/>
            </w:pPr>
            <w:r w:rsidRPr="00CC25EC">
              <w:t>Définition de la stratégie.</w:t>
            </w:r>
          </w:p>
          <w:p w:rsidR="00C55085" w:rsidRPr="00CC25EC" w:rsidRDefault="00C55085" w:rsidP="001F2CF8">
            <w:pPr>
              <w:pStyle w:val="Contenudetableau"/>
            </w:pPr>
            <w:r w:rsidRPr="00CC25EC">
              <w:t xml:space="preserve">Démarche stratégique. </w:t>
            </w:r>
          </w:p>
        </w:tc>
        <w:tc>
          <w:tcPr>
            <w:tcW w:w="8220" w:type="dxa"/>
            <w:shd w:val="clear" w:color="auto" w:fill="auto"/>
          </w:tcPr>
          <w:p w:rsidR="00C55085" w:rsidRPr="00CC25EC" w:rsidRDefault="00C55085" w:rsidP="001F2CF8">
            <w:pPr>
              <w:pStyle w:val="Contenudetableau"/>
            </w:pPr>
            <w:r w:rsidRPr="00CC25EC">
              <w:t>La stratégie, vue comme un ensemble de décisions engageant le devenir de l’organisation, doit être considérée également dans sa dimension historique.</w:t>
            </w:r>
          </w:p>
          <w:p w:rsidR="00C55085" w:rsidRPr="00CC25EC" w:rsidRDefault="00C55085" w:rsidP="001F2CF8">
            <w:pPr>
              <w:pStyle w:val="Contenudetableau"/>
            </w:pPr>
            <w:r w:rsidRPr="00CC25EC">
              <w:t>La démarche stratégique met en évidence les forces et faiblesses de l’organisation ainsi que les opportunités et menaces de son environnement. À partir de ces éléments, l’organisation définit un plan d’actions coordonnées afin d’atteindre les objectifs fixés.</w:t>
            </w:r>
          </w:p>
          <w:p w:rsidR="00C55085" w:rsidRPr="00CC25EC" w:rsidRDefault="00C55085" w:rsidP="001F2CF8">
            <w:pPr>
              <w:pStyle w:val="Contenudetableau"/>
            </w:pPr>
            <w:r w:rsidRPr="00CC25EC">
              <w:t>Si la stratégie a longtemps été planifiée dans un contexte plutôt stable et prévisible, elle est aujourd’hui de plus en plus sujette à des ajustements liés à un environnement</w:t>
            </w:r>
            <w:r w:rsidR="00CC25EC" w:rsidRPr="00CC25EC">
              <w:t xml:space="preserve"> </w:t>
            </w:r>
            <w:r w:rsidRPr="00CC25EC">
              <w:t>fluctuant et incertain.</w:t>
            </w:r>
          </w:p>
        </w:tc>
      </w:tr>
      <w:tr w:rsidR="00C55085" w:rsidRPr="00CC25EC" w:rsidTr="001F2CF8">
        <w:trPr>
          <w:trHeight w:val="20"/>
        </w:trPr>
        <w:tc>
          <w:tcPr>
            <w:tcW w:w="2580" w:type="dxa"/>
            <w:shd w:val="clear" w:color="auto" w:fill="auto"/>
          </w:tcPr>
          <w:p w:rsidR="00C55085" w:rsidRPr="00CC25EC" w:rsidRDefault="00C55085" w:rsidP="004F7D91">
            <w:pPr>
              <w:pStyle w:val="Titre5tableau"/>
              <w:keepNext w:val="0"/>
              <w:pageBreakBefore/>
            </w:pPr>
            <w:r w:rsidRPr="00CC25EC">
              <w:lastRenderedPageBreak/>
              <w:t>2.2. Comment élaborer le diagnostic stratégique</w:t>
            </w:r>
            <w:r w:rsidR="00CC25EC" w:rsidRPr="00CC25EC">
              <w:t> ?</w:t>
            </w:r>
          </w:p>
        </w:tc>
        <w:tc>
          <w:tcPr>
            <w:tcW w:w="3260" w:type="dxa"/>
            <w:shd w:val="clear" w:color="auto" w:fill="auto"/>
          </w:tcPr>
          <w:p w:rsidR="00C55085" w:rsidRPr="00CC25EC" w:rsidRDefault="00C55085" w:rsidP="001F2CF8">
            <w:pPr>
              <w:pStyle w:val="Contenudetableau"/>
            </w:pPr>
            <w:r w:rsidRPr="00CC25EC">
              <w:t>Veille stratégique.</w:t>
            </w:r>
          </w:p>
          <w:p w:rsidR="00C55085" w:rsidRPr="00CC25EC" w:rsidRDefault="00C55085" w:rsidP="001F2CF8">
            <w:pPr>
              <w:pStyle w:val="Contenudetableau"/>
            </w:pPr>
            <w:r w:rsidRPr="00CC25EC">
              <w:t>Diagnostic interne</w:t>
            </w:r>
            <w:r w:rsidR="00CC25EC" w:rsidRPr="00CC25EC">
              <w:t> :</w:t>
            </w:r>
            <w:r w:rsidRPr="00CC25EC">
              <w:rPr>
                <w:color w:val="00B050"/>
              </w:rPr>
              <w:t xml:space="preserve"> </w:t>
            </w:r>
            <w:r w:rsidRPr="00CC25EC">
              <w:t>forces, faiblesses, ressources, compétences.</w:t>
            </w:r>
          </w:p>
          <w:p w:rsidR="00C55085" w:rsidRPr="00CC25EC" w:rsidRDefault="00C55085" w:rsidP="001F2CF8">
            <w:pPr>
              <w:pStyle w:val="Contenudetableau"/>
            </w:pPr>
            <w:r w:rsidRPr="00CC25EC">
              <w:t>Diagnostic externe</w:t>
            </w:r>
            <w:r w:rsidR="00CC25EC" w:rsidRPr="00CC25EC">
              <w:t> :</w:t>
            </w:r>
            <w:r w:rsidRPr="00CC25EC">
              <w:t xml:space="preserve"> opportunités, menaces,</w:t>
            </w:r>
          </w:p>
          <w:p w:rsidR="00C55085" w:rsidRPr="00CC25EC" w:rsidRDefault="00C55085" w:rsidP="001F2CF8">
            <w:pPr>
              <w:pStyle w:val="Contenudetableau"/>
            </w:pPr>
            <w:r w:rsidRPr="00CC25EC">
              <w:t>facteurs clés de succès.</w:t>
            </w:r>
          </w:p>
        </w:tc>
        <w:tc>
          <w:tcPr>
            <w:tcW w:w="8220" w:type="dxa"/>
            <w:shd w:val="clear" w:color="auto" w:fill="auto"/>
          </w:tcPr>
          <w:p w:rsidR="00C55085" w:rsidRPr="00CC25EC" w:rsidRDefault="00C55085" w:rsidP="001F2CF8">
            <w:pPr>
              <w:pStyle w:val="Contenudetableau"/>
            </w:pPr>
            <w:r w:rsidRPr="00CC25EC">
              <w:t>La démarche stratégique de l’organisation prend appui sur une veille stratégique pour mieux comprendre l’environnement et ses fluctuations permanentes.</w:t>
            </w:r>
          </w:p>
          <w:p w:rsidR="00C55085" w:rsidRPr="00CC25EC" w:rsidRDefault="00C55085" w:rsidP="001F2CF8">
            <w:pPr>
              <w:pStyle w:val="Contenudetableau"/>
            </w:pPr>
            <w:r w:rsidRPr="00CC25EC">
              <w:t>L’organisation réalise</w:t>
            </w:r>
            <w:r w:rsidR="00CC25EC" w:rsidRPr="00CC25EC">
              <w:t> :</w:t>
            </w:r>
          </w:p>
          <w:p w:rsidR="00C55085" w:rsidRPr="00CC25EC" w:rsidRDefault="00C55085" w:rsidP="001F2CF8">
            <w:pPr>
              <w:pStyle w:val="Listetableau"/>
            </w:pPr>
            <w:r w:rsidRPr="00CC25EC">
              <w:t>un diagnostic interne mettant en évidence les ressources et les compétences</w:t>
            </w:r>
            <w:r w:rsidR="00CC25EC" w:rsidRPr="00CC25EC">
              <w:t> ;</w:t>
            </w:r>
          </w:p>
          <w:p w:rsidR="00C55085" w:rsidRPr="00CC25EC" w:rsidRDefault="00C55085" w:rsidP="001F2CF8">
            <w:pPr>
              <w:pStyle w:val="Listetableau"/>
            </w:pPr>
            <w:r w:rsidRPr="00CC25EC">
              <w:t>un diagnostic externe identifiant les opportunités et les menaces de l’environnement.</w:t>
            </w:r>
          </w:p>
          <w:p w:rsidR="00C55085" w:rsidRPr="00CC25EC" w:rsidRDefault="00C55085" w:rsidP="001F2CF8">
            <w:pPr>
              <w:pStyle w:val="Contenudetableau"/>
            </w:pPr>
            <w:r w:rsidRPr="00CC25EC">
              <w:t>Le diagnostic interne met en évidence les compétences distinctives. Le diagnostic externe aboutit à l’identification des facteurs clés de succès. L’articulation de ces deux éléments conditionne la réussite de la stratégie.</w:t>
            </w:r>
          </w:p>
        </w:tc>
      </w:tr>
      <w:tr w:rsidR="00C55085" w:rsidRPr="00CC25EC" w:rsidTr="001F2CF8">
        <w:trPr>
          <w:trHeight w:val="20"/>
        </w:trPr>
        <w:tc>
          <w:tcPr>
            <w:tcW w:w="2580" w:type="dxa"/>
            <w:shd w:val="clear" w:color="auto" w:fill="auto"/>
          </w:tcPr>
          <w:p w:rsidR="00C55085" w:rsidRPr="00CC25EC" w:rsidRDefault="00C55085" w:rsidP="001F2CF8">
            <w:pPr>
              <w:pStyle w:val="Titre5tableau"/>
              <w:keepNext w:val="0"/>
            </w:pPr>
            <w:r w:rsidRPr="00CC25EC">
              <w:t>2.3. Comment interpréter le diagnostic et le traduire en objectifs</w:t>
            </w:r>
            <w:r w:rsidR="00CC25EC" w:rsidRPr="00CC25EC">
              <w:t> ?</w:t>
            </w:r>
            <w:r w:rsidRPr="00CC25EC">
              <w:t xml:space="preserve"> </w:t>
            </w:r>
          </w:p>
        </w:tc>
        <w:tc>
          <w:tcPr>
            <w:tcW w:w="3260" w:type="dxa"/>
            <w:shd w:val="clear" w:color="auto" w:fill="auto"/>
          </w:tcPr>
          <w:p w:rsidR="00C55085" w:rsidRPr="00CC25EC" w:rsidRDefault="00C55085" w:rsidP="001F2CF8">
            <w:pPr>
              <w:pStyle w:val="Contenudetableau"/>
            </w:pPr>
            <w:r w:rsidRPr="00CC25EC">
              <w:t>Objectifs stratégiques.</w:t>
            </w:r>
          </w:p>
          <w:p w:rsidR="00C55085" w:rsidRPr="00CC25EC" w:rsidRDefault="00C55085" w:rsidP="001F2CF8">
            <w:pPr>
              <w:pStyle w:val="Contenudetableau"/>
            </w:pPr>
            <w:r w:rsidRPr="00CC25EC">
              <w:t>Lien finalité / objectifs.</w:t>
            </w:r>
          </w:p>
          <w:p w:rsidR="00C55085" w:rsidRPr="00CC25EC" w:rsidRDefault="00C55085" w:rsidP="001F2CF8">
            <w:pPr>
              <w:pStyle w:val="Contenudetableau"/>
            </w:pPr>
            <w:r w:rsidRPr="00CC25EC">
              <w:t>RSE.</w:t>
            </w:r>
          </w:p>
          <w:p w:rsidR="00C55085" w:rsidRPr="00CC25EC" w:rsidRDefault="00C55085" w:rsidP="001F2CF8">
            <w:pPr>
              <w:pStyle w:val="Contenudetableau"/>
            </w:pPr>
            <w:r w:rsidRPr="00CC25EC">
              <w:t>Conflits et consensus.</w:t>
            </w:r>
          </w:p>
        </w:tc>
        <w:tc>
          <w:tcPr>
            <w:tcW w:w="8220" w:type="dxa"/>
            <w:shd w:val="clear" w:color="auto" w:fill="auto"/>
          </w:tcPr>
          <w:p w:rsidR="00CC25EC" w:rsidRPr="00CC25EC" w:rsidRDefault="00C55085" w:rsidP="001F2CF8">
            <w:pPr>
              <w:pStyle w:val="Contenudetableau"/>
              <w:rPr>
                <w:b/>
                <w:u w:val="single"/>
              </w:rPr>
            </w:pPr>
            <w:r w:rsidRPr="00CC25EC">
              <w:rPr>
                <w:color w:val="000000"/>
              </w:rPr>
              <w:t>L</w:t>
            </w:r>
            <w:r w:rsidRPr="00CC25EC">
              <w:t>es objectifs stratégiques sont induits par la finalité de l’organisation et l'interprétation du diagnostic stratégique. La responsabilité sociétale des organisations est prise en compte dans la définition de leurs objectifs stratégiques.</w:t>
            </w:r>
          </w:p>
          <w:p w:rsidR="00C55085" w:rsidRPr="00CC25EC" w:rsidRDefault="00C55085" w:rsidP="001F2CF8">
            <w:pPr>
              <w:pStyle w:val="Contenudetableau"/>
            </w:pPr>
            <w:r w:rsidRPr="00CC25EC">
              <w:t>Les objectifs stratégiques fixés par l'équipe managériale sont inspirés et/ou appréciés par les parties prenantes de l'organisation (actionnaires ou associés pour une organisation privée, tutelle pour une organisation publique</w:t>
            </w:r>
            <w:r w:rsidR="00CC25EC" w:rsidRPr="00CC25EC">
              <w:t> ;</w:t>
            </w:r>
            <w:r w:rsidRPr="00CC25EC">
              <w:t xml:space="preserve"> salariés ou agents</w:t>
            </w:r>
            <w:r w:rsidR="00CC25EC" w:rsidRPr="00CC25EC">
              <w:t> ;</w:t>
            </w:r>
            <w:r w:rsidRPr="00CC25EC">
              <w:t xml:space="preserve"> syndicats</w:t>
            </w:r>
            <w:r w:rsidR="00CC25EC" w:rsidRPr="00CC25EC">
              <w:t>, etc.</w:t>
            </w:r>
            <w:r w:rsidRPr="00CC25EC">
              <w:t xml:space="preserve">). La divergence entre intérêts individuels et intérêt collectif peut être le nœud de conflits. L'appropriation des objectifs stratégiques, gage de réussite pour l'organisation, passe par une recherche de convergence et de consensus. </w:t>
            </w:r>
          </w:p>
        </w:tc>
      </w:tr>
      <w:tr w:rsidR="00C55085" w:rsidRPr="00CC25EC" w:rsidTr="001F2CF8">
        <w:trPr>
          <w:trHeight w:val="20"/>
        </w:trPr>
        <w:tc>
          <w:tcPr>
            <w:tcW w:w="2580" w:type="dxa"/>
            <w:shd w:val="clear" w:color="auto" w:fill="auto"/>
          </w:tcPr>
          <w:p w:rsidR="00C55085" w:rsidRPr="00CC25EC" w:rsidRDefault="00C55085" w:rsidP="001F2CF8">
            <w:pPr>
              <w:pStyle w:val="Titre5tableau"/>
              <w:keepNext w:val="0"/>
            </w:pPr>
            <w:r w:rsidRPr="00CC25EC">
              <w:t>2.4. Comment évaluer les objectifs et les pratiques</w:t>
            </w:r>
            <w:r w:rsidR="00CC25EC" w:rsidRPr="00CC25EC">
              <w:t> ?</w:t>
            </w:r>
          </w:p>
        </w:tc>
        <w:tc>
          <w:tcPr>
            <w:tcW w:w="3260" w:type="dxa"/>
            <w:shd w:val="clear" w:color="auto" w:fill="auto"/>
          </w:tcPr>
          <w:p w:rsidR="00C55085" w:rsidRPr="00CC25EC" w:rsidRDefault="00C55085" w:rsidP="001F2CF8">
            <w:pPr>
              <w:pStyle w:val="Contenudetableau"/>
            </w:pPr>
            <w:r w:rsidRPr="00CC25EC">
              <w:t>Indicateurs.</w:t>
            </w:r>
          </w:p>
        </w:tc>
        <w:tc>
          <w:tcPr>
            <w:tcW w:w="8220" w:type="dxa"/>
            <w:shd w:val="clear" w:color="auto" w:fill="auto"/>
          </w:tcPr>
          <w:p w:rsidR="00C55085" w:rsidRPr="00CC25EC" w:rsidRDefault="00C55085" w:rsidP="001F2CF8">
            <w:pPr>
              <w:pStyle w:val="Contenudetableau"/>
            </w:pPr>
            <w:r w:rsidRPr="00CC25EC">
              <w:t>La mesure de l’atteinte des objectifs stratégiques nécessite la définition d’un ou plusieurs indicateurs dont il convient de vérifier</w:t>
            </w:r>
            <w:r w:rsidR="00CC25EC" w:rsidRPr="00CC25EC">
              <w:t> :</w:t>
            </w:r>
          </w:p>
          <w:p w:rsidR="00C55085" w:rsidRPr="00CC25EC" w:rsidRDefault="00C55085" w:rsidP="001F2CF8">
            <w:pPr>
              <w:pStyle w:val="Listetableau"/>
            </w:pPr>
            <w:r w:rsidRPr="00CC25EC">
              <w:t>la pertinence par rapport aux objectifs</w:t>
            </w:r>
            <w:r w:rsidR="00CC25EC" w:rsidRPr="00CC25EC">
              <w:t> ;</w:t>
            </w:r>
          </w:p>
          <w:p w:rsidR="00C55085" w:rsidRPr="00CC25EC" w:rsidRDefault="00C55085" w:rsidP="001F2CF8">
            <w:pPr>
              <w:pStyle w:val="Listetableau"/>
            </w:pPr>
            <w:r w:rsidRPr="00CC25EC">
              <w:t>la variété</w:t>
            </w:r>
            <w:r w:rsidR="00CC25EC" w:rsidRPr="00CC25EC">
              <w:t> ;</w:t>
            </w:r>
          </w:p>
          <w:p w:rsidR="00C55085" w:rsidRPr="00CC25EC" w:rsidRDefault="00C55085" w:rsidP="001F2CF8">
            <w:pPr>
              <w:pStyle w:val="Listetableau"/>
            </w:pPr>
            <w:r w:rsidRPr="00CC25EC">
              <w:t>la possibilité d’une évaluation dans le temps et dans l’espace</w:t>
            </w:r>
            <w:r w:rsidR="00CC25EC" w:rsidRPr="00CC25EC">
              <w:t> ;</w:t>
            </w:r>
          </w:p>
          <w:p w:rsidR="00C55085" w:rsidRPr="00CC25EC" w:rsidRDefault="00C55085" w:rsidP="001F2CF8">
            <w:pPr>
              <w:pStyle w:val="Listetableau"/>
            </w:pPr>
            <w:r w:rsidRPr="00CC25EC">
              <w:t>l’appropriation par les acteurs concernés</w:t>
            </w:r>
            <w:r w:rsidR="00CC25EC" w:rsidRPr="00CC25EC">
              <w:t> ;</w:t>
            </w:r>
          </w:p>
          <w:p w:rsidR="00C55085" w:rsidRPr="00CC25EC" w:rsidRDefault="00890114" w:rsidP="001F2CF8">
            <w:pPr>
              <w:pStyle w:val="Listetableau"/>
              <w:rPr>
                <w:color w:val="000000"/>
              </w:rPr>
            </w:pPr>
            <w:r>
              <w:t>l</w:t>
            </w:r>
            <w:r w:rsidR="00C55085" w:rsidRPr="00CC25EC">
              <w:t>e nombre de conflits internes et leurs origines.</w:t>
            </w:r>
          </w:p>
        </w:tc>
      </w:tr>
    </w:tbl>
    <w:p w:rsidR="00623373" w:rsidRPr="00CC25EC" w:rsidRDefault="00FC0567" w:rsidP="001F2CF8">
      <w:pPr>
        <w:autoSpaceDE w:val="0"/>
        <w:autoSpaceDN w:val="0"/>
        <w:adjustRightInd w:val="0"/>
        <w:rPr>
          <w:rFonts w:cs="Arial"/>
        </w:rPr>
      </w:pPr>
      <w:r w:rsidRPr="00CC25EC">
        <w:rPr>
          <w:rFonts w:cs="Arial"/>
        </w:rPr>
        <w:br w:type="page"/>
      </w:r>
    </w:p>
    <w:tbl>
      <w:tblPr>
        <w:tblW w:w="5000" w:type="pct"/>
        <w:jc w:val="center"/>
        <w:tblLayout w:type="fixed"/>
        <w:tblCellMar>
          <w:top w:w="28" w:type="dxa"/>
          <w:left w:w="28" w:type="dxa"/>
          <w:bottom w:w="28" w:type="dxa"/>
          <w:right w:w="28" w:type="dxa"/>
        </w:tblCellMar>
        <w:tblLook w:val="0000" w:firstRow="0" w:lastRow="0" w:firstColumn="0" w:lastColumn="0" w:noHBand="0" w:noVBand="0"/>
      </w:tblPr>
      <w:tblGrid>
        <w:gridCol w:w="2580"/>
        <w:gridCol w:w="3260"/>
        <w:gridCol w:w="8220"/>
      </w:tblGrid>
      <w:tr w:rsidR="00487530" w:rsidRPr="00CC25EC" w:rsidTr="004F7D91">
        <w:trPr>
          <w:trHeight w:val="20"/>
          <w:jc w:val="center"/>
        </w:trPr>
        <w:tc>
          <w:tcPr>
            <w:tcW w:w="14060" w:type="dxa"/>
            <w:gridSpan w:val="3"/>
            <w:tcBorders>
              <w:top w:val="single" w:sz="4" w:space="0" w:color="000000"/>
              <w:left w:val="single" w:sz="4" w:space="0" w:color="000000"/>
              <w:bottom w:val="single" w:sz="4" w:space="0" w:color="000000"/>
              <w:right w:val="single" w:sz="4" w:space="0" w:color="000000"/>
            </w:tcBorders>
            <w:shd w:val="clear" w:color="auto" w:fill="17818E"/>
          </w:tcPr>
          <w:p w:rsidR="00487530" w:rsidRPr="00CC25EC" w:rsidRDefault="004F7D91" w:rsidP="004F7D91">
            <w:pPr>
              <w:pStyle w:val="Titre4Tableau"/>
              <w:spacing w:before="40" w:after="40"/>
              <w:rPr>
                <w:rFonts w:cs="Arial"/>
              </w:rPr>
            </w:pPr>
            <w:bookmarkStart w:id="6" w:name="_Toc531863751"/>
            <w:r w:rsidRPr="004F7D91">
              <w:rPr>
                <w:color w:val="FFFFFF" w:themeColor="background1"/>
              </w:rPr>
              <w:lastRenderedPageBreak/>
              <w:t>Thème 3 : Les choix stratégiques des organisations</w:t>
            </w:r>
            <w:bookmarkEnd w:id="6"/>
          </w:p>
        </w:tc>
      </w:tr>
      <w:tr w:rsidR="004F7D91" w:rsidRPr="00CC25EC" w:rsidTr="004F7D91">
        <w:trPr>
          <w:trHeight w:val="20"/>
          <w:jc w:val="center"/>
        </w:trPr>
        <w:tc>
          <w:tcPr>
            <w:tcW w:w="14060" w:type="dxa"/>
            <w:gridSpan w:val="3"/>
            <w:tcBorders>
              <w:top w:val="single" w:sz="4" w:space="0" w:color="000000"/>
              <w:left w:val="single" w:sz="4" w:space="0" w:color="000000"/>
              <w:bottom w:val="single" w:sz="4" w:space="0" w:color="000000"/>
              <w:right w:val="single" w:sz="4" w:space="0" w:color="000000"/>
            </w:tcBorders>
            <w:shd w:val="clear" w:color="auto" w:fill="auto"/>
          </w:tcPr>
          <w:p w:rsidR="004F7D91" w:rsidRPr="00CC25EC" w:rsidRDefault="004F7D91" w:rsidP="004F7D91">
            <w:pPr>
              <w:pStyle w:val="Contenudetableau"/>
              <w:spacing w:before="60"/>
              <w:jc w:val="both"/>
            </w:pPr>
            <w:r w:rsidRPr="00CC25EC">
              <w:t>Ce thème traite des choix stratégiques que fait l’organisation à partir des constats dressés lors du diagnostic stratégique. S’il existe des orientations stratégiques de natures communes, que l’on retrouve dans de nombreuses organisations, il est important de différencier les options stratégiques des entreprises dans un environnement concurrentiel mouvant, des options stratégiques des organisations publiques et des organisations de la société civile dans des contextes de natures différentes.</w:t>
            </w:r>
          </w:p>
          <w:p w:rsidR="004F7D91" w:rsidRPr="00CC25EC" w:rsidRDefault="004F7D91" w:rsidP="004F7D91">
            <w:pPr>
              <w:pStyle w:val="Contenudetableau"/>
              <w:jc w:val="both"/>
            </w:pPr>
            <w:r w:rsidRPr="00CC25EC">
              <w:t>L’objectif de ce thème est ainsi de présenter les différentes options stratégiques envisageables pour chacun de ces trois types d’organisations.</w:t>
            </w:r>
          </w:p>
          <w:p w:rsidR="004F7D91" w:rsidRPr="00CC25EC" w:rsidRDefault="004F7D91" w:rsidP="004F7D91">
            <w:pPr>
              <w:pStyle w:val="Contenudetableau"/>
              <w:spacing w:after="0"/>
              <w:jc w:val="both"/>
              <w:rPr>
                <w:rFonts w:eastAsia="Times New Roman"/>
                <w:lang w:eastAsia="fr-FR"/>
              </w:rPr>
            </w:pPr>
            <w:r w:rsidRPr="00CC25EC">
              <w:rPr>
                <w:rFonts w:eastAsia="Times New Roman"/>
                <w:lang w:eastAsia="fr-FR"/>
              </w:rPr>
              <w:t>L’élève doit être capable d'analyser et de comparer les natures des choix stratégiques opérés dans les trois</w:t>
            </w:r>
            <w:r w:rsidRPr="00CC25EC">
              <w:rPr>
                <w:rFonts w:eastAsia="Times New Roman"/>
                <w:color w:val="FF0000"/>
                <w:lang w:eastAsia="fr-FR"/>
              </w:rPr>
              <w:t xml:space="preserve"> </w:t>
            </w:r>
            <w:r w:rsidRPr="00CC25EC">
              <w:rPr>
                <w:rFonts w:eastAsia="Times New Roman"/>
                <w:lang w:eastAsia="fr-FR"/>
              </w:rPr>
              <w:t>types d'organisations, au regard de leurs finalités et de leurs contraintes spécifiques. Pour cela, il doit :</w:t>
            </w:r>
          </w:p>
          <w:p w:rsidR="004F7D91" w:rsidRPr="00CC25EC" w:rsidRDefault="004F7D91" w:rsidP="004F7D91">
            <w:pPr>
              <w:pStyle w:val="liste"/>
            </w:pPr>
            <w:r w:rsidRPr="00CC25EC">
              <w:t>repérer les types de finalités de ces organisations ;</w:t>
            </w:r>
          </w:p>
          <w:p w:rsidR="004F7D91" w:rsidRPr="00CC25EC" w:rsidRDefault="004F7D91" w:rsidP="004F7D91">
            <w:pPr>
              <w:pStyle w:val="liste"/>
            </w:pPr>
            <w:r w:rsidRPr="00CC25EC">
              <w:t>repérer les différents niveaux auxquels s’opèrent les choix stratégiques ;</w:t>
            </w:r>
          </w:p>
          <w:p w:rsidR="004F7D91" w:rsidRPr="00CC25EC" w:rsidRDefault="004F7D91" w:rsidP="004F7D91">
            <w:pPr>
              <w:pStyle w:val="liste"/>
            </w:pPr>
            <w:r w:rsidRPr="00CC25EC">
              <w:t>repérer et analyser des choix stratégiques ;</w:t>
            </w:r>
          </w:p>
          <w:p w:rsidR="004F7D91" w:rsidRPr="00CC25EC" w:rsidRDefault="004F7D91" w:rsidP="004F7D91">
            <w:pPr>
              <w:pStyle w:val="liste"/>
            </w:pPr>
            <w:r w:rsidRPr="00CC25EC">
              <w:t>caractériser l’avantage concurrentiel d’une organisation ;</w:t>
            </w:r>
          </w:p>
          <w:p w:rsidR="004F7D91" w:rsidRPr="00CC25EC" w:rsidRDefault="004F7D91" w:rsidP="004F7D91">
            <w:pPr>
              <w:pStyle w:val="liste"/>
              <w:spacing w:after="60"/>
            </w:pPr>
            <w:r w:rsidRPr="00CC25EC">
              <w:t>évaluer le degré de transparence des objectifs dans les trois contextes.</w:t>
            </w:r>
          </w:p>
        </w:tc>
      </w:tr>
      <w:tr w:rsidR="006712A4" w:rsidRPr="00CC25EC" w:rsidTr="00011419">
        <w:trPr>
          <w:trHeight w:val="20"/>
          <w:jc w:val="center"/>
        </w:trPr>
        <w:tc>
          <w:tcPr>
            <w:tcW w:w="2580" w:type="dxa"/>
            <w:tcBorders>
              <w:top w:val="single" w:sz="4" w:space="0" w:color="000000"/>
              <w:left w:val="single" w:sz="4" w:space="0" w:color="000000"/>
              <w:bottom w:val="single" w:sz="4" w:space="0" w:color="000000"/>
            </w:tcBorders>
            <w:shd w:val="clear" w:color="auto" w:fill="auto"/>
          </w:tcPr>
          <w:p w:rsidR="006712A4" w:rsidRPr="00CC25EC" w:rsidRDefault="006712A4" w:rsidP="001F2CF8">
            <w:pPr>
              <w:pStyle w:val="Titre5tableaucentr"/>
              <w:spacing w:before="20" w:after="20"/>
            </w:pPr>
            <w:r w:rsidRPr="00CC25EC">
              <w:t>QUESTIONS</w:t>
            </w:r>
          </w:p>
        </w:tc>
        <w:tc>
          <w:tcPr>
            <w:tcW w:w="3260" w:type="dxa"/>
            <w:tcBorders>
              <w:top w:val="single" w:sz="4" w:space="0" w:color="000000"/>
              <w:left w:val="single" w:sz="4" w:space="0" w:color="000000"/>
              <w:bottom w:val="single" w:sz="4" w:space="0" w:color="000000"/>
            </w:tcBorders>
            <w:shd w:val="clear" w:color="auto" w:fill="auto"/>
          </w:tcPr>
          <w:p w:rsidR="006712A4" w:rsidRPr="00CC25EC" w:rsidRDefault="006712A4" w:rsidP="001F2CF8">
            <w:pPr>
              <w:pStyle w:val="Titre5tableaucentr"/>
              <w:spacing w:before="20" w:after="20"/>
            </w:pPr>
            <w:r w:rsidRPr="00CC25EC">
              <w:t>NOTIONS</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6712A4" w:rsidRPr="00CC25EC" w:rsidRDefault="006712A4" w:rsidP="001F2CF8">
            <w:pPr>
              <w:pStyle w:val="Titre5tableaucentr"/>
              <w:spacing w:before="20" w:after="20"/>
            </w:pPr>
            <w:r w:rsidRPr="00CC25EC">
              <w:t>INDICATIONS COMPLÉMENTAIRES</w:t>
            </w:r>
          </w:p>
        </w:tc>
      </w:tr>
      <w:tr w:rsidR="006712A4" w:rsidRPr="00CC25EC" w:rsidTr="001F2CF8">
        <w:trPr>
          <w:trHeight w:val="20"/>
          <w:jc w:val="center"/>
        </w:trPr>
        <w:tc>
          <w:tcPr>
            <w:tcW w:w="2580" w:type="dxa"/>
            <w:tcBorders>
              <w:top w:val="single" w:sz="4" w:space="0" w:color="000000"/>
              <w:left w:val="single" w:sz="4" w:space="0" w:color="000000"/>
              <w:bottom w:val="single" w:sz="4" w:space="0" w:color="000000"/>
            </w:tcBorders>
            <w:shd w:val="clear" w:color="auto" w:fill="auto"/>
          </w:tcPr>
          <w:p w:rsidR="006712A4" w:rsidRPr="00CC25EC" w:rsidRDefault="006712A4" w:rsidP="001F2CF8">
            <w:pPr>
              <w:pStyle w:val="Titre5tableau"/>
              <w:keepNext w:val="0"/>
            </w:pPr>
            <w:r w:rsidRPr="00CC25EC">
              <w:t>3.1 Quelles options stratégiques pour les entreprises</w:t>
            </w:r>
            <w:r w:rsidR="00CC25EC" w:rsidRPr="00CC25EC">
              <w:t> ?</w:t>
            </w:r>
          </w:p>
        </w:tc>
        <w:tc>
          <w:tcPr>
            <w:tcW w:w="3260" w:type="dxa"/>
            <w:tcBorders>
              <w:top w:val="single" w:sz="4" w:space="0" w:color="000000"/>
              <w:left w:val="single" w:sz="4" w:space="0" w:color="000000"/>
              <w:bottom w:val="single" w:sz="4" w:space="0" w:color="000000"/>
            </w:tcBorders>
            <w:shd w:val="clear" w:color="auto" w:fill="auto"/>
          </w:tcPr>
          <w:p w:rsidR="006712A4" w:rsidRPr="00CC25EC" w:rsidRDefault="006712A4" w:rsidP="001F2CF8">
            <w:pPr>
              <w:pStyle w:val="Contenudetableau"/>
            </w:pPr>
            <w:r w:rsidRPr="00CC25EC">
              <w:t>Domaine d’activité stratégique</w:t>
            </w:r>
            <w:r w:rsidR="00515B49" w:rsidRPr="00CC25EC">
              <w:t>.</w:t>
            </w:r>
          </w:p>
          <w:p w:rsidR="006712A4" w:rsidRPr="00CC25EC" w:rsidRDefault="006712A4" w:rsidP="001F2CF8">
            <w:pPr>
              <w:pStyle w:val="Contenudetableau"/>
            </w:pPr>
            <w:r w:rsidRPr="00CC25EC">
              <w:t>Stratégie globale et stratégie de domaine</w:t>
            </w:r>
            <w:r w:rsidR="00515B49" w:rsidRPr="00CC25EC">
              <w:t>.</w:t>
            </w:r>
          </w:p>
          <w:p w:rsidR="006712A4" w:rsidRPr="00CC25EC" w:rsidRDefault="006712A4" w:rsidP="001F2CF8">
            <w:pPr>
              <w:pStyle w:val="Contenudetableau"/>
            </w:pPr>
            <w:r w:rsidRPr="00CC25EC">
              <w:t>Spécialisation, diversification</w:t>
            </w:r>
            <w:r w:rsidR="00515B49" w:rsidRPr="00CC25EC">
              <w:t>.</w:t>
            </w:r>
          </w:p>
          <w:p w:rsidR="00515B49" w:rsidRPr="00CC25EC" w:rsidRDefault="00515B49" w:rsidP="001F2CF8">
            <w:pPr>
              <w:pStyle w:val="Contenudetableau"/>
            </w:pPr>
            <w:r w:rsidRPr="00CC25EC">
              <w:t>Avantage concurrentiel.</w:t>
            </w:r>
          </w:p>
          <w:p w:rsidR="006712A4" w:rsidRPr="00CC25EC" w:rsidRDefault="006712A4" w:rsidP="001F2CF8">
            <w:pPr>
              <w:pStyle w:val="Contenudetableau"/>
            </w:pPr>
            <w:r w:rsidRPr="00CC25EC">
              <w:t>Domination par les coûts</w:t>
            </w:r>
            <w:r w:rsidR="00515B49" w:rsidRPr="00CC25EC">
              <w:t>.</w:t>
            </w:r>
          </w:p>
          <w:p w:rsidR="006712A4" w:rsidRPr="00CC25EC" w:rsidRDefault="006712A4" w:rsidP="001F2CF8">
            <w:pPr>
              <w:pStyle w:val="Contenudetableau"/>
              <w:rPr>
                <w:highlight w:val="yellow"/>
              </w:rPr>
            </w:pPr>
            <w:r w:rsidRPr="00CC25EC">
              <w:t>Différenciation</w:t>
            </w:r>
            <w:r w:rsidR="00515B49" w:rsidRPr="00CC25EC">
              <w:t>.</w:t>
            </w:r>
          </w:p>
          <w:p w:rsidR="006712A4" w:rsidRPr="00CC25EC" w:rsidRDefault="006712A4" w:rsidP="001F2CF8">
            <w:pPr>
              <w:pStyle w:val="Contenudetableau"/>
            </w:pPr>
            <w:r w:rsidRPr="00CC25EC">
              <w:t>Chaîne de valeur</w:t>
            </w:r>
            <w:r w:rsidR="00CC25EC" w:rsidRPr="00CC25EC">
              <w:t> :</w:t>
            </w:r>
            <w:r w:rsidR="00515B49" w:rsidRPr="00CC25EC">
              <w:t xml:space="preserve"> externalisation, intégration.</w:t>
            </w:r>
          </w:p>
          <w:p w:rsidR="006712A4" w:rsidRPr="00CC25EC" w:rsidRDefault="006712A4" w:rsidP="001F2CF8">
            <w:pPr>
              <w:pStyle w:val="Contenudetableau"/>
            </w:pPr>
            <w:r w:rsidRPr="00CC25EC">
              <w:t>Modalités de développement</w:t>
            </w:r>
            <w:r w:rsidR="00CC25EC" w:rsidRPr="00CC25EC">
              <w:t> :</w:t>
            </w:r>
            <w:r w:rsidR="00515B49" w:rsidRPr="00CC25EC">
              <w:t xml:space="preserve"> </w:t>
            </w:r>
            <w:r w:rsidRPr="00CC25EC">
              <w:t>croissance interne, croissance externe, partenariats, internationalisation.</w:t>
            </w:r>
          </w:p>
          <w:p w:rsidR="006712A4" w:rsidRPr="00CC25EC" w:rsidRDefault="006712A4" w:rsidP="001F2CF8">
            <w:pPr>
              <w:pStyle w:val="Contenudetableau"/>
            </w:pPr>
            <w:r w:rsidRPr="00CC25EC">
              <w:t>Numérisation de l'économie</w:t>
            </w:r>
            <w:r w:rsidR="00515B49" w:rsidRPr="00CC25EC">
              <w:t>.</w:t>
            </w:r>
          </w:p>
          <w:p w:rsidR="006712A4" w:rsidRPr="00CC25EC" w:rsidRDefault="006712A4" w:rsidP="001F2CF8">
            <w:pPr>
              <w:pStyle w:val="Contenudetableau"/>
            </w:pPr>
            <w:r w:rsidRPr="00CC25EC">
              <w:t>Transparence et secret</w:t>
            </w:r>
            <w:r w:rsidR="00515B49" w:rsidRPr="00CC25EC">
              <w:t>.</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CC25EC" w:rsidRPr="00CC25EC" w:rsidRDefault="006712A4" w:rsidP="001F2CF8">
            <w:pPr>
              <w:pStyle w:val="Contenudetableau"/>
              <w:widowControl w:val="0"/>
            </w:pPr>
            <w:r w:rsidRPr="00CC25EC">
              <w:t>L’entreprise peut segmenter l’ensemble de ses activités en différents domaines d’activité stratégique (D</w:t>
            </w:r>
            <w:r w:rsidR="00515B49" w:rsidRPr="00CC25EC">
              <w:t>AS</w:t>
            </w:r>
            <w:r w:rsidRPr="00CC25EC">
              <w:t>) dans lesquels sont menées des stratégies adaptées.</w:t>
            </w:r>
          </w:p>
          <w:p w:rsidR="00CC25EC" w:rsidRPr="00CC25EC" w:rsidRDefault="006712A4" w:rsidP="001F2CF8">
            <w:pPr>
              <w:pStyle w:val="Contenudetableau"/>
              <w:widowControl w:val="0"/>
            </w:pPr>
            <w:r w:rsidRPr="00CC25EC">
              <w:t xml:space="preserve">Les choix stratégiques s’opèrent donc au niveau global (spécialisation, diversification) et au niveau de chacun des domaines d’activités (construction de l’avantage concurrentiel par </w:t>
            </w:r>
            <w:r w:rsidR="00555A1B">
              <w:t>différenciation-sophistication-épuration</w:t>
            </w:r>
            <w:r w:rsidRPr="00CC25EC">
              <w:t xml:space="preserve"> ou par domination par les coûts</w:t>
            </w:r>
            <w:r w:rsidR="00555A1B">
              <w:t>,</w:t>
            </w:r>
            <w:r w:rsidRPr="00CC25EC">
              <w:t xml:space="preserve"> choix de marchés pertinents</w:t>
            </w:r>
            <w:r w:rsidR="00555A1B">
              <w:t>,</w:t>
            </w:r>
            <w:r w:rsidRPr="00CC25EC">
              <w:t xml:space="preserve"> </w:t>
            </w:r>
            <w:r w:rsidR="00CC25EC" w:rsidRPr="00CC25EC">
              <w:t>etc.</w:t>
            </w:r>
            <w:r w:rsidRPr="00CC25EC">
              <w:t>).</w:t>
            </w:r>
          </w:p>
          <w:p w:rsidR="006712A4" w:rsidRPr="00CC25EC" w:rsidRDefault="006712A4" w:rsidP="001F2CF8">
            <w:pPr>
              <w:pStyle w:val="Contenudetableau"/>
              <w:widowControl w:val="0"/>
            </w:pPr>
            <w:r w:rsidRPr="00CC25EC">
              <w:t>Le caractère éphémère de l’avantage concurrentiel (incertitude de l’environnement, intensité de la concurrence, rythme des innovations technologiques, etc.) est mis en évidence.</w:t>
            </w:r>
          </w:p>
          <w:p w:rsidR="00CC25EC" w:rsidRPr="00CC25EC" w:rsidRDefault="006712A4" w:rsidP="001F2CF8">
            <w:pPr>
              <w:pStyle w:val="Contenudetableau"/>
              <w:widowControl w:val="0"/>
            </w:pPr>
            <w:r w:rsidRPr="00CC25EC">
              <w:t>Les choix portent également sur les maillons de la chaîne de valeur que l’entreprise souhaite maîtriser (intégration, externalisation) et sur les modalités de son développement (croissance externe, croissance interne, partenariats), y compris à l’international.</w:t>
            </w:r>
          </w:p>
          <w:p w:rsidR="006712A4" w:rsidRPr="00CC25EC" w:rsidRDefault="006712A4" w:rsidP="001F2CF8">
            <w:pPr>
              <w:pStyle w:val="Contenudetableau"/>
              <w:widowControl w:val="0"/>
            </w:pPr>
            <w:r w:rsidRPr="00CC25EC">
              <w:t>Les impacts des technologies numériques (plateformes et réseaux numériques mondiaux, données massives et intelligence artificielle,</w:t>
            </w:r>
            <w:r w:rsidR="00515B49" w:rsidRPr="00CC25EC">
              <w:t> </w:t>
            </w:r>
            <w:r w:rsidR="00CC25EC" w:rsidRPr="00CC25EC">
              <w:t>etc.</w:t>
            </w:r>
            <w:r w:rsidRPr="00CC25EC">
              <w:t>) sont pris en compte dans l'élaboration des choix stratégiques.</w:t>
            </w:r>
          </w:p>
          <w:p w:rsidR="006712A4" w:rsidRPr="00CC25EC" w:rsidRDefault="006712A4" w:rsidP="001F2CF8">
            <w:pPr>
              <w:pStyle w:val="Contenudetableau"/>
              <w:widowControl w:val="0"/>
              <w:spacing w:after="100" w:afterAutospacing="1"/>
            </w:pPr>
            <w:r w:rsidRPr="00CC25EC">
              <w:lastRenderedPageBreak/>
              <w:t>Dans un univers concurrentiel, la transparence exigée par des parties prenantes de l'entreprise trouve ses limites dans le respect du secret qui entoure la définition d'objectifs stratégiques.</w:t>
            </w:r>
          </w:p>
        </w:tc>
      </w:tr>
      <w:tr w:rsidR="006712A4" w:rsidRPr="00CC25EC" w:rsidTr="001F2CF8">
        <w:trPr>
          <w:trHeight w:val="20"/>
          <w:jc w:val="center"/>
        </w:trPr>
        <w:tc>
          <w:tcPr>
            <w:tcW w:w="2580" w:type="dxa"/>
            <w:tcBorders>
              <w:top w:val="single" w:sz="4" w:space="0" w:color="000000"/>
              <w:left w:val="single" w:sz="4" w:space="0" w:color="000000"/>
              <w:bottom w:val="single" w:sz="4" w:space="0" w:color="000000"/>
            </w:tcBorders>
            <w:shd w:val="clear" w:color="auto" w:fill="auto"/>
          </w:tcPr>
          <w:p w:rsidR="006712A4" w:rsidRPr="00CC25EC" w:rsidRDefault="006712A4" w:rsidP="001F2CF8">
            <w:pPr>
              <w:pStyle w:val="Titre5tableau"/>
              <w:keepNext w:val="0"/>
            </w:pPr>
            <w:r w:rsidRPr="00CC25EC">
              <w:lastRenderedPageBreak/>
              <w:t>3.2</w:t>
            </w:r>
            <w:r w:rsidR="00515B49" w:rsidRPr="00CC25EC">
              <w:t>.</w:t>
            </w:r>
            <w:r w:rsidRPr="00CC25EC">
              <w:t xml:space="preserve"> Les stratégies des organisations publiques</w:t>
            </w:r>
            <w:r w:rsidR="00CC25EC" w:rsidRPr="00CC25EC">
              <w:t> :</w:t>
            </w:r>
            <w:r w:rsidRPr="00CC25EC">
              <w:t xml:space="preserve"> quelles spécificités</w:t>
            </w:r>
            <w:r w:rsidR="00CC25EC" w:rsidRPr="00CC25EC">
              <w:t> ?</w:t>
            </w:r>
          </w:p>
        </w:tc>
        <w:tc>
          <w:tcPr>
            <w:tcW w:w="3260" w:type="dxa"/>
            <w:tcBorders>
              <w:top w:val="single" w:sz="4" w:space="0" w:color="000000"/>
              <w:left w:val="single" w:sz="4" w:space="0" w:color="000000"/>
              <w:bottom w:val="single" w:sz="4" w:space="0" w:color="000000"/>
            </w:tcBorders>
            <w:shd w:val="clear" w:color="auto" w:fill="auto"/>
          </w:tcPr>
          <w:p w:rsidR="006712A4" w:rsidRPr="00CC25EC" w:rsidRDefault="006712A4" w:rsidP="001F2CF8">
            <w:pPr>
              <w:pStyle w:val="Contenudetableau"/>
            </w:pPr>
            <w:r w:rsidRPr="00CC25EC">
              <w:t>Domaines stratégiques de l’action publique</w:t>
            </w:r>
            <w:r w:rsidR="00515B49" w:rsidRPr="00CC25EC">
              <w:t>.</w:t>
            </w:r>
          </w:p>
          <w:p w:rsidR="006712A4" w:rsidRPr="00CC25EC" w:rsidRDefault="006712A4" w:rsidP="001F2CF8">
            <w:pPr>
              <w:pStyle w:val="Contenudetableau"/>
            </w:pPr>
            <w:r w:rsidRPr="00CC25EC">
              <w:t>Intérêt général</w:t>
            </w:r>
            <w:r w:rsidR="00515B49" w:rsidRPr="00CC25EC">
              <w:t>.</w:t>
            </w:r>
          </w:p>
          <w:p w:rsidR="006712A4" w:rsidRPr="00CC25EC" w:rsidRDefault="006712A4" w:rsidP="001F2CF8">
            <w:pPr>
              <w:pStyle w:val="Contenudetableau"/>
            </w:pPr>
            <w:r w:rsidRPr="00CC25EC">
              <w:t xml:space="preserve">Service public </w:t>
            </w:r>
            <w:r w:rsidR="00555A1B">
              <w:t>-</w:t>
            </w:r>
            <w:r w:rsidRPr="00CC25EC">
              <w:t xml:space="preserve"> Délégation de service public</w:t>
            </w:r>
            <w:r w:rsidR="00515B49" w:rsidRPr="00CC25EC">
              <w:t>.</w:t>
            </w:r>
          </w:p>
          <w:p w:rsidR="006712A4" w:rsidRPr="00CC25EC" w:rsidRDefault="006712A4" w:rsidP="001F2CF8">
            <w:pPr>
              <w:pStyle w:val="Contenudetableau"/>
            </w:pPr>
            <w:r w:rsidRPr="00CC25EC">
              <w:t>Niveaux stratégiques</w:t>
            </w:r>
            <w:r w:rsidR="00CC25EC" w:rsidRPr="00CC25EC">
              <w:t> :</w:t>
            </w:r>
            <w:r w:rsidRPr="00CC25EC">
              <w:t xml:space="preserve"> central, territorial</w:t>
            </w:r>
            <w:r w:rsidR="00515B49" w:rsidRPr="00CC25EC">
              <w:t>.</w:t>
            </w:r>
          </w:p>
          <w:p w:rsidR="006712A4" w:rsidRPr="00CC25EC" w:rsidRDefault="006712A4" w:rsidP="001F2CF8">
            <w:pPr>
              <w:pStyle w:val="Contenudetableau"/>
            </w:pPr>
            <w:r w:rsidRPr="00CC25EC">
              <w:t>Stratégie et cadre européen</w:t>
            </w:r>
            <w:r w:rsidR="00515B49" w:rsidRPr="00CC25EC">
              <w:t>.</w:t>
            </w:r>
          </w:p>
          <w:p w:rsidR="006712A4" w:rsidRPr="00CC25EC" w:rsidRDefault="006712A4" w:rsidP="001F2CF8">
            <w:pPr>
              <w:pStyle w:val="Contenudetableau"/>
            </w:pPr>
            <w:r w:rsidRPr="00CC25EC">
              <w:t>Groupes de pression</w:t>
            </w:r>
            <w:r w:rsidR="00515B49" w:rsidRPr="00CC25EC">
              <w:t>.</w:t>
            </w:r>
          </w:p>
          <w:p w:rsidR="006712A4" w:rsidRPr="00CC25EC" w:rsidRDefault="006712A4" w:rsidP="001F2CF8">
            <w:pPr>
              <w:pStyle w:val="Contenudetableau"/>
            </w:pPr>
            <w:r w:rsidRPr="00CC25EC">
              <w:t>Entreprise publique</w:t>
            </w:r>
            <w:r w:rsidR="00515B49" w:rsidRPr="00CC25EC">
              <w:t>.</w:t>
            </w:r>
          </w:p>
          <w:p w:rsidR="006712A4" w:rsidRPr="00CC25EC" w:rsidRDefault="006712A4" w:rsidP="001F2CF8">
            <w:pPr>
              <w:pStyle w:val="Contenudetableau"/>
            </w:pPr>
            <w:r w:rsidRPr="00CC25EC">
              <w:t>Conflits d’intérêt</w:t>
            </w:r>
            <w:r w:rsidR="00515B49" w:rsidRPr="00CC25EC">
              <w:t>.</w:t>
            </w:r>
          </w:p>
          <w:p w:rsidR="00CC25EC" w:rsidRPr="00CC25EC" w:rsidRDefault="006712A4" w:rsidP="001F2CF8">
            <w:pPr>
              <w:pStyle w:val="Contenudetableau"/>
            </w:pPr>
            <w:r w:rsidRPr="00CC25EC">
              <w:t>Transparence</w:t>
            </w:r>
            <w:r w:rsidR="00515B49" w:rsidRPr="00CC25EC">
              <w:t>.</w:t>
            </w:r>
          </w:p>
          <w:p w:rsidR="006712A4" w:rsidRPr="00CC25EC" w:rsidRDefault="006712A4" w:rsidP="00B16717">
            <w:pPr>
              <w:pStyle w:val="Contenudetableau"/>
              <w:spacing w:before="180"/>
            </w:pPr>
            <w:r w:rsidRPr="00CC25EC">
              <w:t>Évaluation de la performance</w:t>
            </w:r>
            <w:r w:rsidR="00890AD7" w:rsidRPr="00CC25EC">
              <w:t>.</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CC25EC" w:rsidRPr="00CC25EC" w:rsidRDefault="006712A4" w:rsidP="001F2CF8">
            <w:pPr>
              <w:pStyle w:val="Contenudetableau"/>
              <w:widowControl w:val="0"/>
            </w:pPr>
            <w:r w:rsidRPr="00CC25EC">
              <w:t xml:space="preserve">L’action publique étant menée par une diversité d’organisations qui interviennent dans </w:t>
            </w:r>
            <w:r w:rsidR="008D3D78" w:rsidRPr="00CC25EC">
              <w:t>des domaines variés</w:t>
            </w:r>
            <w:r w:rsidRPr="00CC25EC">
              <w:t>, les stratégies (et les enjeux associés) diffèrent même si elles se développent dans des contextes contraints par le même respect des principes du service public (continuité, égalité, adaptabilité) garants de l’intérêt général.</w:t>
            </w:r>
          </w:p>
          <w:p w:rsidR="006712A4" w:rsidRPr="00CC25EC" w:rsidRDefault="006712A4" w:rsidP="001F2CF8">
            <w:pPr>
              <w:pStyle w:val="Contenudetableau"/>
              <w:widowControl w:val="0"/>
            </w:pPr>
            <w:r w:rsidRPr="00CC25EC">
              <w:t>Les modalités d’intervention des organisations publiques présentent une grande diversité</w:t>
            </w:r>
            <w:r w:rsidR="00CC25EC" w:rsidRPr="00CC25EC">
              <w:t> :</w:t>
            </w:r>
            <w:r w:rsidRPr="00CC25EC">
              <w:t xml:space="preserve"> délégations de service public, concessions, partenariat public-privé,</w:t>
            </w:r>
            <w:r w:rsidR="00515B49" w:rsidRPr="00CC25EC">
              <w:t> </w:t>
            </w:r>
            <w:r w:rsidR="00CC25EC" w:rsidRPr="00CC25EC">
              <w:t>etc.</w:t>
            </w:r>
          </w:p>
          <w:p w:rsidR="00CC25EC" w:rsidRPr="00CC25EC" w:rsidRDefault="00F95FE3" w:rsidP="001F2CF8">
            <w:pPr>
              <w:pStyle w:val="Contenudetableau"/>
              <w:widowControl w:val="0"/>
            </w:pPr>
            <w:r w:rsidRPr="00CC25EC">
              <w:t>Les entreprises publiques (propriété publique, mais sphère marchande) représentent une forme à part dont il convient d’étudier les spécificités tant par rapport aux entreprises que par rapport aux autres organisations publiques.</w:t>
            </w:r>
          </w:p>
          <w:p w:rsidR="00CC25EC" w:rsidRPr="00CC25EC" w:rsidRDefault="006712A4" w:rsidP="001F2CF8">
            <w:pPr>
              <w:pStyle w:val="Contenudetableau"/>
              <w:widowControl w:val="0"/>
            </w:pPr>
            <w:r w:rsidRPr="00CC25EC">
              <w:t xml:space="preserve">Que ce soit au niveau national, territorial ou encore intercommunal, l’action publique </w:t>
            </w:r>
            <w:r w:rsidR="00030AF0" w:rsidRPr="00CC25EC">
              <w:t>s’inscrit dans le cadre d</w:t>
            </w:r>
            <w:r w:rsidRPr="00CC25EC">
              <w:t xml:space="preserve">es </w:t>
            </w:r>
            <w:r w:rsidR="00030AF0" w:rsidRPr="00CC25EC">
              <w:t>politiques</w:t>
            </w:r>
            <w:r w:rsidRPr="00CC25EC">
              <w:t xml:space="preserve"> européennes et </w:t>
            </w:r>
            <w:r w:rsidR="00030AF0" w:rsidRPr="00CC25EC">
              <w:t>est exposée, dans certains domaines, à l’influence de</w:t>
            </w:r>
            <w:r w:rsidRPr="00CC25EC">
              <w:t xml:space="preserve"> groupes de pression.</w:t>
            </w:r>
          </w:p>
          <w:p w:rsidR="00286A46" w:rsidRPr="00CC25EC" w:rsidRDefault="00016DE0" w:rsidP="001F2CF8">
            <w:pPr>
              <w:pStyle w:val="Contenudetableau"/>
              <w:widowControl w:val="0"/>
              <w:spacing w:after="0"/>
            </w:pPr>
            <w:r w:rsidRPr="00CC25EC">
              <w:t>La Cour des comptes vérifie l’emploi des fonds publics et sanctionne les manquements à leur bon usage.</w:t>
            </w:r>
          </w:p>
        </w:tc>
      </w:tr>
      <w:tr w:rsidR="00487530" w:rsidRPr="00CC25EC" w:rsidTr="001F2CF8">
        <w:trPr>
          <w:trHeight w:val="20"/>
          <w:jc w:val="center"/>
        </w:trPr>
        <w:tc>
          <w:tcPr>
            <w:tcW w:w="2580" w:type="dxa"/>
            <w:tcBorders>
              <w:top w:val="single" w:sz="4" w:space="0" w:color="000000"/>
              <w:left w:val="single" w:sz="4" w:space="0" w:color="000000"/>
              <w:bottom w:val="single" w:sz="4" w:space="0" w:color="000000"/>
            </w:tcBorders>
            <w:shd w:val="clear" w:color="auto" w:fill="auto"/>
          </w:tcPr>
          <w:p w:rsidR="00487530" w:rsidRPr="00CC25EC" w:rsidRDefault="00487530" w:rsidP="001F2CF8">
            <w:pPr>
              <w:pStyle w:val="Titre5tableau"/>
              <w:keepNext w:val="0"/>
            </w:pPr>
            <w:r w:rsidRPr="00CC25EC">
              <w:t>3.3</w:t>
            </w:r>
            <w:r w:rsidR="002C4FD0" w:rsidRPr="00CC25EC">
              <w:t>.</w:t>
            </w:r>
            <w:r w:rsidRPr="00CC25EC">
              <w:t xml:space="preserve"> Les organisations de la société civile peuvent-elles se passer de stratégie</w:t>
            </w:r>
            <w:r w:rsidR="00CC25EC" w:rsidRPr="00CC25EC">
              <w:t> ?</w:t>
            </w:r>
          </w:p>
        </w:tc>
        <w:tc>
          <w:tcPr>
            <w:tcW w:w="3260" w:type="dxa"/>
            <w:tcBorders>
              <w:top w:val="single" w:sz="4" w:space="0" w:color="000000"/>
              <w:left w:val="single" w:sz="4" w:space="0" w:color="000000"/>
              <w:bottom w:val="single" w:sz="4" w:space="0" w:color="000000"/>
            </w:tcBorders>
            <w:shd w:val="clear" w:color="auto" w:fill="auto"/>
          </w:tcPr>
          <w:p w:rsidR="00487530" w:rsidRPr="00CC25EC" w:rsidRDefault="00487530" w:rsidP="001F2CF8">
            <w:pPr>
              <w:pStyle w:val="Contenudetableau"/>
            </w:pPr>
            <w:r w:rsidRPr="00CC25EC">
              <w:t>Objet social</w:t>
            </w:r>
            <w:r w:rsidR="00515B49" w:rsidRPr="00CC25EC">
              <w:t>.</w:t>
            </w:r>
          </w:p>
          <w:p w:rsidR="00F041A5" w:rsidRPr="00CC25EC" w:rsidRDefault="00F041A5" w:rsidP="001F2CF8">
            <w:pPr>
              <w:pStyle w:val="Contenudetableau"/>
            </w:pPr>
            <w:r w:rsidRPr="00CC25EC">
              <w:t>Domaines d’activités</w:t>
            </w:r>
            <w:r w:rsidR="00515B49" w:rsidRPr="00CC25EC">
              <w:t>.</w:t>
            </w:r>
          </w:p>
          <w:p w:rsidR="00487530" w:rsidRPr="00CC25EC" w:rsidRDefault="00487530" w:rsidP="001F2CF8">
            <w:pPr>
              <w:pStyle w:val="Contenudetableau"/>
            </w:pPr>
            <w:r w:rsidRPr="00CC25EC">
              <w:t xml:space="preserve">Pérennisation des ressources </w:t>
            </w:r>
            <w:r w:rsidR="00515B49" w:rsidRPr="00CC25EC">
              <w:t>h</w:t>
            </w:r>
            <w:r w:rsidRPr="00CC25EC">
              <w:t>umaines et financières</w:t>
            </w:r>
            <w:r w:rsidR="00515B49" w:rsidRPr="00CC25EC">
              <w:t>.</w:t>
            </w:r>
          </w:p>
          <w:p w:rsidR="00CC25EC" w:rsidRDefault="00487530" w:rsidP="001F2CF8">
            <w:pPr>
              <w:pStyle w:val="Contenudetableau"/>
            </w:pPr>
            <w:r w:rsidRPr="00CC25EC">
              <w:t>Développement de l’organisation</w:t>
            </w:r>
            <w:r w:rsidR="00515B49" w:rsidRPr="00CC25EC">
              <w:t>.</w:t>
            </w:r>
          </w:p>
          <w:p w:rsidR="00B16717" w:rsidRDefault="00B16717" w:rsidP="001F2CF8">
            <w:pPr>
              <w:pStyle w:val="Contenudetableau"/>
            </w:pPr>
          </w:p>
          <w:p w:rsidR="00B16717" w:rsidRDefault="00B16717" w:rsidP="001F2CF8">
            <w:pPr>
              <w:pStyle w:val="Contenudetableau"/>
            </w:pPr>
          </w:p>
          <w:p w:rsidR="00B16717" w:rsidRPr="00CC25EC" w:rsidRDefault="00B16717" w:rsidP="001F2CF8">
            <w:pPr>
              <w:pStyle w:val="Contenudetableau"/>
            </w:pPr>
          </w:p>
          <w:p w:rsidR="00487530" w:rsidRPr="00CC25EC" w:rsidRDefault="00A27C66" w:rsidP="00B16717">
            <w:pPr>
              <w:pStyle w:val="Contenudetableau"/>
              <w:spacing w:before="180"/>
            </w:pPr>
            <w:r w:rsidRPr="00CC25EC">
              <w:t>Transparence</w:t>
            </w:r>
            <w:r w:rsidR="00515B49" w:rsidRPr="00CC25EC">
              <w:t>.</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CC25EC" w:rsidRPr="00CC25EC" w:rsidRDefault="00487530" w:rsidP="001F2CF8">
            <w:pPr>
              <w:pStyle w:val="Contenudetableau"/>
              <w:widowControl w:val="0"/>
            </w:pPr>
            <w:r w:rsidRPr="00CC25EC">
              <w:t xml:space="preserve">Les organisations de la société civile regroupent une grande diversité d’organisations, qui ont en commun la poursuite d’un but non lucratif. Pour autant, le contexte dans lequel elles agissent (raréfaction des ressources, développement du tissu associatif, </w:t>
            </w:r>
            <w:r w:rsidR="00F705CE" w:rsidRPr="00CC25EC">
              <w:t xml:space="preserve">installation de formes de </w:t>
            </w:r>
            <w:r w:rsidR="00CC25EC" w:rsidRPr="00CC25EC">
              <w:t>« </w:t>
            </w:r>
            <w:r w:rsidRPr="00CC25EC">
              <w:t>concurrence</w:t>
            </w:r>
            <w:r w:rsidR="00CC25EC" w:rsidRPr="00CC25EC">
              <w:t> »</w:t>
            </w:r>
            <w:r w:rsidRPr="00CC25EC">
              <w:t>, etc.) ne leur permet plus de faire l’économie d’une démarche stratégique.</w:t>
            </w:r>
          </w:p>
          <w:p w:rsidR="00CC25EC" w:rsidRPr="00CC25EC" w:rsidRDefault="00487530" w:rsidP="001F2CF8">
            <w:pPr>
              <w:pStyle w:val="Contenudetableau"/>
              <w:widowControl w:val="0"/>
            </w:pPr>
            <w:r w:rsidRPr="00CC25EC">
              <w:t>La stratégie de ces organisations est délimitée par leur objet social et a souvent pour but la pérennisation de leurs ressources humaines et financières.</w:t>
            </w:r>
          </w:p>
          <w:p w:rsidR="00CC25EC" w:rsidRPr="00CC25EC" w:rsidRDefault="00F705CE" w:rsidP="001F2CF8">
            <w:pPr>
              <w:pStyle w:val="Contenudetableau"/>
              <w:widowControl w:val="0"/>
            </w:pPr>
            <w:r w:rsidRPr="00CC25EC">
              <w:t>Il est particulièrement intéressant de montrer en quoi l</w:t>
            </w:r>
            <w:r w:rsidR="00487530" w:rsidRPr="00CC25EC">
              <w:t>es stratégies menées se traduisent par une diversité de logiques d’actions qui rendent plus poreuses les frontières entre les sphères marchande et non marchande</w:t>
            </w:r>
            <w:r w:rsidR="00A27C66" w:rsidRPr="00CC25EC">
              <w:t>.</w:t>
            </w:r>
          </w:p>
          <w:p w:rsidR="00487530" w:rsidRPr="00CC25EC" w:rsidRDefault="000518DA" w:rsidP="001F2CF8">
            <w:pPr>
              <w:pStyle w:val="Contenudetableau"/>
              <w:widowControl w:val="0"/>
              <w:spacing w:after="0"/>
            </w:pPr>
            <w:r w:rsidRPr="00CC25EC">
              <w:t>Des organisations</w:t>
            </w:r>
            <w:r w:rsidR="00F95FE3" w:rsidRPr="00CC25EC">
              <w:t xml:space="preserve"> font des appels publics à la générosité ou</w:t>
            </w:r>
            <w:r w:rsidRPr="00CC25EC">
              <w:t xml:space="preserve"> bénéficient de subventions publiques. Dès lors</w:t>
            </w:r>
            <w:r w:rsidR="00F95FE3" w:rsidRPr="00CC25EC">
              <w:t xml:space="preserve"> </w:t>
            </w:r>
            <w:r w:rsidRPr="00CC25EC">
              <w:t xml:space="preserve">s’impose </w:t>
            </w:r>
            <w:r w:rsidR="00A27C66" w:rsidRPr="00CC25EC">
              <w:t xml:space="preserve">une exigence de transparence </w:t>
            </w:r>
            <w:r w:rsidR="004269C4" w:rsidRPr="00CC25EC">
              <w:t xml:space="preserve">de leurs objectifs </w:t>
            </w:r>
            <w:r w:rsidR="000D5C12" w:rsidRPr="00CC25EC">
              <w:t>et de l’affectation de leurs moyens</w:t>
            </w:r>
            <w:r w:rsidR="00A37C23" w:rsidRPr="00CC25EC">
              <w:t xml:space="preserve"> (par exemple, publication d’un compte d’emploi annuel des ressources collectées auprès du public).</w:t>
            </w:r>
          </w:p>
        </w:tc>
      </w:tr>
    </w:tbl>
    <w:p w:rsidR="00487530" w:rsidRPr="001F2CF8" w:rsidRDefault="00487530" w:rsidP="00F041A5">
      <w:pPr>
        <w:rPr>
          <w:rFonts w:cs="Arial"/>
          <w:sz w:val="2"/>
          <w:szCs w:val="2"/>
        </w:rPr>
      </w:pPr>
    </w:p>
    <w:sectPr w:rsidR="00487530" w:rsidRPr="001F2CF8" w:rsidSect="002D4696">
      <w:headerReference w:type="default" r:id="rId12"/>
      <w:footerReference w:type="default" r:id="rId13"/>
      <w:footerReference w:type="first" r:id="rId14"/>
      <w:pgSz w:w="16838" w:h="11906" w:orient="landscape"/>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71" w:rsidRDefault="00C25271" w:rsidP="0003609D">
      <w:r>
        <w:separator/>
      </w:r>
    </w:p>
  </w:endnote>
  <w:endnote w:type="continuationSeparator" w:id="0">
    <w:p w:rsidR="00C25271" w:rsidRDefault="00C25271"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EC" w:rsidRDefault="00EE0D8C" w:rsidP="00EE0D8C">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EE0D8C" w:rsidRDefault="00EE0D8C" w:rsidP="00EE0D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5C41F7" w:rsidRPr="006E193C" w:rsidTr="00202CDE">
      <w:tc>
        <w:tcPr>
          <w:tcW w:w="10031" w:type="dxa"/>
        </w:tcPr>
        <w:p w:rsidR="005C41F7" w:rsidRPr="005C41F7" w:rsidRDefault="005C41F7" w:rsidP="005C41F7">
          <w:pPr>
            <w:pStyle w:val="Pieddepage"/>
            <w:spacing w:before="240"/>
            <w:ind w:right="-250"/>
            <w:rPr>
              <w:color w:val="007F9F"/>
              <w:sz w:val="20"/>
              <w:szCs w:val="20"/>
            </w:rPr>
          </w:pPr>
          <w:r w:rsidRPr="00520E11">
            <w:rPr>
              <w:color w:val="007F9F"/>
              <w:sz w:val="20"/>
              <w:szCs w:val="20"/>
            </w:rPr>
            <w:t>Management, enseignement de spécialité STMG, classe de première, voie technologique.</w:t>
          </w:r>
        </w:p>
      </w:tc>
    </w:tr>
  </w:tbl>
  <w:p w:rsidR="0046475D" w:rsidRDefault="0046475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EC" w:rsidRDefault="00CC25EC" w:rsidP="00CC25EC">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CC25EC" w:rsidRDefault="00CC25EC" w:rsidP="00CC25EC">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5C41F7" w:rsidRPr="006E193C" w:rsidTr="00202CDE">
      <w:tc>
        <w:tcPr>
          <w:tcW w:w="10031" w:type="dxa"/>
        </w:tcPr>
        <w:p w:rsidR="005C41F7" w:rsidRPr="005C41F7" w:rsidRDefault="005C41F7" w:rsidP="005C41F7">
          <w:pPr>
            <w:pStyle w:val="Pieddepage"/>
            <w:spacing w:before="240"/>
            <w:ind w:right="-250"/>
            <w:rPr>
              <w:color w:val="007F9F"/>
              <w:sz w:val="20"/>
              <w:szCs w:val="20"/>
            </w:rPr>
          </w:pPr>
          <w:r w:rsidRPr="00520E11">
            <w:rPr>
              <w:color w:val="007F9F"/>
              <w:sz w:val="20"/>
              <w:szCs w:val="20"/>
            </w:rPr>
            <w:t>Management, enseignement de spécialité STMG, classe de première, voie technologique.</w:t>
          </w:r>
        </w:p>
      </w:tc>
    </w:tr>
  </w:tbl>
  <w:p w:rsidR="005C41F7" w:rsidRDefault="005C41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71" w:rsidRDefault="00C25271" w:rsidP="0003609D">
      <w:r>
        <w:separator/>
      </w:r>
    </w:p>
  </w:footnote>
  <w:footnote w:type="continuationSeparator" w:id="0">
    <w:p w:rsidR="00C25271" w:rsidRDefault="00C25271"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8C" w:rsidRPr="0086697F" w:rsidRDefault="00CC25EC" w:rsidP="00EE0D8C">
    <w:pPr>
      <w:pStyle w:val="En-tte"/>
    </w:pPr>
    <w:r>
      <w:t xml:space="preserve"> </w:t>
    </w:r>
    <w:r w:rsidR="00EE0D8C">
      <w:rPr>
        <w:noProof/>
        <w:lang w:eastAsia="fr-FR"/>
      </w:rPr>
      <w:drawing>
        <wp:inline distT="0" distB="0" distL="0" distR="0" wp14:anchorId="281CDB38" wp14:editId="7612C2FD">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01141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8C" w:rsidRPr="0086697F" w:rsidRDefault="00CC25EC" w:rsidP="00011419">
    <w:pPr>
      <w:pStyle w:val="En-tte"/>
      <w:pBdr>
        <w:bottom w:val="single" w:sz="4" w:space="0" w:color="auto"/>
      </w:pBdr>
      <w:tabs>
        <w:tab w:val="clear" w:pos="9072"/>
        <w:tab w:val="right" w:pos="13892"/>
      </w:tabs>
      <w:spacing w:before="200"/>
    </w:pPr>
    <w:r>
      <w:t xml:space="preserve"> </w:t>
    </w:r>
    <w:r w:rsidR="00EE0D8C">
      <w:rPr>
        <w:noProof/>
        <w:lang w:eastAsia="fr-FR"/>
      </w:rPr>
      <w:drawing>
        <wp:inline distT="0" distB="0" distL="0" distR="0" wp14:anchorId="06E52764" wp14:editId="2024C9CC">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011419">
      <w:t xml:space="preserve"> </w:t>
    </w:r>
    <w:r w:rsidR="0001141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8260CA"/>
    <w:lvl w:ilvl="0">
      <w:start w:val="1"/>
      <w:numFmt w:val="bullet"/>
      <w:lvlText w:val=""/>
      <w:lvlJc w:val="left"/>
      <w:pPr>
        <w:tabs>
          <w:tab w:val="num" w:pos="360"/>
        </w:tabs>
        <w:ind w:left="360" w:hanging="360"/>
      </w:pPr>
      <w:rPr>
        <w:rFonts w:ascii="Symbol" w:hAnsi="Symbol" w:hint="default"/>
      </w:rPr>
    </w:lvl>
  </w:abstractNum>
  <w:abstractNum w:abstractNumId="1">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7874B3C"/>
    <w:multiLevelType w:val="hybridMultilevel"/>
    <w:tmpl w:val="CDC800D6"/>
    <w:lvl w:ilvl="0" w:tplc="E3642FA2">
      <w:start w:val="1"/>
      <w:numFmt w:val="bullet"/>
      <w:lvlText w:val=""/>
      <w:lvlJc w:val="left"/>
      <w:pPr>
        <w:tabs>
          <w:tab w:val="num" w:pos="720"/>
        </w:tabs>
        <w:ind w:left="720" w:hanging="360"/>
      </w:pPr>
      <w:rPr>
        <w:rFonts w:ascii="Symbol" w:hAnsi="Symbol" w:hint="default"/>
        <w:b/>
        <w:color w:val="0062AC"/>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2287EE6"/>
    <w:multiLevelType w:val="hybridMultilevel"/>
    <w:tmpl w:val="1A28E38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262AA1"/>
    <w:multiLevelType w:val="hybridMultilevel"/>
    <w:tmpl w:val="2DC2C8F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AF5638"/>
    <w:multiLevelType w:val="hybridMultilevel"/>
    <w:tmpl w:val="0226AC26"/>
    <w:lvl w:ilvl="0" w:tplc="9E860830">
      <w:start w:val="1"/>
      <w:numFmt w:val="bullet"/>
      <w:lvlText w:val=""/>
      <w:lvlJc w:val="left"/>
      <w:pPr>
        <w:ind w:left="720" w:hanging="360"/>
      </w:pPr>
      <w:rPr>
        <w:rFonts w:ascii="Symbol" w:hAnsi="Symbol" w:hint="default"/>
        <w:b w:val="0"/>
        <w:strike w:val="0"/>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5969D2"/>
    <w:multiLevelType w:val="hybridMultilevel"/>
    <w:tmpl w:val="8F2C3038"/>
    <w:lvl w:ilvl="0" w:tplc="4CD05A9A">
      <w:start w:val="4"/>
      <w:numFmt w:val="bullet"/>
      <w:pStyle w:val="Listetableau"/>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0">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712800"/>
    <w:multiLevelType w:val="hybridMultilevel"/>
    <w:tmpl w:val="045E012A"/>
    <w:lvl w:ilvl="0" w:tplc="07DE1008">
      <w:start w:val="4"/>
      <w:numFmt w:val="bullet"/>
      <w:pStyle w:val="Encartbleuliste"/>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4">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1EE3457"/>
    <w:multiLevelType w:val="hybridMultilevel"/>
    <w:tmpl w:val="DEFAA598"/>
    <w:lvl w:ilvl="0" w:tplc="12A22B3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3C2E74"/>
    <w:multiLevelType w:val="hybridMultilevel"/>
    <w:tmpl w:val="7C542606"/>
    <w:lvl w:ilvl="0" w:tplc="F9DE78F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46149A"/>
    <w:multiLevelType w:val="hybridMultilevel"/>
    <w:tmpl w:val="B802A0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903D7C"/>
    <w:multiLevelType w:val="hybridMultilevel"/>
    <w:tmpl w:val="F3E0812A"/>
    <w:lvl w:ilvl="0" w:tplc="AAE0D888">
      <w:start w:val="1"/>
      <w:numFmt w:val="bullet"/>
      <w:lvlText w:val=""/>
      <w:lvlJc w:val="left"/>
      <w:pPr>
        <w:ind w:left="720" w:hanging="360"/>
      </w:pPr>
      <w:rPr>
        <w:rFonts w:ascii="Wingdings" w:hAnsi="Wingdings"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502DFD"/>
    <w:multiLevelType w:val="hybridMultilevel"/>
    <w:tmpl w:val="B1F21760"/>
    <w:lvl w:ilvl="0" w:tplc="FC169E92">
      <w:start w:val="7"/>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3"/>
  </w:num>
  <w:num w:numId="4">
    <w:abstractNumId w:val="6"/>
  </w:num>
  <w:num w:numId="5">
    <w:abstractNumId w:val="17"/>
  </w:num>
  <w:num w:numId="6">
    <w:abstractNumId w:val="18"/>
  </w:num>
  <w:num w:numId="7">
    <w:abstractNumId w:val="3"/>
  </w:num>
  <w:num w:numId="8">
    <w:abstractNumId w:val="5"/>
  </w:num>
  <w:num w:numId="9">
    <w:abstractNumId w:val="19"/>
  </w:num>
  <w:num w:numId="10">
    <w:abstractNumId w:val="10"/>
  </w:num>
  <w:num w:numId="11">
    <w:abstractNumId w:val="25"/>
  </w:num>
  <w:num w:numId="12">
    <w:abstractNumId w:val="2"/>
  </w:num>
  <w:num w:numId="13">
    <w:abstractNumId w:val="21"/>
  </w:num>
  <w:num w:numId="14">
    <w:abstractNumId w:val="20"/>
  </w:num>
  <w:num w:numId="15">
    <w:abstractNumId w:val="8"/>
  </w:num>
  <w:num w:numId="16">
    <w:abstractNumId w:val="7"/>
  </w:num>
  <w:num w:numId="17">
    <w:abstractNumId w:val="4"/>
  </w:num>
  <w:num w:numId="18">
    <w:abstractNumId w:val="22"/>
  </w:num>
  <w:num w:numId="19">
    <w:abstractNumId w:val="24"/>
  </w:num>
  <w:num w:numId="20">
    <w:abstractNumId w:val="12"/>
  </w:num>
  <w:num w:numId="21">
    <w:abstractNumId w:val="15"/>
  </w:num>
  <w:num w:numId="22">
    <w:abstractNumId w:val="0"/>
  </w:num>
  <w:num w:numId="23">
    <w:abstractNumId w:val="16"/>
  </w:num>
  <w:num w:numId="24">
    <w:abstractNumId w:val="13"/>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37A7"/>
    <w:rsid w:val="00011419"/>
    <w:rsid w:val="00016DE0"/>
    <w:rsid w:val="00025926"/>
    <w:rsid w:val="00030385"/>
    <w:rsid w:val="00030AF0"/>
    <w:rsid w:val="0003609D"/>
    <w:rsid w:val="00045A18"/>
    <w:rsid w:val="000518DA"/>
    <w:rsid w:val="000600A5"/>
    <w:rsid w:val="0006726E"/>
    <w:rsid w:val="00071A2D"/>
    <w:rsid w:val="000726A6"/>
    <w:rsid w:val="0007334C"/>
    <w:rsid w:val="00087C95"/>
    <w:rsid w:val="000A0636"/>
    <w:rsid w:val="000A6047"/>
    <w:rsid w:val="000A66B3"/>
    <w:rsid w:val="000D29EA"/>
    <w:rsid w:val="000D3DE0"/>
    <w:rsid w:val="000D5997"/>
    <w:rsid w:val="000D5C12"/>
    <w:rsid w:val="000E3BBE"/>
    <w:rsid w:val="000E5719"/>
    <w:rsid w:val="000E7316"/>
    <w:rsid w:val="000E735D"/>
    <w:rsid w:val="00121B46"/>
    <w:rsid w:val="00121F77"/>
    <w:rsid w:val="0013617E"/>
    <w:rsid w:val="00145E17"/>
    <w:rsid w:val="00146B7C"/>
    <w:rsid w:val="00163F16"/>
    <w:rsid w:val="0016499D"/>
    <w:rsid w:val="00165CE0"/>
    <w:rsid w:val="00175E64"/>
    <w:rsid w:val="00180F0C"/>
    <w:rsid w:val="00186B81"/>
    <w:rsid w:val="00195E11"/>
    <w:rsid w:val="001C7B17"/>
    <w:rsid w:val="001D1420"/>
    <w:rsid w:val="001D3172"/>
    <w:rsid w:val="001E3542"/>
    <w:rsid w:val="001F2CF8"/>
    <w:rsid w:val="001F7E28"/>
    <w:rsid w:val="00211093"/>
    <w:rsid w:val="002111A1"/>
    <w:rsid w:val="00223140"/>
    <w:rsid w:val="0023251C"/>
    <w:rsid w:val="00234DB0"/>
    <w:rsid w:val="00237847"/>
    <w:rsid w:val="002472D9"/>
    <w:rsid w:val="002502A8"/>
    <w:rsid w:val="0025380B"/>
    <w:rsid w:val="002566CB"/>
    <w:rsid w:val="00261F53"/>
    <w:rsid w:val="00262402"/>
    <w:rsid w:val="002752E7"/>
    <w:rsid w:val="00286A46"/>
    <w:rsid w:val="00287D5C"/>
    <w:rsid w:val="002A226F"/>
    <w:rsid w:val="002C4FD0"/>
    <w:rsid w:val="002C76AB"/>
    <w:rsid w:val="002C7BAE"/>
    <w:rsid w:val="002D11D4"/>
    <w:rsid w:val="002D4696"/>
    <w:rsid w:val="002E498A"/>
    <w:rsid w:val="002E6606"/>
    <w:rsid w:val="002F1E57"/>
    <w:rsid w:val="002F4181"/>
    <w:rsid w:val="002F598F"/>
    <w:rsid w:val="00303D46"/>
    <w:rsid w:val="003053D6"/>
    <w:rsid w:val="00350E69"/>
    <w:rsid w:val="00353864"/>
    <w:rsid w:val="0036203C"/>
    <w:rsid w:val="00363239"/>
    <w:rsid w:val="00387E64"/>
    <w:rsid w:val="00396862"/>
    <w:rsid w:val="003B0F73"/>
    <w:rsid w:val="003B1275"/>
    <w:rsid w:val="003C18D1"/>
    <w:rsid w:val="003D5197"/>
    <w:rsid w:val="003D56EB"/>
    <w:rsid w:val="003F2DFA"/>
    <w:rsid w:val="00422179"/>
    <w:rsid w:val="004269C4"/>
    <w:rsid w:val="00430565"/>
    <w:rsid w:val="00430AFB"/>
    <w:rsid w:val="00456144"/>
    <w:rsid w:val="0046475D"/>
    <w:rsid w:val="00464AD8"/>
    <w:rsid w:val="00465DA0"/>
    <w:rsid w:val="00471CAD"/>
    <w:rsid w:val="00474816"/>
    <w:rsid w:val="00482ABD"/>
    <w:rsid w:val="00484AE4"/>
    <w:rsid w:val="00484CBF"/>
    <w:rsid w:val="00487282"/>
    <w:rsid w:val="00487530"/>
    <w:rsid w:val="004B0053"/>
    <w:rsid w:val="004B6C73"/>
    <w:rsid w:val="004C23B7"/>
    <w:rsid w:val="004C7095"/>
    <w:rsid w:val="004F7D91"/>
    <w:rsid w:val="005113A0"/>
    <w:rsid w:val="00515B49"/>
    <w:rsid w:val="00520E11"/>
    <w:rsid w:val="00520E4F"/>
    <w:rsid w:val="00554F20"/>
    <w:rsid w:val="00555A1B"/>
    <w:rsid w:val="00564D42"/>
    <w:rsid w:val="00565D8B"/>
    <w:rsid w:val="00572217"/>
    <w:rsid w:val="00582743"/>
    <w:rsid w:val="00585ECC"/>
    <w:rsid w:val="00595166"/>
    <w:rsid w:val="005953B6"/>
    <w:rsid w:val="005A2792"/>
    <w:rsid w:val="005A673F"/>
    <w:rsid w:val="005B0FE6"/>
    <w:rsid w:val="005B41BA"/>
    <w:rsid w:val="005B44E2"/>
    <w:rsid w:val="005C41F7"/>
    <w:rsid w:val="005D2276"/>
    <w:rsid w:val="005E24D1"/>
    <w:rsid w:val="00612B43"/>
    <w:rsid w:val="00614296"/>
    <w:rsid w:val="00623373"/>
    <w:rsid w:val="00623A34"/>
    <w:rsid w:val="00636951"/>
    <w:rsid w:val="00643006"/>
    <w:rsid w:val="006712A4"/>
    <w:rsid w:val="00672D0C"/>
    <w:rsid w:val="00691514"/>
    <w:rsid w:val="0069318B"/>
    <w:rsid w:val="00693A65"/>
    <w:rsid w:val="006A2116"/>
    <w:rsid w:val="006A5D7B"/>
    <w:rsid w:val="006A7F04"/>
    <w:rsid w:val="006B3159"/>
    <w:rsid w:val="006C24B2"/>
    <w:rsid w:val="006C78EC"/>
    <w:rsid w:val="006D268C"/>
    <w:rsid w:val="006E193C"/>
    <w:rsid w:val="006E1E3E"/>
    <w:rsid w:val="006F040E"/>
    <w:rsid w:val="00702040"/>
    <w:rsid w:val="00727B2F"/>
    <w:rsid w:val="007613C6"/>
    <w:rsid w:val="007661AF"/>
    <w:rsid w:val="007668A5"/>
    <w:rsid w:val="0077030E"/>
    <w:rsid w:val="007976F9"/>
    <w:rsid w:val="007A5C4F"/>
    <w:rsid w:val="008028E7"/>
    <w:rsid w:val="00811F71"/>
    <w:rsid w:val="00812A8F"/>
    <w:rsid w:val="00815052"/>
    <w:rsid w:val="0084374A"/>
    <w:rsid w:val="00855936"/>
    <w:rsid w:val="008642CF"/>
    <w:rsid w:val="00865453"/>
    <w:rsid w:val="00875344"/>
    <w:rsid w:val="00890114"/>
    <w:rsid w:val="00890628"/>
    <w:rsid w:val="00890AD7"/>
    <w:rsid w:val="008A09CC"/>
    <w:rsid w:val="008A5DF8"/>
    <w:rsid w:val="008B0D5D"/>
    <w:rsid w:val="008C0EEA"/>
    <w:rsid w:val="008C3216"/>
    <w:rsid w:val="008C5F4C"/>
    <w:rsid w:val="008C724C"/>
    <w:rsid w:val="008D3D78"/>
    <w:rsid w:val="00903B25"/>
    <w:rsid w:val="00904DCD"/>
    <w:rsid w:val="009107C5"/>
    <w:rsid w:val="00910E24"/>
    <w:rsid w:val="009412E5"/>
    <w:rsid w:val="00945E1D"/>
    <w:rsid w:val="0095566B"/>
    <w:rsid w:val="00956A9A"/>
    <w:rsid w:val="00974178"/>
    <w:rsid w:val="00977E12"/>
    <w:rsid w:val="00980C8F"/>
    <w:rsid w:val="00992144"/>
    <w:rsid w:val="009D043F"/>
    <w:rsid w:val="009D4206"/>
    <w:rsid w:val="009D64C8"/>
    <w:rsid w:val="00A10FC7"/>
    <w:rsid w:val="00A13EF8"/>
    <w:rsid w:val="00A14929"/>
    <w:rsid w:val="00A220BC"/>
    <w:rsid w:val="00A27C66"/>
    <w:rsid w:val="00A37C23"/>
    <w:rsid w:val="00A408E3"/>
    <w:rsid w:val="00A43691"/>
    <w:rsid w:val="00A70417"/>
    <w:rsid w:val="00A70DEB"/>
    <w:rsid w:val="00A755A4"/>
    <w:rsid w:val="00A76325"/>
    <w:rsid w:val="00A80E0F"/>
    <w:rsid w:val="00A96828"/>
    <w:rsid w:val="00AA1A2D"/>
    <w:rsid w:val="00AA35A0"/>
    <w:rsid w:val="00AB38AD"/>
    <w:rsid w:val="00AD298D"/>
    <w:rsid w:val="00AD2CAC"/>
    <w:rsid w:val="00AF1094"/>
    <w:rsid w:val="00B12AE3"/>
    <w:rsid w:val="00B16717"/>
    <w:rsid w:val="00B20608"/>
    <w:rsid w:val="00B278A2"/>
    <w:rsid w:val="00B31CB7"/>
    <w:rsid w:val="00B36915"/>
    <w:rsid w:val="00B543F1"/>
    <w:rsid w:val="00B55611"/>
    <w:rsid w:val="00B57640"/>
    <w:rsid w:val="00B60B50"/>
    <w:rsid w:val="00B73DD5"/>
    <w:rsid w:val="00B8286A"/>
    <w:rsid w:val="00BA2D6C"/>
    <w:rsid w:val="00BA3954"/>
    <w:rsid w:val="00BB7E38"/>
    <w:rsid w:val="00BE01DC"/>
    <w:rsid w:val="00BF5528"/>
    <w:rsid w:val="00C23597"/>
    <w:rsid w:val="00C24C32"/>
    <w:rsid w:val="00C25271"/>
    <w:rsid w:val="00C37550"/>
    <w:rsid w:val="00C42C97"/>
    <w:rsid w:val="00C53C6B"/>
    <w:rsid w:val="00C55085"/>
    <w:rsid w:val="00C57CB3"/>
    <w:rsid w:val="00C7043C"/>
    <w:rsid w:val="00C718B1"/>
    <w:rsid w:val="00C84179"/>
    <w:rsid w:val="00CA3300"/>
    <w:rsid w:val="00CB2C05"/>
    <w:rsid w:val="00CC25EC"/>
    <w:rsid w:val="00CC6637"/>
    <w:rsid w:val="00CD21B3"/>
    <w:rsid w:val="00CE53B0"/>
    <w:rsid w:val="00D071F5"/>
    <w:rsid w:val="00D26BE4"/>
    <w:rsid w:val="00D30A42"/>
    <w:rsid w:val="00D459C1"/>
    <w:rsid w:val="00D56FC3"/>
    <w:rsid w:val="00D6323D"/>
    <w:rsid w:val="00D6711D"/>
    <w:rsid w:val="00D82C22"/>
    <w:rsid w:val="00D846C2"/>
    <w:rsid w:val="00D85847"/>
    <w:rsid w:val="00DA21D9"/>
    <w:rsid w:val="00DA31C5"/>
    <w:rsid w:val="00DA4F52"/>
    <w:rsid w:val="00DD41E4"/>
    <w:rsid w:val="00DE0D17"/>
    <w:rsid w:val="00E03027"/>
    <w:rsid w:val="00E13442"/>
    <w:rsid w:val="00E234E7"/>
    <w:rsid w:val="00E329FF"/>
    <w:rsid w:val="00E36DAD"/>
    <w:rsid w:val="00E45C6D"/>
    <w:rsid w:val="00E47804"/>
    <w:rsid w:val="00E47EEE"/>
    <w:rsid w:val="00E54657"/>
    <w:rsid w:val="00E6130D"/>
    <w:rsid w:val="00E76063"/>
    <w:rsid w:val="00EB21B9"/>
    <w:rsid w:val="00EC5303"/>
    <w:rsid w:val="00EE0D8C"/>
    <w:rsid w:val="00F03B03"/>
    <w:rsid w:val="00F041A5"/>
    <w:rsid w:val="00F1312D"/>
    <w:rsid w:val="00F14855"/>
    <w:rsid w:val="00F14B5F"/>
    <w:rsid w:val="00F17E23"/>
    <w:rsid w:val="00F27878"/>
    <w:rsid w:val="00F30E1D"/>
    <w:rsid w:val="00F33CB3"/>
    <w:rsid w:val="00F37D75"/>
    <w:rsid w:val="00F52EFE"/>
    <w:rsid w:val="00F6791F"/>
    <w:rsid w:val="00F705CE"/>
    <w:rsid w:val="00F730BE"/>
    <w:rsid w:val="00F95FE3"/>
    <w:rsid w:val="00FB4C96"/>
    <w:rsid w:val="00FC0567"/>
    <w:rsid w:val="00FD0279"/>
    <w:rsid w:val="00FF074E"/>
    <w:rsid w:val="00FF5427"/>
    <w:rsid w:val="00FF62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54"/>
    <w:pPr>
      <w:spacing w:before="60"/>
      <w:jc w:val="both"/>
    </w:pPr>
    <w:rPr>
      <w:rFonts w:ascii="Arial" w:hAnsi="Arial"/>
      <w:sz w:val="22"/>
      <w:szCs w:val="22"/>
      <w:lang w:eastAsia="en-US"/>
    </w:rPr>
  </w:style>
  <w:style w:type="paragraph" w:styleId="Titre1">
    <w:name w:val="heading 1"/>
    <w:basedOn w:val="Normal"/>
    <w:next w:val="Normal"/>
    <w:link w:val="Titre1Car"/>
    <w:qFormat/>
    <w:rsid w:val="00EE0D8C"/>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EE0D8C"/>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EE0D8C"/>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EE0D8C"/>
    <w:pPr>
      <w:keepNext/>
      <w:keepLines/>
      <w:numPr>
        <w:numId w:val="2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EE0D8C"/>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EE0D8C"/>
    <w:pPr>
      <w:keepNext/>
      <w:keepLines/>
      <w:spacing w:before="200"/>
      <w:ind w:left="340"/>
      <w:outlineLvl w:val="5"/>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318B"/>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C42C97"/>
    <w:pPr>
      <w:tabs>
        <w:tab w:val="right" w:leader="dot" w:pos="9062"/>
      </w:tabs>
      <w:spacing w:before="300" w:after="0" w:line="360" w:lineRule="auto"/>
      <w:ind w:left="1701" w:hanging="1701"/>
    </w:pPr>
    <w:rPr>
      <w:rFonts w:cs="Arial"/>
      <w:noProof/>
      <w:szCs w:val="30"/>
    </w:rPr>
  </w:style>
  <w:style w:type="paragraph" w:styleId="TM2">
    <w:name w:val="toc 2"/>
    <w:basedOn w:val="Normal"/>
    <w:next w:val="Normal"/>
    <w:autoRedefine/>
    <w:uiPriority w:val="39"/>
    <w:unhideWhenUsed/>
    <w:rsid w:val="00C42C97"/>
    <w:pPr>
      <w:tabs>
        <w:tab w:val="right" w:pos="9344"/>
      </w:tabs>
      <w:spacing w:line="360" w:lineRule="auto"/>
      <w:ind w:left="1276" w:hanging="1276"/>
      <w:jc w:val="left"/>
    </w:pPr>
    <w:rPr>
      <w:rFonts w:cs="Arial"/>
      <w:noProof/>
      <w:color w:val="31849B"/>
      <w:sz w:val="28"/>
      <w:szCs w:val="26"/>
    </w:rPr>
  </w:style>
  <w:style w:type="character" w:styleId="Lienhypertexte">
    <w:name w:val="Hyperlink"/>
    <w:uiPriority w:val="99"/>
    <w:unhideWhenUsed/>
    <w:rsid w:val="0069318B"/>
    <w:rPr>
      <w:color w:val="0000FF"/>
      <w:u w:val="single"/>
    </w:rPr>
  </w:style>
  <w:style w:type="character" w:customStyle="1" w:styleId="Titre1Car">
    <w:name w:val="Titre 1 Car"/>
    <w:link w:val="Titre1"/>
    <w:rsid w:val="00EE0D8C"/>
    <w:rPr>
      <w:rFonts w:ascii="Arial" w:eastAsia="Times New Roman" w:hAnsi="Arial"/>
      <w:b/>
      <w:bCs/>
      <w:color w:val="17818E"/>
      <w:sz w:val="32"/>
      <w:szCs w:val="28"/>
      <w:lang w:eastAsia="en-US"/>
    </w:rPr>
  </w:style>
  <w:style w:type="character" w:customStyle="1" w:styleId="Titre2Car">
    <w:name w:val="Titre 2 Car"/>
    <w:link w:val="Titre2"/>
    <w:rsid w:val="00EE0D8C"/>
    <w:rPr>
      <w:rFonts w:ascii="Arial" w:eastAsia="Times New Roman" w:hAnsi="Arial"/>
      <w:b/>
      <w:bCs/>
      <w:color w:val="17818E"/>
      <w:sz w:val="30"/>
      <w:szCs w:val="26"/>
      <w:lang w:eastAsia="en-US"/>
    </w:rPr>
  </w:style>
  <w:style w:type="character" w:customStyle="1" w:styleId="Titre3Car">
    <w:name w:val="Titre 3 Car"/>
    <w:link w:val="Titre3"/>
    <w:rsid w:val="00EE0D8C"/>
    <w:rPr>
      <w:rFonts w:ascii="Arial" w:eastAsia="Times New Roman" w:hAnsi="Arial"/>
      <w:bCs/>
      <w:color w:val="17818E"/>
      <w:sz w:val="28"/>
      <w:szCs w:val="22"/>
      <w:lang w:eastAsia="en-US"/>
    </w:rPr>
  </w:style>
  <w:style w:type="paragraph" w:styleId="Paragraphedeliste">
    <w:name w:val="List Paragraph"/>
    <w:basedOn w:val="Normal"/>
    <w:uiPriority w:val="34"/>
    <w:rsid w:val="0069318B"/>
    <w:pPr>
      <w:ind w:left="720"/>
      <w:contextualSpacing/>
    </w:pPr>
    <w:rPr>
      <w:rFonts w:eastAsia="Times" w:cs="Times"/>
      <w:sz w:val="20"/>
      <w:szCs w:val="18"/>
      <w:lang w:eastAsia="fr-FR"/>
    </w:rPr>
  </w:style>
  <w:style w:type="paragraph" w:styleId="En-tte">
    <w:name w:val="header"/>
    <w:basedOn w:val="Normal"/>
    <w:link w:val="En-tteCar"/>
    <w:unhideWhenUsed/>
    <w:rsid w:val="00EE0D8C"/>
    <w:pPr>
      <w:pBdr>
        <w:bottom w:val="single" w:sz="4" w:space="1" w:color="auto"/>
      </w:pBdr>
      <w:tabs>
        <w:tab w:val="left" w:pos="5026"/>
        <w:tab w:val="right" w:pos="9072"/>
      </w:tabs>
      <w:spacing w:before="160" w:after="480"/>
    </w:pPr>
  </w:style>
  <w:style w:type="character" w:customStyle="1" w:styleId="En-tteCar">
    <w:name w:val="En-tête Car"/>
    <w:link w:val="En-tte"/>
    <w:rsid w:val="00EE0D8C"/>
    <w:rPr>
      <w:rFonts w:ascii="Arial" w:hAnsi="Arial"/>
      <w:sz w:val="22"/>
      <w:szCs w:val="22"/>
      <w:lang w:eastAsia="en-US"/>
    </w:rPr>
  </w:style>
  <w:style w:type="paragraph" w:styleId="Pieddepage">
    <w:name w:val="footer"/>
    <w:basedOn w:val="Normal"/>
    <w:link w:val="PieddepageCar"/>
    <w:unhideWhenUsed/>
    <w:rsid w:val="00EE0D8C"/>
    <w:pPr>
      <w:tabs>
        <w:tab w:val="center" w:pos="4536"/>
        <w:tab w:val="right" w:pos="9072"/>
      </w:tabs>
    </w:pPr>
  </w:style>
  <w:style w:type="character" w:customStyle="1" w:styleId="PieddepageCar">
    <w:name w:val="Pied de page Car"/>
    <w:link w:val="Pieddepage"/>
    <w:rsid w:val="00EE0D8C"/>
    <w:rPr>
      <w:rFonts w:ascii="Arial" w:hAnsi="Arial"/>
      <w:sz w:val="22"/>
      <w:szCs w:val="22"/>
      <w:lang w:eastAsia="en-US"/>
    </w:rPr>
  </w:style>
  <w:style w:type="paragraph" w:styleId="Textedebulles">
    <w:name w:val="Balloon Text"/>
    <w:basedOn w:val="Normal"/>
    <w:link w:val="TextedebullesCar"/>
    <w:uiPriority w:val="99"/>
    <w:semiHidden/>
    <w:unhideWhenUsed/>
    <w:rsid w:val="0003609D"/>
    <w:rPr>
      <w:rFonts w:ascii="Tahoma" w:hAnsi="Tahoma"/>
      <w:sz w:val="16"/>
      <w:szCs w:val="16"/>
      <w:lang w:val="x-none"/>
    </w:rPr>
  </w:style>
  <w:style w:type="character" w:customStyle="1" w:styleId="TextedebullesCar">
    <w:name w:val="Texte de bulles Car"/>
    <w:link w:val="Textedebulles"/>
    <w:uiPriority w:val="99"/>
    <w:semiHidden/>
    <w:rsid w:val="0003609D"/>
    <w:rPr>
      <w:rFonts w:ascii="Tahoma" w:hAnsi="Tahoma" w:cs="Tahoma"/>
      <w:sz w:val="16"/>
      <w:szCs w:val="16"/>
      <w:lang w:eastAsia="en-US"/>
    </w:rPr>
  </w:style>
  <w:style w:type="paragraph" w:styleId="Sansinterligne">
    <w:name w:val="No Spacing"/>
    <w:uiPriority w:val="1"/>
    <w:qFormat/>
    <w:rsid w:val="0046475D"/>
    <w:rPr>
      <w:sz w:val="22"/>
      <w:szCs w:val="22"/>
      <w:lang w:eastAsia="en-US"/>
    </w:rPr>
  </w:style>
  <w:style w:type="paragraph" w:styleId="Notedebasdepage">
    <w:name w:val="footnote text"/>
    <w:basedOn w:val="Normal"/>
    <w:link w:val="NotedebasdepageCar"/>
    <w:uiPriority w:val="99"/>
    <w:semiHidden/>
    <w:unhideWhenUsed/>
    <w:rsid w:val="0046475D"/>
    <w:rPr>
      <w:sz w:val="20"/>
      <w:szCs w:val="20"/>
      <w:lang w:val="x-none"/>
    </w:rPr>
  </w:style>
  <w:style w:type="character" w:customStyle="1" w:styleId="NotedebasdepageCar">
    <w:name w:val="Note de bas de page Car"/>
    <w:link w:val="Notedebasdepage"/>
    <w:uiPriority w:val="99"/>
    <w:semiHidden/>
    <w:rsid w:val="0046475D"/>
    <w:rPr>
      <w:lang w:eastAsia="en-US"/>
    </w:rPr>
  </w:style>
  <w:style w:type="character" w:styleId="Appelnotedebasdep">
    <w:name w:val="footnote reference"/>
    <w:uiPriority w:val="99"/>
    <w:semiHidden/>
    <w:unhideWhenUsed/>
    <w:rsid w:val="0046475D"/>
    <w:rPr>
      <w:vertAlign w:val="superscript"/>
    </w:rPr>
  </w:style>
  <w:style w:type="paragraph" w:customStyle="1" w:styleId="Tableau">
    <w:name w:val="Tableau"/>
    <w:basedOn w:val="Normal"/>
    <w:next w:val="Normal"/>
    <w:rsid w:val="00487530"/>
    <w:pPr>
      <w:autoSpaceDE w:val="0"/>
      <w:autoSpaceDN w:val="0"/>
      <w:adjustRightInd w:val="0"/>
    </w:pPr>
    <w:rPr>
      <w:rFonts w:ascii="Times New Roman" w:hAnsi="Times New Roman"/>
      <w:sz w:val="24"/>
      <w:szCs w:val="24"/>
    </w:rPr>
  </w:style>
  <w:style w:type="paragraph" w:customStyle="1" w:styleId="Paragraphedeliste1">
    <w:name w:val="Paragraphe de liste1"/>
    <w:basedOn w:val="Normal"/>
    <w:rsid w:val="00487530"/>
    <w:pPr>
      <w:ind w:left="720"/>
    </w:pPr>
    <w:rPr>
      <w:rFonts w:eastAsia="Times New Roman" w:cs="Calibri"/>
    </w:rPr>
  </w:style>
  <w:style w:type="paragraph" w:customStyle="1" w:styleId="Texte">
    <w:name w:val="Texte"/>
    <w:basedOn w:val="Normal"/>
    <w:next w:val="Normal"/>
    <w:rsid w:val="00487530"/>
    <w:pPr>
      <w:autoSpaceDE w:val="0"/>
      <w:autoSpaceDN w:val="0"/>
      <w:adjustRightInd w:val="0"/>
    </w:pPr>
    <w:rPr>
      <w:rFonts w:ascii="Arial Black" w:hAnsi="Arial Black" w:cs="Arial Black"/>
      <w:sz w:val="24"/>
      <w:szCs w:val="24"/>
    </w:rPr>
  </w:style>
  <w:style w:type="paragraph" w:customStyle="1" w:styleId="Default">
    <w:name w:val="Default"/>
    <w:rsid w:val="00487530"/>
    <w:pPr>
      <w:suppressAutoHyphens/>
      <w:autoSpaceDE w:val="0"/>
    </w:pPr>
    <w:rPr>
      <w:rFonts w:ascii="Times New Roman" w:eastAsia="Arial" w:hAnsi="Times New Roman"/>
      <w:color w:val="000000"/>
      <w:sz w:val="24"/>
      <w:szCs w:val="24"/>
      <w:lang w:eastAsia="ar-SA"/>
    </w:rPr>
  </w:style>
  <w:style w:type="character" w:styleId="Marquedecommentaire">
    <w:name w:val="annotation reference"/>
    <w:uiPriority w:val="99"/>
    <w:semiHidden/>
    <w:unhideWhenUsed/>
    <w:rsid w:val="00487530"/>
    <w:rPr>
      <w:sz w:val="18"/>
      <w:szCs w:val="18"/>
    </w:rPr>
  </w:style>
  <w:style w:type="paragraph" w:styleId="Commentaire">
    <w:name w:val="annotation text"/>
    <w:basedOn w:val="Normal"/>
    <w:link w:val="CommentaireCar"/>
    <w:uiPriority w:val="99"/>
    <w:semiHidden/>
    <w:unhideWhenUsed/>
    <w:rsid w:val="00487530"/>
    <w:rPr>
      <w:sz w:val="24"/>
      <w:szCs w:val="24"/>
      <w:lang w:val="x-none"/>
    </w:rPr>
  </w:style>
  <w:style w:type="character" w:customStyle="1" w:styleId="CommentaireCar">
    <w:name w:val="Commentaire Car"/>
    <w:link w:val="Commentaire"/>
    <w:uiPriority w:val="99"/>
    <w:semiHidden/>
    <w:rsid w:val="00487530"/>
    <w:rPr>
      <w:sz w:val="24"/>
      <w:szCs w:val="24"/>
      <w:lang w:val="x-none" w:eastAsia="en-US"/>
    </w:rPr>
  </w:style>
  <w:style w:type="paragraph" w:styleId="Objetducommentaire">
    <w:name w:val="annotation subject"/>
    <w:basedOn w:val="Commentaire"/>
    <w:next w:val="Commentaire"/>
    <w:link w:val="ObjetducommentaireCar"/>
    <w:uiPriority w:val="99"/>
    <w:semiHidden/>
    <w:unhideWhenUsed/>
    <w:rsid w:val="00FB4C96"/>
    <w:pPr>
      <w:spacing w:line="276" w:lineRule="auto"/>
    </w:pPr>
    <w:rPr>
      <w:b/>
      <w:bCs/>
    </w:rPr>
  </w:style>
  <w:style w:type="character" w:customStyle="1" w:styleId="ObjetducommentaireCar">
    <w:name w:val="Objet du commentaire Car"/>
    <w:link w:val="Objetducommentaire"/>
    <w:uiPriority w:val="99"/>
    <w:semiHidden/>
    <w:rsid w:val="00FB4C96"/>
    <w:rPr>
      <w:b/>
      <w:bCs/>
      <w:sz w:val="24"/>
      <w:szCs w:val="24"/>
      <w:lang w:val="x-none" w:eastAsia="en-US"/>
    </w:rPr>
  </w:style>
  <w:style w:type="paragraph" w:styleId="En-ttedetabledesmatires">
    <w:name w:val="TOC Heading"/>
    <w:basedOn w:val="Titre1"/>
    <w:next w:val="Normal"/>
    <w:uiPriority w:val="39"/>
    <w:unhideWhenUsed/>
    <w:qFormat/>
    <w:rsid w:val="00811F71"/>
    <w:pPr>
      <w:spacing w:before="480" w:line="276" w:lineRule="auto"/>
      <w:outlineLvl w:val="9"/>
    </w:pPr>
    <w:rPr>
      <w:rFonts w:ascii="Cambria" w:hAnsi="Cambria"/>
      <w:i/>
      <w:iCs/>
      <w:color w:val="365F91"/>
      <w:sz w:val="28"/>
    </w:rPr>
  </w:style>
  <w:style w:type="paragraph" w:customStyle="1" w:styleId="Annexe">
    <w:name w:val="Annexe"/>
    <w:basedOn w:val="Normal"/>
    <w:next w:val="Normal"/>
    <w:qFormat/>
    <w:rsid w:val="00EE0D8C"/>
    <w:rPr>
      <w:b/>
      <w:color w:val="17818E"/>
    </w:rPr>
  </w:style>
  <w:style w:type="paragraph" w:customStyle="1" w:styleId="Contenudetableau">
    <w:name w:val="Contenu de tableau"/>
    <w:basedOn w:val="Normal"/>
    <w:qFormat/>
    <w:rsid w:val="001F2CF8"/>
    <w:pPr>
      <w:spacing w:before="20" w:after="20"/>
      <w:jc w:val="left"/>
    </w:pPr>
  </w:style>
  <w:style w:type="paragraph" w:customStyle="1" w:styleId="Encartbleu">
    <w:name w:val="Encart bleu"/>
    <w:qFormat/>
    <w:rsid w:val="00EE0D8C"/>
    <w:pPr>
      <w:shd w:val="clear" w:color="auto" w:fill="C3EFF5"/>
      <w:spacing w:before="40" w:after="120"/>
      <w:contextualSpacing/>
      <w:jc w:val="both"/>
    </w:pPr>
    <w:rPr>
      <w:rFonts w:ascii="Arial" w:eastAsia="Times" w:hAnsi="Arial" w:cs="Arial"/>
      <w:color w:val="000000"/>
      <w:sz w:val="22"/>
      <w:szCs w:val="22"/>
    </w:rPr>
  </w:style>
  <w:style w:type="paragraph" w:customStyle="1" w:styleId="Encartbleuliste">
    <w:name w:val="Encart bleu liste"/>
    <w:basedOn w:val="Normal"/>
    <w:qFormat/>
    <w:rsid w:val="00EE0D8C"/>
    <w:pPr>
      <w:numPr>
        <w:numId w:val="20"/>
      </w:numPr>
      <w:shd w:val="clear" w:color="auto" w:fill="C3EFF5"/>
      <w:spacing w:before="40" w:after="120"/>
      <w:contextualSpacing/>
    </w:pPr>
    <w:rPr>
      <w:rFonts w:eastAsia="Times" w:cs="Arial"/>
      <w:color w:val="000000"/>
      <w:lang w:eastAsia="fr-FR"/>
    </w:rPr>
  </w:style>
  <w:style w:type="paragraph" w:customStyle="1" w:styleId="Enttetableau">
    <w:name w:val="Entête tableau"/>
    <w:basedOn w:val="Normal"/>
    <w:uiPriority w:val="1"/>
    <w:qFormat/>
    <w:rsid w:val="00EE0D8C"/>
    <w:pPr>
      <w:keepNext/>
      <w:tabs>
        <w:tab w:val="left" w:pos="849"/>
      </w:tabs>
      <w:spacing w:after="60"/>
      <w:ind w:left="57"/>
      <w:jc w:val="left"/>
    </w:pPr>
    <w:rPr>
      <w:rFonts w:cs="Arial"/>
      <w:color w:val="17818E"/>
      <w:szCs w:val="18"/>
    </w:rPr>
  </w:style>
  <w:style w:type="paragraph" w:customStyle="1" w:styleId="pucesdetableau">
    <w:name w:val="puces de tableau"/>
    <w:basedOn w:val="Normal"/>
    <w:qFormat/>
    <w:rsid w:val="00EE0D8C"/>
    <w:pPr>
      <w:numPr>
        <w:numId w:val="21"/>
      </w:numPr>
      <w:spacing w:before="40" w:after="40"/>
      <w:jc w:val="left"/>
    </w:pPr>
    <w:rPr>
      <w:rFonts w:eastAsiaTheme="minorHAnsi" w:cs="Arial"/>
      <w:szCs w:val="20"/>
    </w:rPr>
  </w:style>
  <w:style w:type="character" w:customStyle="1" w:styleId="Titre4Car">
    <w:name w:val="Titre 4 Car"/>
    <w:link w:val="Titre4"/>
    <w:rsid w:val="00EE0D8C"/>
    <w:rPr>
      <w:rFonts w:ascii="Arial" w:eastAsia="Times New Roman" w:hAnsi="Arial"/>
      <w:b/>
      <w:bCs/>
      <w:iCs/>
      <w:color w:val="17818E"/>
      <w:sz w:val="22"/>
      <w:szCs w:val="22"/>
      <w:lang w:eastAsia="en-US"/>
    </w:rPr>
  </w:style>
  <w:style w:type="paragraph" w:styleId="Listepuces">
    <w:name w:val="List Bullet"/>
    <w:basedOn w:val="Normal"/>
    <w:uiPriority w:val="4"/>
    <w:rsid w:val="00BA3954"/>
    <w:pPr>
      <w:contextualSpacing/>
    </w:pPr>
  </w:style>
  <w:style w:type="paragraph" w:customStyle="1" w:styleId="Titre4Tableau">
    <w:name w:val="Titre 4 Tableau"/>
    <w:basedOn w:val="Titre4"/>
    <w:qFormat/>
    <w:rsid w:val="00EE0D8C"/>
    <w:pPr>
      <w:numPr>
        <w:numId w:val="0"/>
      </w:numPr>
      <w:spacing w:before="60" w:line="280" w:lineRule="atLeast"/>
      <w:ind w:left="57"/>
    </w:pPr>
  </w:style>
  <w:style w:type="character" w:customStyle="1" w:styleId="Titre5Car">
    <w:name w:val="Titre 5 Car"/>
    <w:link w:val="Titre5"/>
    <w:rsid w:val="00EE0D8C"/>
    <w:rPr>
      <w:rFonts w:ascii="Arial" w:eastAsia="Times New Roman" w:hAnsi="Arial"/>
      <w:b/>
      <w:sz w:val="22"/>
      <w:szCs w:val="22"/>
      <w:lang w:eastAsia="en-US"/>
    </w:rPr>
  </w:style>
  <w:style w:type="paragraph" w:customStyle="1" w:styleId="Titre5numrot">
    <w:name w:val="Titre 5 numéroté"/>
    <w:basedOn w:val="Titre5"/>
    <w:qFormat/>
    <w:rsid w:val="00EE0D8C"/>
    <w:pPr>
      <w:numPr>
        <w:numId w:val="24"/>
      </w:numPr>
    </w:pPr>
  </w:style>
  <w:style w:type="paragraph" w:customStyle="1" w:styleId="Titre5tableau">
    <w:name w:val="Titre 5 tableau"/>
    <w:basedOn w:val="Titre5"/>
    <w:qFormat/>
    <w:rsid w:val="00EE0D8C"/>
    <w:pPr>
      <w:spacing w:before="60" w:after="60"/>
      <w:ind w:left="57"/>
      <w:jc w:val="left"/>
      <w:outlineLvl w:val="9"/>
    </w:pPr>
    <w:rPr>
      <w:rFonts w:eastAsia="MS Mincho"/>
      <w:lang w:eastAsia="fr-FR"/>
    </w:rPr>
  </w:style>
  <w:style w:type="paragraph" w:customStyle="1" w:styleId="Titre5tableaucentr">
    <w:name w:val="Titre 5 tableau centré"/>
    <w:basedOn w:val="Titre5tableau"/>
    <w:qFormat/>
    <w:rsid w:val="00EE0D8C"/>
    <w:pPr>
      <w:spacing w:before="40" w:after="40"/>
      <w:ind w:left="0"/>
      <w:jc w:val="center"/>
    </w:pPr>
  </w:style>
  <w:style w:type="character" w:customStyle="1" w:styleId="Titre6Car">
    <w:name w:val="Titre 6 Car"/>
    <w:link w:val="Titre6"/>
    <w:rsid w:val="00EE0D8C"/>
    <w:rPr>
      <w:rFonts w:ascii="Arial" w:hAnsi="Arial"/>
      <w:i/>
      <w:iCs/>
      <w:sz w:val="22"/>
      <w:szCs w:val="22"/>
      <w:lang w:eastAsia="en-US"/>
    </w:rPr>
  </w:style>
  <w:style w:type="paragraph" w:customStyle="1" w:styleId="Titredetableau">
    <w:name w:val="Titre de tableau"/>
    <w:basedOn w:val="Contenudetableau"/>
    <w:rsid w:val="00EE0D8C"/>
    <w:pPr>
      <w:jc w:val="center"/>
    </w:pPr>
    <w:rPr>
      <w:b/>
      <w:bCs/>
    </w:rPr>
  </w:style>
  <w:style w:type="paragraph" w:styleId="TM3">
    <w:name w:val="toc 3"/>
    <w:basedOn w:val="Normal"/>
    <w:next w:val="Normal"/>
    <w:autoRedefine/>
    <w:uiPriority w:val="39"/>
    <w:unhideWhenUsed/>
    <w:rsid w:val="00EE0D8C"/>
    <w:pPr>
      <w:spacing w:after="100"/>
      <w:ind w:left="440"/>
    </w:pPr>
  </w:style>
  <w:style w:type="paragraph" w:styleId="Rvision">
    <w:name w:val="Revision"/>
    <w:hidden/>
    <w:uiPriority w:val="99"/>
    <w:semiHidden/>
    <w:rsid w:val="00CC25EC"/>
    <w:rPr>
      <w:rFonts w:ascii="Arial" w:hAnsi="Arial"/>
      <w:sz w:val="22"/>
      <w:szCs w:val="22"/>
      <w:lang w:eastAsia="en-US"/>
    </w:rPr>
  </w:style>
  <w:style w:type="paragraph" w:customStyle="1" w:styleId="Listetableau">
    <w:name w:val="Liste tableau"/>
    <w:basedOn w:val="Paragraphedeliste"/>
    <w:qFormat/>
    <w:rsid w:val="001F2CF8"/>
    <w:pPr>
      <w:numPr>
        <w:numId w:val="25"/>
      </w:numPr>
      <w:spacing w:before="20" w:after="20"/>
      <w:ind w:left="227" w:hanging="170"/>
      <w:contextualSpacing w:val="0"/>
      <w:jc w:val="left"/>
    </w:pPr>
    <w:rPr>
      <w:rFonts w:eastAsia="Calibri" w:cs="Times New Roman"/>
      <w:sz w:val="22"/>
      <w:szCs w:val="22"/>
      <w:lang w:eastAsia="en-US"/>
    </w:rPr>
  </w:style>
  <w:style w:type="paragraph" w:customStyle="1" w:styleId="liste">
    <w:name w:val="liste"/>
    <w:basedOn w:val="Normal"/>
    <w:next w:val="Normal"/>
    <w:qFormat/>
    <w:rsid w:val="00BA3954"/>
    <w:pPr>
      <w:numPr>
        <w:numId w:val="26"/>
      </w:numPr>
      <w:spacing w:before="0" w:after="120"/>
      <w:contextualSpacing/>
    </w:pPr>
    <w:rPr>
      <w:rFonts w:eastAsia="Times" w:cs="Calibri"/>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54"/>
    <w:pPr>
      <w:spacing w:before="60"/>
      <w:jc w:val="both"/>
    </w:pPr>
    <w:rPr>
      <w:rFonts w:ascii="Arial" w:hAnsi="Arial"/>
      <w:sz w:val="22"/>
      <w:szCs w:val="22"/>
      <w:lang w:eastAsia="en-US"/>
    </w:rPr>
  </w:style>
  <w:style w:type="paragraph" w:styleId="Titre1">
    <w:name w:val="heading 1"/>
    <w:basedOn w:val="Normal"/>
    <w:next w:val="Normal"/>
    <w:link w:val="Titre1Car"/>
    <w:qFormat/>
    <w:rsid w:val="00EE0D8C"/>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EE0D8C"/>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EE0D8C"/>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EE0D8C"/>
    <w:pPr>
      <w:keepNext/>
      <w:keepLines/>
      <w:numPr>
        <w:numId w:val="2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EE0D8C"/>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EE0D8C"/>
    <w:pPr>
      <w:keepNext/>
      <w:keepLines/>
      <w:spacing w:before="200"/>
      <w:ind w:left="340"/>
      <w:outlineLvl w:val="5"/>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318B"/>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C42C97"/>
    <w:pPr>
      <w:tabs>
        <w:tab w:val="right" w:leader="dot" w:pos="9062"/>
      </w:tabs>
      <w:spacing w:before="300" w:after="0" w:line="360" w:lineRule="auto"/>
      <w:ind w:left="1701" w:hanging="1701"/>
    </w:pPr>
    <w:rPr>
      <w:rFonts w:cs="Arial"/>
      <w:noProof/>
      <w:szCs w:val="30"/>
    </w:rPr>
  </w:style>
  <w:style w:type="paragraph" w:styleId="TM2">
    <w:name w:val="toc 2"/>
    <w:basedOn w:val="Normal"/>
    <w:next w:val="Normal"/>
    <w:autoRedefine/>
    <w:uiPriority w:val="39"/>
    <w:unhideWhenUsed/>
    <w:rsid w:val="00C42C97"/>
    <w:pPr>
      <w:tabs>
        <w:tab w:val="right" w:pos="9344"/>
      </w:tabs>
      <w:spacing w:line="360" w:lineRule="auto"/>
      <w:ind w:left="1276" w:hanging="1276"/>
      <w:jc w:val="left"/>
    </w:pPr>
    <w:rPr>
      <w:rFonts w:cs="Arial"/>
      <w:noProof/>
      <w:color w:val="31849B"/>
      <w:sz w:val="28"/>
      <w:szCs w:val="26"/>
    </w:rPr>
  </w:style>
  <w:style w:type="character" w:styleId="Lienhypertexte">
    <w:name w:val="Hyperlink"/>
    <w:uiPriority w:val="99"/>
    <w:unhideWhenUsed/>
    <w:rsid w:val="0069318B"/>
    <w:rPr>
      <w:color w:val="0000FF"/>
      <w:u w:val="single"/>
    </w:rPr>
  </w:style>
  <w:style w:type="character" w:customStyle="1" w:styleId="Titre1Car">
    <w:name w:val="Titre 1 Car"/>
    <w:link w:val="Titre1"/>
    <w:rsid w:val="00EE0D8C"/>
    <w:rPr>
      <w:rFonts w:ascii="Arial" w:eastAsia="Times New Roman" w:hAnsi="Arial"/>
      <w:b/>
      <w:bCs/>
      <w:color w:val="17818E"/>
      <w:sz w:val="32"/>
      <w:szCs w:val="28"/>
      <w:lang w:eastAsia="en-US"/>
    </w:rPr>
  </w:style>
  <w:style w:type="character" w:customStyle="1" w:styleId="Titre2Car">
    <w:name w:val="Titre 2 Car"/>
    <w:link w:val="Titre2"/>
    <w:rsid w:val="00EE0D8C"/>
    <w:rPr>
      <w:rFonts w:ascii="Arial" w:eastAsia="Times New Roman" w:hAnsi="Arial"/>
      <w:b/>
      <w:bCs/>
      <w:color w:val="17818E"/>
      <w:sz w:val="30"/>
      <w:szCs w:val="26"/>
      <w:lang w:eastAsia="en-US"/>
    </w:rPr>
  </w:style>
  <w:style w:type="character" w:customStyle="1" w:styleId="Titre3Car">
    <w:name w:val="Titre 3 Car"/>
    <w:link w:val="Titre3"/>
    <w:rsid w:val="00EE0D8C"/>
    <w:rPr>
      <w:rFonts w:ascii="Arial" w:eastAsia="Times New Roman" w:hAnsi="Arial"/>
      <w:bCs/>
      <w:color w:val="17818E"/>
      <w:sz w:val="28"/>
      <w:szCs w:val="22"/>
      <w:lang w:eastAsia="en-US"/>
    </w:rPr>
  </w:style>
  <w:style w:type="paragraph" w:styleId="Paragraphedeliste">
    <w:name w:val="List Paragraph"/>
    <w:basedOn w:val="Normal"/>
    <w:uiPriority w:val="34"/>
    <w:rsid w:val="0069318B"/>
    <w:pPr>
      <w:ind w:left="720"/>
      <w:contextualSpacing/>
    </w:pPr>
    <w:rPr>
      <w:rFonts w:eastAsia="Times" w:cs="Times"/>
      <w:sz w:val="20"/>
      <w:szCs w:val="18"/>
      <w:lang w:eastAsia="fr-FR"/>
    </w:rPr>
  </w:style>
  <w:style w:type="paragraph" w:styleId="En-tte">
    <w:name w:val="header"/>
    <w:basedOn w:val="Normal"/>
    <w:link w:val="En-tteCar"/>
    <w:unhideWhenUsed/>
    <w:rsid w:val="00EE0D8C"/>
    <w:pPr>
      <w:pBdr>
        <w:bottom w:val="single" w:sz="4" w:space="1" w:color="auto"/>
      </w:pBdr>
      <w:tabs>
        <w:tab w:val="left" w:pos="5026"/>
        <w:tab w:val="right" w:pos="9072"/>
      </w:tabs>
      <w:spacing w:before="160" w:after="480"/>
    </w:pPr>
  </w:style>
  <w:style w:type="character" w:customStyle="1" w:styleId="En-tteCar">
    <w:name w:val="En-tête Car"/>
    <w:link w:val="En-tte"/>
    <w:rsid w:val="00EE0D8C"/>
    <w:rPr>
      <w:rFonts w:ascii="Arial" w:hAnsi="Arial"/>
      <w:sz w:val="22"/>
      <w:szCs w:val="22"/>
      <w:lang w:eastAsia="en-US"/>
    </w:rPr>
  </w:style>
  <w:style w:type="paragraph" w:styleId="Pieddepage">
    <w:name w:val="footer"/>
    <w:basedOn w:val="Normal"/>
    <w:link w:val="PieddepageCar"/>
    <w:unhideWhenUsed/>
    <w:rsid w:val="00EE0D8C"/>
    <w:pPr>
      <w:tabs>
        <w:tab w:val="center" w:pos="4536"/>
        <w:tab w:val="right" w:pos="9072"/>
      </w:tabs>
    </w:pPr>
  </w:style>
  <w:style w:type="character" w:customStyle="1" w:styleId="PieddepageCar">
    <w:name w:val="Pied de page Car"/>
    <w:link w:val="Pieddepage"/>
    <w:rsid w:val="00EE0D8C"/>
    <w:rPr>
      <w:rFonts w:ascii="Arial" w:hAnsi="Arial"/>
      <w:sz w:val="22"/>
      <w:szCs w:val="22"/>
      <w:lang w:eastAsia="en-US"/>
    </w:rPr>
  </w:style>
  <w:style w:type="paragraph" w:styleId="Textedebulles">
    <w:name w:val="Balloon Text"/>
    <w:basedOn w:val="Normal"/>
    <w:link w:val="TextedebullesCar"/>
    <w:uiPriority w:val="99"/>
    <w:semiHidden/>
    <w:unhideWhenUsed/>
    <w:rsid w:val="0003609D"/>
    <w:rPr>
      <w:rFonts w:ascii="Tahoma" w:hAnsi="Tahoma"/>
      <w:sz w:val="16"/>
      <w:szCs w:val="16"/>
      <w:lang w:val="x-none"/>
    </w:rPr>
  </w:style>
  <w:style w:type="character" w:customStyle="1" w:styleId="TextedebullesCar">
    <w:name w:val="Texte de bulles Car"/>
    <w:link w:val="Textedebulles"/>
    <w:uiPriority w:val="99"/>
    <w:semiHidden/>
    <w:rsid w:val="0003609D"/>
    <w:rPr>
      <w:rFonts w:ascii="Tahoma" w:hAnsi="Tahoma" w:cs="Tahoma"/>
      <w:sz w:val="16"/>
      <w:szCs w:val="16"/>
      <w:lang w:eastAsia="en-US"/>
    </w:rPr>
  </w:style>
  <w:style w:type="paragraph" w:styleId="Sansinterligne">
    <w:name w:val="No Spacing"/>
    <w:uiPriority w:val="1"/>
    <w:qFormat/>
    <w:rsid w:val="0046475D"/>
    <w:rPr>
      <w:sz w:val="22"/>
      <w:szCs w:val="22"/>
      <w:lang w:eastAsia="en-US"/>
    </w:rPr>
  </w:style>
  <w:style w:type="paragraph" w:styleId="Notedebasdepage">
    <w:name w:val="footnote text"/>
    <w:basedOn w:val="Normal"/>
    <w:link w:val="NotedebasdepageCar"/>
    <w:uiPriority w:val="99"/>
    <w:semiHidden/>
    <w:unhideWhenUsed/>
    <w:rsid w:val="0046475D"/>
    <w:rPr>
      <w:sz w:val="20"/>
      <w:szCs w:val="20"/>
      <w:lang w:val="x-none"/>
    </w:rPr>
  </w:style>
  <w:style w:type="character" w:customStyle="1" w:styleId="NotedebasdepageCar">
    <w:name w:val="Note de bas de page Car"/>
    <w:link w:val="Notedebasdepage"/>
    <w:uiPriority w:val="99"/>
    <w:semiHidden/>
    <w:rsid w:val="0046475D"/>
    <w:rPr>
      <w:lang w:eastAsia="en-US"/>
    </w:rPr>
  </w:style>
  <w:style w:type="character" w:styleId="Appelnotedebasdep">
    <w:name w:val="footnote reference"/>
    <w:uiPriority w:val="99"/>
    <w:semiHidden/>
    <w:unhideWhenUsed/>
    <w:rsid w:val="0046475D"/>
    <w:rPr>
      <w:vertAlign w:val="superscript"/>
    </w:rPr>
  </w:style>
  <w:style w:type="paragraph" w:customStyle="1" w:styleId="Tableau">
    <w:name w:val="Tableau"/>
    <w:basedOn w:val="Normal"/>
    <w:next w:val="Normal"/>
    <w:rsid w:val="00487530"/>
    <w:pPr>
      <w:autoSpaceDE w:val="0"/>
      <w:autoSpaceDN w:val="0"/>
      <w:adjustRightInd w:val="0"/>
    </w:pPr>
    <w:rPr>
      <w:rFonts w:ascii="Times New Roman" w:hAnsi="Times New Roman"/>
      <w:sz w:val="24"/>
      <w:szCs w:val="24"/>
    </w:rPr>
  </w:style>
  <w:style w:type="paragraph" w:customStyle="1" w:styleId="Paragraphedeliste1">
    <w:name w:val="Paragraphe de liste1"/>
    <w:basedOn w:val="Normal"/>
    <w:rsid w:val="00487530"/>
    <w:pPr>
      <w:ind w:left="720"/>
    </w:pPr>
    <w:rPr>
      <w:rFonts w:eastAsia="Times New Roman" w:cs="Calibri"/>
    </w:rPr>
  </w:style>
  <w:style w:type="paragraph" w:customStyle="1" w:styleId="Texte">
    <w:name w:val="Texte"/>
    <w:basedOn w:val="Normal"/>
    <w:next w:val="Normal"/>
    <w:rsid w:val="00487530"/>
    <w:pPr>
      <w:autoSpaceDE w:val="0"/>
      <w:autoSpaceDN w:val="0"/>
      <w:adjustRightInd w:val="0"/>
    </w:pPr>
    <w:rPr>
      <w:rFonts w:ascii="Arial Black" w:hAnsi="Arial Black" w:cs="Arial Black"/>
      <w:sz w:val="24"/>
      <w:szCs w:val="24"/>
    </w:rPr>
  </w:style>
  <w:style w:type="paragraph" w:customStyle="1" w:styleId="Default">
    <w:name w:val="Default"/>
    <w:rsid w:val="00487530"/>
    <w:pPr>
      <w:suppressAutoHyphens/>
      <w:autoSpaceDE w:val="0"/>
    </w:pPr>
    <w:rPr>
      <w:rFonts w:ascii="Times New Roman" w:eastAsia="Arial" w:hAnsi="Times New Roman"/>
      <w:color w:val="000000"/>
      <w:sz w:val="24"/>
      <w:szCs w:val="24"/>
      <w:lang w:eastAsia="ar-SA"/>
    </w:rPr>
  </w:style>
  <w:style w:type="character" w:styleId="Marquedecommentaire">
    <w:name w:val="annotation reference"/>
    <w:uiPriority w:val="99"/>
    <w:semiHidden/>
    <w:unhideWhenUsed/>
    <w:rsid w:val="00487530"/>
    <w:rPr>
      <w:sz w:val="18"/>
      <w:szCs w:val="18"/>
    </w:rPr>
  </w:style>
  <w:style w:type="paragraph" w:styleId="Commentaire">
    <w:name w:val="annotation text"/>
    <w:basedOn w:val="Normal"/>
    <w:link w:val="CommentaireCar"/>
    <w:uiPriority w:val="99"/>
    <w:semiHidden/>
    <w:unhideWhenUsed/>
    <w:rsid w:val="00487530"/>
    <w:rPr>
      <w:sz w:val="24"/>
      <w:szCs w:val="24"/>
      <w:lang w:val="x-none"/>
    </w:rPr>
  </w:style>
  <w:style w:type="character" w:customStyle="1" w:styleId="CommentaireCar">
    <w:name w:val="Commentaire Car"/>
    <w:link w:val="Commentaire"/>
    <w:uiPriority w:val="99"/>
    <w:semiHidden/>
    <w:rsid w:val="00487530"/>
    <w:rPr>
      <w:sz w:val="24"/>
      <w:szCs w:val="24"/>
      <w:lang w:val="x-none" w:eastAsia="en-US"/>
    </w:rPr>
  </w:style>
  <w:style w:type="paragraph" w:styleId="Objetducommentaire">
    <w:name w:val="annotation subject"/>
    <w:basedOn w:val="Commentaire"/>
    <w:next w:val="Commentaire"/>
    <w:link w:val="ObjetducommentaireCar"/>
    <w:uiPriority w:val="99"/>
    <w:semiHidden/>
    <w:unhideWhenUsed/>
    <w:rsid w:val="00FB4C96"/>
    <w:pPr>
      <w:spacing w:line="276" w:lineRule="auto"/>
    </w:pPr>
    <w:rPr>
      <w:b/>
      <w:bCs/>
    </w:rPr>
  </w:style>
  <w:style w:type="character" w:customStyle="1" w:styleId="ObjetducommentaireCar">
    <w:name w:val="Objet du commentaire Car"/>
    <w:link w:val="Objetducommentaire"/>
    <w:uiPriority w:val="99"/>
    <w:semiHidden/>
    <w:rsid w:val="00FB4C96"/>
    <w:rPr>
      <w:b/>
      <w:bCs/>
      <w:sz w:val="24"/>
      <w:szCs w:val="24"/>
      <w:lang w:val="x-none" w:eastAsia="en-US"/>
    </w:rPr>
  </w:style>
  <w:style w:type="paragraph" w:styleId="En-ttedetabledesmatires">
    <w:name w:val="TOC Heading"/>
    <w:basedOn w:val="Titre1"/>
    <w:next w:val="Normal"/>
    <w:uiPriority w:val="39"/>
    <w:unhideWhenUsed/>
    <w:qFormat/>
    <w:rsid w:val="00811F71"/>
    <w:pPr>
      <w:spacing w:before="480" w:line="276" w:lineRule="auto"/>
      <w:outlineLvl w:val="9"/>
    </w:pPr>
    <w:rPr>
      <w:rFonts w:ascii="Cambria" w:hAnsi="Cambria"/>
      <w:i/>
      <w:iCs/>
      <w:color w:val="365F91"/>
      <w:sz w:val="28"/>
    </w:rPr>
  </w:style>
  <w:style w:type="paragraph" w:customStyle="1" w:styleId="Annexe">
    <w:name w:val="Annexe"/>
    <w:basedOn w:val="Normal"/>
    <w:next w:val="Normal"/>
    <w:qFormat/>
    <w:rsid w:val="00EE0D8C"/>
    <w:rPr>
      <w:b/>
      <w:color w:val="17818E"/>
    </w:rPr>
  </w:style>
  <w:style w:type="paragraph" w:customStyle="1" w:styleId="Contenudetableau">
    <w:name w:val="Contenu de tableau"/>
    <w:basedOn w:val="Normal"/>
    <w:qFormat/>
    <w:rsid w:val="001F2CF8"/>
    <w:pPr>
      <w:spacing w:before="20" w:after="20"/>
      <w:jc w:val="left"/>
    </w:pPr>
  </w:style>
  <w:style w:type="paragraph" w:customStyle="1" w:styleId="Encartbleu">
    <w:name w:val="Encart bleu"/>
    <w:qFormat/>
    <w:rsid w:val="00EE0D8C"/>
    <w:pPr>
      <w:shd w:val="clear" w:color="auto" w:fill="C3EFF5"/>
      <w:spacing w:before="40" w:after="120"/>
      <w:contextualSpacing/>
      <w:jc w:val="both"/>
    </w:pPr>
    <w:rPr>
      <w:rFonts w:ascii="Arial" w:eastAsia="Times" w:hAnsi="Arial" w:cs="Arial"/>
      <w:color w:val="000000"/>
      <w:sz w:val="22"/>
      <w:szCs w:val="22"/>
    </w:rPr>
  </w:style>
  <w:style w:type="paragraph" w:customStyle="1" w:styleId="Encartbleuliste">
    <w:name w:val="Encart bleu liste"/>
    <w:basedOn w:val="Normal"/>
    <w:qFormat/>
    <w:rsid w:val="00EE0D8C"/>
    <w:pPr>
      <w:numPr>
        <w:numId w:val="20"/>
      </w:numPr>
      <w:shd w:val="clear" w:color="auto" w:fill="C3EFF5"/>
      <w:spacing w:before="40" w:after="120"/>
      <w:contextualSpacing/>
    </w:pPr>
    <w:rPr>
      <w:rFonts w:eastAsia="Times" w:cs="Arial"/>
      <w:color w:val="000000"/>
      <w:lang w:eastAsia="fr-FR"/>
    </w:rPr>
  </w:style>
  <w:style w:type="paragraph" w:customStyle="1" w:styleId="Enttetableau">
    <w:name w:val="Entête tableau"/>
    <w:basedOn w:val="Normal"/>
    <w:uiPriority w:val="1"/>
    <w:qFormat/>
    <w:rsid w:val="00EE0D8C"/>
    <w:pPr>
      <w:keepNext/>
      <w:tabs>
        <w:tab w:val="left" w:pos="849"/>
      </w:tabs>
      <w:spacing w:after="60"/>
      <w:ind w:left="57"/>
      <w:jc w:val="left"/>
    </w:pPr>
    <w:rPr>
      <w:rFonts w:cs="Arial"/>
      <w:color w:val="17818E"/>
      <w:szCs w:val="18"/>
    </w:rPr>
  </w:style>
  <w:style w:type="paragraph" w:customStyle="1" w:styleId="pucesdetableau">
    <w:name w:val="puces de tableau"/>
    <w:basedOn w:val="Normal"/>
    <w:qFormat/>
    <w:rsid w:val="00EE0D8C"/>
    <w:pPr>
      <w:numPr>
        <w:numId w:val="21"/>
      </w:numPr>
      <w:spacing w:before="40" w:after="40"/>
      <w:jc w:val="left"/>
    </w:pPr>
    <w:rPr>
      <w:rFonts w:eastAsiaTheme="minorHAnsi" w:cs="Arial"/>
      <w:szCs w:val="20"/>
    </w:rPr>
  </w:style>
  <w:style w:type="character" w:customStyle="1" w:styleId="Titre4Car">
    <w:name w:val="Titre 4 Car"/>
    <w:link w:val="Titre4"/>
    <w:rsid w:val="00EE0D8C"/>
    <w:rPr>
      <w:rFonts w:ascii="Arial" w:eastAsia="Times New Roman" w:hAnsi="Arial"/>
      <w:b/>
      <w:bCs/>
      <w:iCs/>
      <w:color w:val="17818E"/>
      <w:sz w:val="22"/>
      <w:szCs w:val="22"/>
      <w:lang w:eastAsia="en-US"/>
    </w:rPr>
  </w:style>
  <w:style w:type="paragraph" w:styleId="Listepuces">
    <w:name w:val="List Bullet"/>
    <w:basedOn w:val="Normal"/>
    <w:uiPriority w:val="4"/>
    <w:rsid w:val="00BA3954"/>
    <w:pPr>
      <w:contextualSpacing/>
    </w:pPr>
  </w:style>
  <w:style w:type="paragraph" w:customStyle="1" w:styleId="Titre4Tableau">
    <w:name w:val="Titre 4 Tableau"/>
    <w:basedOn w:val="Titre4"/>
    <w:qFormat/>
    <w:rsid w:val="00EE0D8C"/>
    <w:pPr>
      <w:numPr>
        <w:numId w:val="0"/>
      </w:numPr>
      <w:spacing w:before="60" w:line="280" w:lineRule="atLeast"/>
      <w:ind w:left="57"/>
    </w:pPr>
  </w:style>
  <w:style w:type="character" w:customStyle="1" w:styleId="Titre5Car">
    <w:name w:val="Titre 5 Car"/>
    <w:link w:val="Titre5"/>
    <w:rsid w:val="00EE0D8C"/>
    <w:rPr>
      <w:rFonts w:ascii="Arial" w:eastAsia="Times New Roman" w:hAnsi="Arial"/>
      <w:b/>
      <w:sz w:val="22"/>
      <w:szCs w:val="22"/>
      <w:lang w:eastAsia="en-US"/>
    </w:rPr>
  </w:style>
  <w:style w:type="paragraph" w:customStyle="1" w:styleId="Titre5numrot">
    <w:name w:val="Titre 5 numéroté"/>
    <w:basedOn w:val="Titre5"/>
    <w:qFormat/>
    <w:rsid w:val="00EE0D8C"/>
    <w:pPr>
      <w:numPr>
        <w:numId w:val="24"/>
      </w:numPr>
    </w:pPr>
  </w:style>
  <w:style w:type="paragraph" w:customStyle="1" w:styleId="Titre5tableau">
    <w:name w:val="Titre 5 tableau"/>
    <w:basedOn w:val="Titre5"/>
    <w:qFormat/>
    <w:rsid w:val="00EE0D8C"/>
    <w:pPr>
      <w:spacing w:before="60" w:after="60"/>
      <w:ind w:left="57"/>
      <w:jc w:val="left"/>
      <w:outlineLvl w:val="9"/>
    </w:pPr>
    <w:rPr>
      <w:rFonts w:eastAsia="MS Mincho"/>
      <w:lang w:eastAsia="fr-FR"/>
    </w:rPr>
  </w:style>
  <w:style w:type="paragraph" w:customStyle="1" w:styleId="Titre5tableaucentr">
    <w:name w:val="Titre 5 tableau centré"/>
    <w:basedOn w:val="Titre5tableau"/>
    <w:qFormat/>
    <w:rsid w:val="00EE0D8C"/>
    <w:pPr>
      <w:spacing w:before="40" w:after="40"/>
      <w:ind w:left="0"/>
      <w:jc w:val="center"/>
    </w:pPr>
  </w:style>
  <w:style w:type="character" w:customStyle="1" w:styleId="Titre6Car">
    <w:name w:val="Titre 6 Car"/>
    <w:link w:val="Titre6"/>
    <w:rsid w:val="00EE0D8C"/>
    <w:rPr>
      <w:rFonts w:ascii="Arial" w:hAnsi="Arial"/>
      <w:i/>
      <w:iCs/>
      <w:sz w:val="22"/>
      <w:szCs w:val="22"/>
      <w:lang w:eastAsia="en-US"/>
    </w:rPr>
  </w:style>
  <w:style w:type="paragraph" w:customStyle="1" w:styleId="Titredetableau">
    <w:name w:val="Titre de tableau"/>
    <w:basedOn w:val="Contenudetableau"/>
    <w:rsid w:val="00EE0D8C"/>
    <w:pPr>
      <w:jc w:val="center"/>
    </w:pPr>
    <w:rPr>
      <w:b/>
      <w:bCs/>
    </w:rPr>
  </w:style>
  <w:style w:type="paragraph" w:styleId="TM3">
    <w:name w:val="toc 3"/>
    <w:basedOn w:val="Normal"/>
    <w:next w:val="Normal"/>
    <w:autoRedefine/>
    <w:uiPriority w:val="39"/>
    <w:unhideWhenUsed/>
    <w:rsid w:val="00EE0D8C"/>
    <w:pPr>
      <w:spacing w:after="100"/>
      <w:ind w:left="440"/>
    </w:pPr>
  </w:style>
  <w:style w:type="paragraph" w:styleId="Rvision">
    <w:name w:val="Revision"/>
    <w:hidden/>
    <w:uiPriority w:val="99"/>
    <w:semiHidden/>
    <w:rsid w:val="00CC25EC"/>
    <w:rPr>
      <w:rFonts w:ascii="Arial" w:hAnsi="Arial"/>
      <w:sz w:val="22"/>
      <w:szCs w:val="22"/>
      <w:lang w:eastAsia="en-US"/>
    </w:rPr>
  </w:style>
  <w:style w:type="paragraph" w:customStyle="1" w:styleId="Listetableau">
    <w:name w:val="Liste tableau"/>
    <w:basedOn w:val="Paragraphedeliste"/>
    <w:qFormat/>
    <w:rsid w:val="001F2CF8"/>
    <w:pPr>
      <w:numPr>
        <w:numId w:val="25"/>
      </w:numPr>
      <w:spacing w:before="20" w:after="20"/>
      <w:ind w:left="227" w:hanging="170"/>
      <w:contextualSpacing w:val="0"/>
      <w:jc w:val="left"/>
    </w:pPr>
    <w:rPr>
      <w:rFonts w:eastAsia="Calibri" w:cs="Times New Roman"/>
      <w:sz w:val="22"/>
      <w:szCs w:val="22"/>
      <w:lang w:eastAsia="en-US"/>
    </w:rPr>
  </w:style>
  <w:style w:type="paragraph" w:customStyle="1" w:styleId="liste">
    <w:name w:val="liste"/>
    <w:basedOn w:val="Normal"/>
    <w:next w:val="Normal"/>
    <w:qFormat/>
    <w:rsid w:val="00BA3954"/>
    <w:pPr>
      <w:numPr>
        <w:numId w:val="26"/>
      </w:numPr>
      <w:spacing w:before="0" w:after="120"/>
      <w:contextualSpacing/>
    </w:pPr>
    <w:rPr>
      <w:rFonts w:eastAsia="Times" w:cs="Calibri"/>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C7FB9-12ED-4EFD-BA25-E886C138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3545</Words>
  <Characters>19498</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22998</CharactersWithSpaces>
  <SharedDoc>false</SharedDoc>
  <HLinks>
    <vt:vector size="30" baseType="variant">
      <vt:variant>
        <vt:i4>1114160</vt:i4>
      </vt:variant>
      <vt:variant>
        <vt:i4>26</vt:i4>
      </vt:variant>
      <vt:variant>
        <vt:i4>0</vt:i4>
      </vt:variant>
      <vt:variant>
        <vt:i4>5</vt:i4>
      </vt:variant>
      <vt:variant>
        <vt:lpwstr/>
      </vt:variant>
      <vt:variant>
        <vt:lpwstr>_Toc529181445</vt:lpwstr>
      </vt:variant>
      <vt:variant>
        <vt:i4>1114160</vt:i4>
      </vt:variant>
      <vt:variant>
        <vt:i4>20</vt:i4>
      </vt:variant>
      <vt:variant>
        <vt:i4>0</vt:i4>
      </vt:variant>
      <vt:variant>
        <vt:i4>5</vt:i4>
      </vt:variant>
      <vt:variant>
        <vt:lpwstr/>
      </vt:variant>
      <vt:variant>
        <vt:lpwstr>_Toc529181444</vt:lpwstr>
      </vt:variant>
      <vt:variant>
        <vt:i4>1114160</vt:i4>
      </vt:variant>
      <vt:variant>
        <vt:i4>14</vt:i4>
      </vt:variant>
      <vt:variant>
        <vt:i4>0</vt:i4>
      </vt:variant>
      <vt:variant>
        <vt:i4>5</vt:i4>
      </vt:variant>
      <vt:variant>
        <vt:lpwstr/>
      </vt:variant>
      <vt:variant>
        <vt:lpwstr>_Toc529181443</vt:lpwstr>
      </vt:variant>
      <vt:variant>
        <vt:i4>1114160</vt:i4>
      </vt:variant>
      <vt:variant>
        <vt:i4>8</vt:i4>
      </vt:variant>
      <vt:variant>
        <vt:i4>0</vt:i4>
      </vt:variant>
      <vt:variant>
        <vt:i4>5</vt:i4>
      </vt:variant>
      <vt:variant>
        <vt:lpwstr/>
      </vt:variant>
      <vt:variant>
        <vt:lpwstr>_Toc529181442</vt:lpwstr>
      </vt:variant>
      <vt:variant>
        <vt:i4>1114160</vt:i4>
      </vt:variant>
      <vt:variant>
        <vt:i4>2</vt:i4>
      </vt:variant>
      <vt:variant>
        <vt:i4>0</vt:i4>
      </vt:variant>
      <vt:variant>
        <vt:i4>5</vt:i4>
      </vt:variant>
      <vt:variant>
        <vt:lpwstr/>
      </vt:variant>
      <vt:variant>
        <vt:lpwstr>_Toc529181441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11</cp:revision>
  <cp:lastPrinted>2019-01-10T11:50:00Z</cp:lastPrinted>
  <dcterms:created xsi:type="dcterms:W3CDTF">2019-01-10T11:10:00Z</dcterms:created>
  <dcterms:modified xsi:type="dcterms:W3CDTF">2019-01-16T18:15:00Z</dcterms:modified>
</cp:coreProperties>
</file>