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2FBC" w14:textId="77777777" w:rsidR="00605A42" w:rsidRPr="00F43916" w:rsidRDefault="00605A42" w:rsidP="00605A42">
      <w:pPr>
        <w:pStyle w:val="Default"/>
        <w:rPr>
          <w:rFonts w:asciiTheme="minorHAnsi" w:hAnsiTheme="minorHAnsi" w:cstheme="minorHAnsi"/>
          <w:sz w:val="20"/>
          <w:szCs w:val="20"/>
        </w:rPr>
      </w:pPr>
    </w:p>
    <w:p w14:paraId="6E422BDE" w14:textId="77777777" w:rsidR="00605A42" w:rsidRPr="00BF119A" w:rsidRDefault="00A07E32" w:rsidP="00A07E32">
      <w:pPr>
        <w:pStyle w:val="Default"/>
        <w:spacing w:after="160" w:line="221" w:lineRule="atLeast"/>
        <w:jc w:val="center"/>
        <w:rPr>
          <w:rStyle w:val="A0"/>
          <w:rFonts w:asciiTheme="minorHAnsi" w:hAnsiTheme="minorHAnsi" w:cstheme="minorHAnsi"/>
          <w:sz w:val="28"/>
          <w:szCs w:val="28"/>
        </w:rPr>
      </w:pPr>
      <w:r w:rsidRPr="00BF119A">
        <w:rPr>
          <w:rFonts w:asciiTheme="minorHAnsi" w:hAnsiTheme="minorHAnsi" w:cstheme="minorHAnsi"/>
          <w:sz w:val="28"/>
          <w:szCs w:val="28"/>
        </w:rPr>
        <w:t>Présentation de</w:t>
      </w:r>
      <w:r w:rsidR="00F43916" w:rsidRPr="00BF119A">
        <w:rPr>
          <w:rFonts w:asciiTheme="minorHAnsi" w:hAnsiTheme="minorHAnsi" w:cstheme="minorHAnsi"/>
          <w:sz w:val="28"/>
          <w:szCs w:val="28"/>
        </w:rPr>
        <w:t>s</w:t>
      </w:r>
      <w:r w:rsidRPr="00BF119A">
        <w:rPr>
          <w:rFonts w:asciiTheme="minorHAnsi" w:hAnsiTheme="minorHAnsi" w:cstheme="minorHAnsi"/>
          <w:sz w:val="28"/>
          <w:szCs w:val="28"/>
        </w:rPr>
        <w:t xml:space="preserve"> enquête</w:t>
      </w:r>
      <w:r w:rsidR="00F43916" w:rsidRPr="00BF119A">
        <w:rPr>
          <w:rFonts w:asciiTheme="minorHAnsi" w:hAnsiTheme="minorHAnsi" w:cstheme="minorHAnsi"/>
          <w:sz w:val="28"/>
          <w:szCs w:val="28"/>
        </w:rPr>
        <w:t>s</w:t>
      </w:r>
      <w:r w:rsidR="00605A42" w:rsidRPr="00BF119A">
        <w:rPr>
          <w:rStyle w:val="A0"/>
          <w:rFonts w:asciiTheme="minorHAnsi" w:hAnsiTheme="minorHAnsi" w:cstheme="minorHAnsi"/>
          <w:sz w:val="28"/>
          <w:szCs w:val="28"/>
        </w:rPr>
        <w:t xml:space="preserve"> « </w:t>
      </w:r>
      <w:r w:rsidR="00605A42" w:rsidRPr="00BF119A">
        <w:rPr>
          <w:rStyle w:val="A0"/>
          <w:rFonts w:asciiTheme="minorHAnsi" w:hAnsiTheme="minorHAnsi" w:cstheme="minorHAnsi"/>
          <w:i/>
          <w:iCs/>
          <w:sz w:val="28"/>
          <w:szCs w:val="28"/>
        </w:rPr>
        <w:t xml:space="preserve">Cadre de vie et sécurité » </w:t>
      </w:r>
      <w:r w:rsidR="00605A42" w:rsidRPr="00BF119A">
        <w:rPr>
          <w:rStyle w:val="A0"/>
          <w:rFonts w:asciiTheme="minorHAnsi" w:hAnsiTheme="minorHAnsi" w:cstheme="minorHAnsi"/>
          <w:sz w:val="28"/>
          <w:szCs w:val="28"/>
        </w:rPr>
        <w:t>(CVS)</w:t>
      </w:r>
    </w:p>
    <w:p w14:paraId="7B99C50D" w14:textId="77F2DE44" w:rsidR="00A07E32" w:rsidRPr="00F43916" w:rsidRDefault="00A07E32" w:rsidP="00A07E32">
      <w:pPr>
        <w:pStyle w:val="Default"/>
        <w:spacing w:after="160" w:line="221" w:lineRule="atLeast"/>
        <w:jc w:val="center"/>
        <w:rPr>
          <w:rFonts w:asciiTheme="minorHAnsi" w:hAnsiTheme="minorHAnsi" w:cstheme="minorHAnsi"/>
          <w:sz w:val="20"/>
          <w:szCs w:val="20"/>
        </w:rPr>
      </w:pPr>
      <w:r w:rsidRPr="00F43916">
        <w:rPr>
          <w:rStyle w:val="A0"/>
          <w:rFonts w:asciiTheme="minorHAnsi" w:hAnsiTheme="minorHAnsi" w:cstheme="minorHAnsi"/>
        </w:rPr>
        <w:t>Dernière mise à jour </w:t>
      </w:r>
      <w:r w:rsidRPr="006F53C1">
        <w:rPr>
          <w:rStyle w:val="A0"/>
          <w:rFonts w:asciiTheme="minorHAnsi" w:hAnsiTheme="minorHAnsi" w:cstheme="minorHAnsi"/>
        </w:rPr>
        <w:t xml:space="preserve">: </w:t>
      </w:r>
      <w:r w:rsidR="006F53C1" w:rsidRPr="006F53C1">
        <w:rPr>
          <w:rStyle w:val="A0"/>
          <w:rFonts w:asciiTheme="minorHAnsi" w:hAnsiTheme="minorHAnsi" w:cstheme="minorHAnsi"/>
        </w:rPr>
        <w:t>juin</w:t>
      </w:r>
      <w:r w:rsidR="00C8128D" w:rsidRPr="006F53C1">
        <w:rPr>
          <w:rStyle w:val="A0"/>
          <w:rFonts w:asciiTheme="minorHAnsi" w:hAnsiTheme="minorHAnsi" w:cstheme="minorHAnsi"/>
        </w:rPr>
        <w:t xml:space="preserve"> </w:t>
      </w:r>
      <w:r w:rsidR="00966D10" w:rsidRPr="006F53C1">
        <w:rPr>
          <w:rStyle w:val="A0"/>
          <w:rFonts w:asciiTheme="minorHAnsi" w:hAnsiTheme="minorHAnsi" w:cstheme="minorHAnsi"/>
        </w:rPr>
        <w:t>2022</w:t>
      </w:r>
    </w:p>
    <w:p w14:paraId="55298905" w14:textId="77777777" w:rsidR="001539C5" w:rsidRPr="00F43916" w:rsidRDefault="001539C5" w:rsidP="00605A42">
      <w:pPr>
        <w:pStyle w:val="Pa1"/>
        <w:spacing w:after="40"/>
        <w:ind w:firstLine="280"/>
        <w:jc w:val="both"/>
        <w:rPr>
          <w:rFonts w:asciiTheme="minorHAnsi" w:hAnsiTheme="minorHAnsi" w:cstheme="minorHAnsi"/>
          <w:color w:val="000000"/>
          <w:sz w:val="20"/>
          <w:szCs w:val="20"/>
        </w:rPr>
      </w:pPr>
    </w:p>
    <w:p w14:paraId="357A640D" w14:textId="701B431B" w:rsidR="00605A42" w:rsidRDefault="00605A42" w:rsidP="00605A42">
      <w:pPr>
        <w:pStyle w:val="Pa1"/>
        <w:spacing w:after="40"/>
        <w:ind w:firstLine="280"/>
        <w:jc w:val="both"/>
        <w:rPr>
          <w:rFonts w:asciiTheme="minorHAnsi" w:hAnsiTheme="minorHAnsi" w:cstheme="minorHAnsi"/>
          <w:i/>
          <w:color w:val="000000"/>
          <w:sz w:val="20"/>
          <w:szCs w:val="20"/>
        </w:rPr>
      </w:pPr>
      <w:r w:rsidRPr="00177440">
        <w:rPr>
          <w:rFonts w:asciiTheme="minorHAnsi" w:hAnsiTheme="minorHAnsi" w:cstheme="minorHAnsi"/>
          <w:i/>
          <w:color w:val="000000"/>
          <w:sz w:val="20"/>
          <w:szCs w:val="20"/>
        </w:rPr>
        <w:t>Réalisée</w:t>
      </w:r>
      <w:r w:rsidR="00946BFC" w:rsidRPr="00177440">
        <w:rPr>
          <w:rFonts w:asciiTheme="minorHAnsi" w:hAnsiTheme="minorHAnsi" w:cstheme="minorHAnsi"/>
          <w:i/>
          <w:color w:val="000000"/>
          <w:sz w:val="20"/>
          <w:szCs w:val="20"/>
        </w:rPr>
        <w:t>s</w:t>
      </w:r>
      <w:r w:rsidR="006F441A">
        <w:rPr>
          <w:rFonts w:asciiTheme="minorHAnsi" w:hAnsiTheme="minorHAnsi" w:cstheme="minorHAnsi"/>
          <w:i/>
          <w:color w:val="000000"/>
          <w:sz w:val="20"/>
          <w:szCs w:val="20"/>
        </w:rPr>
        <w:t xml:space="preserve"> </w:t>
      </w:r>
      <w:r w:rsidRPr="00177440">
        <w:rPr>
          <w:rFonts w:asciiTheme="minorHAnsi" w:hAnsiTheme="minorHAnsi" w:cstheme="minorHAnsi"/>
          <w:i/>
          <w:color w:val="000000"/>
          <w:sz w:val="20"/>
          <w:szCs w:val="20"/>
        </w:rPr>
        <w:t xml:space="preserve">par l’Insee </w:t>
      </w:r>
      <w:r w:rsidR="00946BFC" w:rsidRPr="00177440">
        <w:rPr>
          <w:rFonts w:asciiTheme="minorHAnsi" w:hAnsiTheme="minorHAnsi" w:cstheme="minorHAnsi"/>
          <w:i/>
          <w:color w:val="000000"/>
          <w:sz w:val="20"/>
          <w:szCs w:val="20"/>
        </w:rPr>
        <w:t>entre</w:t>
      </w:r>
      <w:r w:rsidRPr="00177440">
        <w:rPr>
          <w:rFonts w:asciiTheme="minorHAnsi" w:hAnsiTheme="minorHAnsi" w:cstheme="minorHAnsi"/>
          <w:i/>
          <w:color w:val="000000"/>
          <w:sz w:val="20"/>
          <w:szCs w:val="20"/>
        </w:rPr>
        <w:t xml:space="preserve"> 2007</w:t>
      </w:r>
      <w:r w:rsidR="00946BFC" w:rsidRPr="00177440">
        <w:rPr>
          <w:rFonts w:asciiTheme="minorHAnsi" w:hAnsiTheme="minorHAnsi" w:cstheme="minorHAnsi"/>
          <w:i/>
          <w:color w:val="000000"/>
          <w:sz w:val="20"/>
          <w:szCs w:val="20"/>
        </w:rPr>
        <w:t xml:space="preserve"> et 2021</w:t>
      </w:r>
      <w:r w:rsidR="00DC7D45">
        <w:rPr>
          <w:rFonts w:asciiTheme="minorHAnsi" w:hAnsiTheme="minorHAnsi" w:cstheme="minorHAnsi"/>
          <w:i/>
          <w:color w:val="000000"/>
          <w:sz w:val="20"/>
          <w:szCs w:val="20"/>
        </w:rPr>
        <w:t xml:space="preserve"> (questionnaires, méthodologie statistique, collecte, diffusion des bases de données afférentes,…)</w:t>
      </w:r>
      <w:r w:rsidR="00946BFC" w:rsidRPr="00177440">
        <w:rPr>
          <w:rFonts w:asciiTheme="minorHAnsi" w:hAnsiTheme="minorHAnsi" w:cstheme="minorHAnsi"/>
          <w:i/>
          <w:color w:val="000000"/>
          <w:sz w:val="20"/>
          <w:szCs w:val="20"/>
        </w:rPr>
        <w:t xml:space="preserve">, les </w:t>
      </w:r>
      <w:r w:rsidRPr="00177440">
        <w:rPr>
          <w:rFonts w:asciiTheme="minorHAnsi" w:hAnsiTheme="minorHAnsi" w:cstheme="minorHAnsi"/>
          <w:i/>
          <w:color w:val="000000"/>
          <w:sz w:val="20"/>
          <w:szCs w:val="20"/>
        </w:rPr>
        <w:t>enquête</w:t>
      </w:r>
      <w:r w:rsidR="00946BFC" w:rsidRPr="00177440">
        <w:rPr>
          <w:rFonts w:asciiTheme="minorHAnsi" w:hAnsiTheme="minorHAnsi" w:cstheme="minorHAnsi"/>
          <w:i/>
          <w:color w:val="000000"/>
          <w:sz w:val="20"/>
          <w:szCs w:val="20"/>
        </w:rPr>
        <w:t>s</w:t>
      </w:r>
      <w:r w:rsidRPr="00177440">
        <w:rPr>
          <w:rFonts w:asciiTheme="minorHAnsi" w:hAnsiTheme="minorHAnsi" w:cstheme="minorHAnsi"/>
          <w:i/>
          <w:color w:val="000000"/>
          <w:sz w:val="20"/>
          <w:szCs w:val="20"/>
        </w:rPr>
        <w:t xml:space="preserve"> CVS </w:t>
      </w:r>
      <w:r w:rsidR="00946BFC" w:rsidRPr="00177440">
        <w:rPr>
          <w:rFonts w:asciiTheme="minorHAnsi" w:hAnsiTheme="minorHAnsi" w:cstheme="minorHAnsi"/>
          <w:i/>
          <w:color w:val="000000"/>
          <w:sz w:val="20"/>
          <w:szCs w:val="20"/>
        </w:rPr>
        <w:t>sont des</w:t>
      </w:r>
      <w:r w:rsidRPr="00177440">
        <w:rPr>
          <w:rFonts w:asciiTheme="minorHAnsi" w:hAnsiTheme="minorHAnsi" w:cstheme="minorHAnsi"/>
          <w:i/>
          <w:color w:val="000000"/>
          <w:sz w:val="20"/>
          <w:szCs w:val="20"/>
        </w:rPr>
        <w:t xml:space="preserve"> enquête</w:t>
      </w:r>
      <w:r w:rsidR="00946BFC" w:rsidRPr="00177440">
        <w:rPr>
          <w:rFonts w:asciiTheme="minorHAnsi" w:hAnsiTheme="minorHAnsi" w:cstheme="minorHAnsi"/>
          <w:i/>
          <w:color w:val="000000"/>
          <w:sz w:val="20"/>
          <w:szCs w:val="20"/>
        </w:rPr>
        <w:t>s</w:t>
      </w:r>
      <w:r w:rsidRPr="00177440">
        <w:rPr>
          <w:rFonts w:asciiTheme="minorHAnsi" w:hAnsiTheme="minorHAnsi" w:cstheme="minorHAnsi"/>
          <w:i/>
          <w:color w:val="000000"/>
          <w:sz w:val="20"/>
          <w:szCs w:val="20"/>
        </w:rPr>
        <w:t xml:space="preserve"> de </w:t>
      </w:r>
      <w:proofErr w:type="spellStart"/>
      <w:r w:rsidRPr="00177440">
        <w:rPr>
          <w:rFonts w:asciiTheme="minorHAnsi" w:hAnsiTheme="minorHAnsi" w:cstheme="minorHAnsi"/>
          <w:i/>
          <w:color w:val="000000"/>
          <w:sz w:val="20"/>
          <w:szCs w:val="20"/>
        </w:rPr>
        <w:t>victimation</w:t>
      </w:r>
      <w:proofErr w:type="spellEnd"/>
      <w:r w:rsidRPr="00177440">
        <w:rPr>
          <w:rFonts w:asciiTheme="minorHAnsi" w:hAnsiTheme="minorHAnsi" w:cstheme="minorHAnsi"/>
          <w:i/>
          <w:color w:val="000000"/>
          <w:sz w:val="20"/>
          <w:szCs w:val="20"/>
        </w:rPr>
        <w:t xml:space="preserve"> qui vise</w:t>
      </w:r>
      <w:r w:rsidR="00946BFC" w:rsidRPr="00177440">
        <w:rPr>
          <w:rFonts w:asciiTheme="minorHAnsi" w:hAnsiTheme="minorHAnsi" w:cstheme="minorHAnsi"/>
          <w:i/>
          <w:color w:val="000000"/>
          <w:sz w:val="20"/>
          <w:szCs w:val="20"/>
        </w:rPr>
        <w:t>nt</w:t>
      </w:r>
      <w:r w:rsidRPr="00177440">
        <w:rPr>
          <w:rFonts w:asciiTheme="minorHAnsi" w:hAnsiTheme="minorHAnsi" w:cstheme="minorHAnsi"/>
          <w:i/>
          <w:color w:val="000000"/>
          <w:sz w:val="20"/>
          <w:szCs w:val="20"/>
        </w:rPr>
        <w:t xml:space="preserve"> à recenser et décrire les faits de délinquance dont les ménages et leurs membres ont pu être victimes dans les deux années précédant l’enquête. Elle</w:t>
      </w:r>
      <w:r w:rsidR="00946BFC" w:rsidRPr="00177440">
        <w:rPr>
          <w:rFonts w:asciiTheme="minorHAnsi" w:hAnsiTheme="minorHAnsi" w:cstheme="minorHAnsi"/>
          <w:i/>
          <w:color w:val="000000"/>
          <w:sz w:val="20"/>
          <w:szCs w:val="20"/>
        </w:rPr>
        <w:t>s</w:t>
      </w:r>
      <w:r w:rsidRPr="00177440">
        <w:rPr>
          <w:rFonts w:asciiTheme="minorHAnsi" w:hAnsiTheme="minorHAnsi" w:cstheme="minorHAnsi"/>
          <w:i/>
          <w:color w:val="000000"/>
          <w:sz w:val="20"/>
          <w:szCs w:val="20"/>
        </w:rPr>
        <w:t xml:space="preserve"> porte</w:t>
      </w:r>
      <w:r w:rsidR="00946BFC" w:rsidRPr="00177440">
        <w:rPr>
          <w:rFonts w:asciiTheme="minorHAnsi" w:hAnsiTheme="minorHAnsi" w:cstheme="minorHAnsi"/>
          <w:i/>
          <w:color w:val="000000"/>
          <w:sz w:val="20"/>
          <w:szCs w:val="20"/>
        </w:rPr>
        <w:t>nt</w:t>
      </w:r>
      <w:r w:rsidRPr="00177440">
        <w:rPr>
          <w:rFonts w:asciiTheme="minorHAnsi" w:hAnsiTheme="minorHAnsi" w:cstheme="minorHAnsi"/>
          <w:i/>
          <w:color w:val="000000"/>
          <w:sz w:val="20"/>
          <w:szCs w:val="20"/>
        </w:rPr>
        <w:t xml:space="preserve"> sur les cambriolages, le</w:t>
      </w:r>
      <w:bookmarkStart w:id="0" w:name="_GoBack"/>
      <w:bookmarkEnd w:id="0"/>
      <w:r w:rsidRPr="00177440">
        <w:rPr>
          <w:rFonts w:asciiTheme="minorHAnsi" w:hAnsiTheme="minorHAnsi" w:cstheme="minorHAnsi"/>
          <w:i/>
          <w:color w:val="000000"/>
          <w:sz w:val="20"/>
          <w:szCs w:val="20"/>
        </w:rPr>
        <w:t>s vols ou dégradations de véhicules ou du logement, que ces délits aient fait ou non l’objet d’une plainte. Elle</w:t>
      </w:r>
      <w:r w:rsidR="00946BFC" w:rsidRPr="00177440">
        <w:rPr>
          <w:rFonts w:asciiTheme="minorHAnsi" w:hAnsiTheme="minorHAnsi" w:cstheme="minorHAnsi"/>
          <w:i/>
          <w:color w:val="000000"/>
          <w:sz w:val="20"/>
          <w:szCs w:val="20"/>
        </w:rPr>
        <w:t>s</w:t>
      </w:r>
      <w:r w:rsidRPr="00177440">
        <w:rPr>
          <w:rFonts w:asciiTheme="minorHAnsi" w:hAnsiTheme="minorHAnsi" w:cstheme="minorHAnsi"/>
          <w:i/>
          <w:color w:val="000000"/>
          <w:sz w:val="20"/>
          <w:szCs w:val="20"/>
        </w:rPr>
        <w:t xml:space="preserve"> porte</w:t>
      </w:r>
      <w:r w:rsidR="00946BFC" w:rsidRPr="00177440">
        <w:rPr>
          <w:rFonts w:asciiTheme="minorHAnsi" w:hAnsiTheme="minorHAnsi" w:cstheme="minorHAnsi"/>
          <w:i/>
          <w:color w:val="000000"/>
          <w:sz w:val="20"/>
          <w:szCs w:val="20"/>
        </w:rPr>
        <w:t>nt</w:t>
      </w:r>
      <w:r w:rsidRPr="00177440">
        <w:rPr>
          <w:rFonts w:asciiTheme="minorHAnsi" w:hAnsiTheme="minorHAnsi" w:cstheme="minorHAnsi"/>
          <w:i/>
          <w:color w:val="000000"/>
          <w:sz w:val="20"/>
          <w:szCs w:val="20"/>
        </w:rPr>
        <w:t xml:space="preserve"> également sur les vols personnels, les violences physiques,</w:t>
      </w:r>
      <w:r w:rsidR="00696FB1">
        <w:rPr>
          <w:rFonts w:asciiTheme="minorHAnsi" w:hAnsiTheme="minorHAnsi" w:cstheme="minorHAnsi"/>
          <w:i/>
          <w:color w:val="000000"/>
          <w:sz w:val="20"/>
          <w:szCs w:val="20"/>
        </w:rPr>
        <w:t xml:space="preserve"> les violences sexuelles,</w:t>
      </w:r>
      <w:r w:rsidRPr="00177440">
        <w:rPr>
          <w:rFonts w:asciiTheme="minorHAnsi" w:hAnsiTheme="minorHAnsi" w:cstheme="minorHAnsi"/>
          <w:i/>
          <w:color w:val="000000"/>
          <w:sz w:val="20"/>
          <w:szCs w:val="20"/>
        </w:rPr>
        <w:t xml:space="preserve"> les menaces ou les injures</w:t>
      </w:r>
      <w:r w:rsidR="00696FB1">
        <w:rPr>
          <w:rFonts w:asciiTheme="minorHAnsi" w:hAnsiTheme="minorHAnsi" w:cstheme="minorHAnsi"/>
          <w:i/>
          <w:color w:val="000000"/>
          <w:sz w:val="20"/>
          <w:szCs w:val="20"/>
        </w:rPr>
        <w:t>, les arnaques corruptions</w:t>
      </w:r>
      <w:r w:rsidR="009205A7">
        <w:rPr>
          <w:rFonts w:asciiTheme="minorHAnsi" w:hAnsiTheme="minorHAnsi" w:cstheme="minorHAnsi"/>
          <w:i/>
          <w:color w:val="000000"/>
          <w:sz w:val="20"/>
          <w:szCs w:val="20"/>
        </w:rPr>
        <w:t xml:space="preserve"> et les escroqueries bancaires</w:t>
      </w:r>
      <w:r w:rsidRPr="00177440">
        <w:rPr>
          <w:rFonts w:asciiTheme="minorHAnsi" w:hAnsiTheme="minorHAnsi" w:cstheme="minorHAnsi"/>
          <w:i/>
          <w:color w:val="000000"/>
          <w:sz w:val="20"/>
          <w:szCs w:val="20"/>
        </w:rPr>
        <w:t xml:space="preserve"> ainsi que l’opinion des personnes concernant leur cadre de vie et la sécurité. L’Observatoire National de la Délinquance et des Réponses Pénales (ONDRP</w:t>
      </w:r>
      <w:r w:rsidR="00966D10" w:rsidRPr="005004BC">
        <w:rPr>
          <w:rFonts w:asciiTheme="minorHAnsi" w:hAnsiTheme="minorHAnsi" w:cstheme="minorHAnsi"/>
          <w:i/>
          <w:color w:val="000000"/>
          <w:sz w:val="20"/>
          <w:szCs w:val="20"/>
        </w:rPr>
        <w:t>, supprimé fin 2020</w:t>
      </w:r>
      <w:r w:rsidRPr="00177440">
        <w:rPr>
          <w:rFonts w:asciiTheme="minorHAnsi" w:hAnsiTheme="minorHAnsi" w:cstheme="minorHAnsi"/>
          <w:i/>
          <w:color w:val="000000"/>
          <w:sz w:val="20"/>
          <w:szCs w:val="20"/>
        </w:rPr>
        <w:t xml:space="preserve">) </w:t>
      </w:r>
      <w:r w:rsidR="006F441A">
        <w:rPr>
          <w:rFonts w:asciiTheme="minorHAnsi" w:hAnsiTheme="minorHAnsi" w:cstheme="minorHAnsi"/>
          <w:i/>
          <w:color w:val="000000"/>
          <w:sz w:val="20"/>
          <w:szCs w:val="20"/>
        </w:rPr>
        <w:t>dans un premier temps, puis ensuite</w:t>
      </w:r>
      <w:r w:rsidRPr="00177440">
        <w:rPr>
          <w:rFonts w:asciiTheme="minorHAnsi" w:hAnsiTheme="minorHAnsi" w:cstheme="minorHAnsi"/>
          <w:i/>
          <w:color w:val="000000"/>
          <w:sz w:val="20"/>
          <w:szCs w:val="20"/>
        </w:rPr>
        <w:t xml:space="preserve"> le Service statistique ministériel de la sécurité intérieure (SSMSI</w:t>
      </w:r>
      <w:r w:rsidR="00513DEE">
        <w:rPr>
          <w:rFonts w:asciiTheme="minorHAnsi" w:hAnsiTheme="minorHAnsi" w:cstheme="minorHAnsi"/>
          <w:i/>
          <w:color w:val="000000"/>
          <w:sz w:val="20"/>
          <w:szCs w:val="20"/>
        </w:rPr>
        <w:t>, créé en 2014</w:t>
      </w:r>
      <w:r w:rsidRPr="00177440">
        <w:rPr>
          <w:rFonts w:asciiTheme="minorHAnsi" w:hAnsiTheme="minorHAnsi" w:cstheme="minorHAnsi"/>
          <w:i/>
          <w:color w:val="000000"/>
          <w:sz w:val="20"/>
          <w:szCs w:val="20"/>
        </w:rPr>
        <w:t xml:space="preserve">) </w:t>
      </w:r>
      <w:r w:rsidR="00946BFC" w:rsidRPr="00177440">
        <w:rPr>
          <w:rFonts w:asciiTheme="minorHAnsi" w:hAnsiTheme="minorHAnsi" w:cstheme="minorHAnsi"/>
          <w:i/>
          <w:color w:val="000000"/>
          <w:sz w:val="20"/>
          <w:szCs w:val="20"/>
        </w:rPr>
        <w:t>ont été</w:t>
      </w:r>
      <w:r w:rsidRPr="00177440">
        <w:rPr>
          <w:rFonts w:asciiTheme="minorHAnsi" w:hAnsiTheme="minorHAnsi" w:cstheme="minorHAnsi"/>
          <w:i/>
          <w:color w:val="000000"/>
          <w:sz w:val="20"/>
          <w:szCs w:val="20"/>
        </w:rPr>
        <w:t xml:space="preserve"> associés à la maîtrise d’ouvrage</w:t>
      </w:r>
      <w:r w:rsidR="00946BFC" w:rsidRPr="00177440">
        <w:rPr>
          <w:rFonts w:asciiTheme="minorHAnsi" w:hAnsiTheme="minorHAnsi" w:cstheme="minorHAnsi"/>
          <w:i/>
          <w:color w:val="000000"/>
          <w:sz w:val="20"/>
          <w:szCs w:val="20"/>
        </w:rPr>
        <w:t xml:space="preserve"> des enquêtes</w:t>
      </w:r>
      <w:r w:rsidR="006F441A">
        <w:rPr>
          <w:rFonts w:asciiTheme="minorHAnsi" w:hAnsiTheme="minorHAnsi" w:cstheme="minorHAnsi"/>
          <w:i/>
          <w:color w:val="000000"/>
          <w:sz w:val="20"/>
          <w:szCs w:val="20"/>
        </w:rPr>
        <w:t xml:space="preserve"> CVS</w:t>
      </w:r>
      <w:r w:rsidRPr="00177440">
        <w:rPr>
          <w:rFonts w:asciiTheme="minorHAnsi" w:hAnsiTheme="minorHAnsi" w:cstheme="minorHAnsi"/>
          <w:i/>
          <w:color w:val="000000"/>
          <w:sz w:val="20"/>
          <w:szCs w:val="20"/>
        </w:rPr>
        <w:t>.</w:t>
      </w:r>
      <w:r w:rsidR="006F441A">
        <w:rPr>
          <w:rFonts w:asciiTheme="minorHAnsi" w:hAnsiTheme="minorHAnsi" w:cstheme="minorHAnsi"/>
          <w:i/>
          <w:color w:val="000000"/>
          <w:sz w:val="20"/>
          <w:szCs w:val="20"/>
        </w:rPr>
        <w:t xml:space="preserve"> Les enquêtes ont bénéficié du label d’intérêt général et de qualité statistique avec caractère obligatoire délivré par le conseil national de l’information statistique.</w:t>
      </w:r>
    </w:p>
    <w:p w14:paraId="66496DB8" w14:textId="77777777" w:rsidR="00DD1C8E" w:rsidRDefault="00DD1C8E" w:rsidP="00177440">
      <w:pPr>
        <w:pStyle w:val="Default"/>
        <w:rPr>
          <w:rFonts w:asciiTheme="minorHAnsi" w:hAnsiTheme="minorHAnsi" w:cstheme="minorHAnsi"/>
          <w:sz w:val="20"/>
          <w:szCs w:val="20"/>
        </w:rPr>
      </w:pPr>
    </w:p>
    <w:p w14:paraId="511EB367" w14:textId="2CFF58B3" w:rsidR="00DD1C8E" w:rsidRPr="00177440" w:rsidRDefault="00177440" w:rsidP="00177440">
      <w:pPr>
        <w:pStyle w:val="Default"/>
        <w:rPr>
          <w:rFonts w:asciiTheme="minorHAnsi" w:hAnsiTheme="minorHAnsi" w:cstheme="minorHAnsi"/>
          <w:sz w:val="20"/>
          <w:szCs w:val="20"/>
        </w:rPr>
      </w:pPr>
      <w:r w:rsidRPr="00177440">
        <w:rPr>
          <w:rFonts w:asciiTheme="minorHAnsi" w:hAnsiTheme="minorHAnsi" w:cstheme="minorHAnsi"/>
          <w:sz w:val="20"/>
          <w:szCs w:val="20"/>
        </w:rPr>
        <w:t>L’intégralité</w:t>
      </w:r>
      <w:r>
        <w:rPr>
          <w:rFonts w:asciiTheme="minorHAnsi" w:hAnsiTheme="minorHAnsi" w:cstheme="minorHAnsi"/>
          <w:sz w:val="20"/>
          <w:szCs w:val="20"/>
        </w:rPr>
        <w:t xml:space="preserve"> des informations relatives aux enquêtes CVS</w:t>
      </w:r>
      <w:r w:rsidR="00DD1C8E">
        <w:rPr>
          <w:rFonts w:asciiTheme="minorHAnsi" w:hAnsiTheme="minorHAnsi" w:cstheme="minorHAnsi"/>
          <w:sz w:val="20"/>
          <w:szCs w:val="20"/>
        </w:rPr>
        <w:t xml:space="preserve"> </w:t>
      </w:r>
      <w:r>
        <w:rPr>
          <w:rFonts w:asciiTheme="minorHAnsi" w:hAnsiTheme="minorHAnsi" w:cstheme="minorHAnsi"/>
          <w:sz w:val="20"/>
          <w:szCs w:val="20"/>
        </w:rPr>
        <w:t xml:space="preserve"> auxquel</w:t>
      </w:r>
      <w:r w:rsidR="002A5525">
        <w:rPr>
          <w:rFonts w:asciiTheme="minorHAnsi" w:hAnsiTheme="minorHAnsi" w:cstheme="minorHAnsi"/>
          <w:sz w:val="20"/>
          <w:szCs w:val="20"/>
        </w:rPr>
        <w:t>le</w:t>
      </w:r>
      <w:r>
        <w:rPr>
          <w:rFonts w:asciiTheme="minorHAnsi" w:hAnsiTheme="minorHAnsi" w:cstheme="minorHAnsi"/>
          <w:sz w:val="20"/>
          <w:szCs w:val="20"/>
        </w:rPr>
        <w:t xml:space="preserve">s il est utile de se référer pour </w:t>
      </w:r>
      <w:r w:rsidR="00DD1C8E">
        <w:rPr>
          <w:rFonts w:asciiTheme="minorHAnsi" w:hAnsiTheme="minorHAnsi" w:cstheme="minorHAnsi"/>
          <w:sz w:val="20"/>
          <w:szCs w:val="20"/>
        </w:rPr>
        <w:t xml:space="preserve">bien </w:t>
      </w:r>
      <w:r>
        <w:rPr>
          <w:rFonts w:asciiTheme="minorHAnsi" w:hAnsiTheme="minorHAnsi" w:cstheme="minorHAnsi"/>
          <w:sz w:val="20"/>
          <w:szCs w:val="20"/>
        </w:rPr>
        <w:t xml:space="preserve">comprendre les indicateurs </w:t>
      </w:r>
      <w:r w:rsidR="008B40BD">
        <w:rPr>
          <w:rFonts w:asciiTheme="minorHAnsi" w:hAnsiTheme="minorHAnsi" w:cstheme="minorHAnsi"/>
          <w:sz w:val="20"/>
          <w:szCs w:val="20"/>
        </w:rPr>
        <w:t xml:space="preserve">annuels de la </w:t>
      </w:r>
      <w:proofErr w:type="spellStart"/>
      <w:r w:rsidR="00966D10">
        <w:rPr>
          <w:rFonts w:asciiTheme="minorHAnsi" w:hAnsiTheme="minorHAnsi" w:cstheme="minorHAnsi"/>
          <w:sz w:val="20"/>
          <w:szCs w:val="20"/>
        </w:rPr>
        <w:t>victimation</w:t>
      </w:r>
      <w:proofErr w:type="spellEnd"/>
      <w:r w:rsidR="00966D10">
        <w:rPr>
          <w:rFonts w:asciiTheme="minorHAnsi" w:hAnsiTheme="minorHAnsi" w:cstheme="minorHAnsi"/>
          <w:sz w:val="20"/>
          <w:szCs w:val="20"/>
        </w:rPr>
        <w:t xml:space="preserve"> </w:t>
      </w:r>
      <w:r w:rsidR="008B40BD">
        <w:rPr>
          <w:rFonts w:asciiTheme="minorHAnsi" w:hAnsiTheme="minorHAnsi" w:cstheme="minorHAnsi"/>
          <w:sz w:val="20"/>
          <w:szCs w:val="20"/>
        </w:rPr>
        <w:t>et du sentiment d’insécurité</w:t>
      </w:r>
      <w:r w:rsidR="005A390C">
        <w:rPr>
          <w:rFonts w:asciiTheme="minorHAnsi" w:hAnsiTheme="minorHAnsi" w:cstheme="minorHAnsi"/>
          <w:sz w:val="20"/>
          <w:szCs w:val="20"/>
        </w:rPr>
        <w:t xml:space="preserve"> diffusés sur la plateforme data.gouv.fr</w:t>
      </w:r>
      <w:r w:rsidR="00DD1C8E">
        <w:rPr>
          <w:rFonts w:asciiTheme="minorHAnsi" w:hAnsiTheme="minorHAnsi" w:cstheme="minorHAnsi"/>
          <w:sz w:val="20"/>
          <w:szCs w:val="20"/>
        </w:rPr>
        <w:t xml:space="preserve"> est disponible</w:t>
      </w:r>
      <w:r w:rsidR="005A390C">
        <w:rPr>
          <w:rFonts w:asciiTheme="minorHAnsi" w:hAnsiTheme="minorHAnsi" w:cstheme="minorHAnsi"/>
          <w:sz w:val="20"/>
          <w:szCs w:val="20"/>
        </w:rPr>
        <w:t xml:space="preserve"> sur le site du SSMSI</w:t>
      </w:r>
      <w:r w:rsidR="00DD1C8E">
        <w:rPr>
          <w:rFonts w:asciiTheme="minorHAnsi" w:hAnsiTheme="minorHAnsi" w:cstheme="minorHAnsi"/>
          <w:sz w:val="20"/>
          <w:szCs w:val="20"/>
        </w:rPr>
        <w:t xml:space="preserve"> à l’adresse suivante : </w:t>
      </w:r>
      <w:r w:rsidR="00DD1C8E" w:rsidRPr="00DD1C8E">
        <w:rPr>
          <w:rFonts w:asciiTheme="minorHAnsi" w:hAnsiTheme="minorHAnsi" w:cstheme="minorHAnsi"/>
          <w:sz w:val="20"/>
          <w:szCs w:val="20"/>
        </w:rPr>
        <w:t>https://www.interieur.gouv.fr/Interstats/L-enquete-Cadre-de-vie-et-securite-CVS</w:t>
      </w:r>
    </w:p>
    <w:p w14:paraId="3C2286CF" w14:textId="77777777" w:rsidR="00177440" w:rsidRDefault="00177440" w:rsidP="00000972">
      <w:pPr>
        <w:pStyle w:val="Default"/>
        <w:rPr>
          <w:rFonts w:asciiTheme="minorHAnsi" w:hAnsiTheme="minorHAnsi" w:cstheme="minorHAnsi"/>
          <w:b/>
          <w:i/>
          <w:sz w:val="20"/>
          <w:szCs w:val="20"/>
        </w:rPr>
      </w:pPr>
    </w:p>
    <w:p w14:paraId="335D1B65" w14:textId="0EA3177B" w:rsidR="00000972" w:rsidRPr="00000972" w:rsidRDefault="00177440" w:rsidP="00177440">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i/>
          <w:sz w:val="20"/>
          <w:szCs w:val="20"/>
        </w:rPr>
      </w:pPr>
      <w:r>
        <w:rPr>
          <w:rFonts w:asciiTheme="minorHAnsi" w:hAnsiTheme="minorHAnsi" w:cstheme="minorHAnsi"/>
          <w:b/>
          <w:i/>
          <w:sz w:val="20"/>
          <w:szCs w:val="20"/>
        </w:rPr>
        <w:t xml:space="preserve">NB : </w:t>
      </w:r>
      <w:r w:rsidR="00000972" w:rsidRPr="00000972">
        <w:rPr>
          <w:rFonts w:asciiTheme="minorHAnsi" w:hAnsiTheme="minorHAnsi" w:cstheme="minorHAnsi"/>
          <w:b/>
          <w:i/>
          <w:sz w:val="20"/>
          <w:szCs w:val="20"/>
        </w:rPr>
        <w:t>A partir de 2022, l'enquête statistique nationale Vécu et Ressenti en matière de Sécurité</w:t>
      </w:r>
      <w:r w:rsidR="00513DEE">
        <w:rPr>
          <w:rFonts w:asciiTheme="minorHAnsi" w:hAnsiTheme="minorHAnsi" w:cstheme="minorHAnsi"/>
          <w:b/>
          <w:i/>
          <w:sz w:val="20"/>
          <w:szCs w:val="20"/>
        </w:rPr>
        <w:t xml:space="preserve"> (VRS)</w:t>
      </w:r>
      <w:r w:rsidR="00000972" w:rsidRPr="00000972">
        <w:rPr>
          <w:rFonts w:asciiTheme="minorHAnsi" w:hAnsiTheme="minorHAnsi" w:cstheme="minorHAnsi"/>
          <w:b/>
          <w:i/>
          <w:sz w:val="20"/>
          <w:szCs w:val="20"/>
        </w:rPr>
        <w:t xml:space="preserve">, conduite par le SSMSI,  remplacera les enquêtes CVS </w:t>
      </w:r>
      <w:hyperlink r:id="rId4" w:history="1">
        <w:r w:rsidR="00000972" w:rsidRPr="005A390C">
          <w:rPr>
            <w:rFonts w:asciiTheme="minorHAnsi" w:hAnsiTheme="minorHAnsi" w:cstheme="minorHAnsi"/>
            <w:sz w:val="20"/>
            <w:szCs w:val="20"/>
          </w:rPr>
          <w:t>https://www.interieur.gouv.fr/Interstats/L-enquete-Vecu-et-ressenti-en-matiere-de-securite-VRS</w:t>
        </w:r>
      </w:hyperlink>
      <w:r w:rsidR="00000972" w:rsidRPr="00000972">
        <w:rPr>
          <w:rFonts w:asciiTheme="minorHAnsi" w:hAnsiTheme="minorHAnsi" w:cstheme="minorHAnsi"/>
          <w:b/>
          <w:i/>
          <w:sz w:val="20"/>
          <w:szCs w:val="20"/>
        </w:rPr>
        <w:t>.</w:t>
      </w:r>
    </w:p>
    <w:p w14:paraId="15F0AEE9" w14:textId="77777777" w:rsidR="00F43916" w:rsidRDefault="00F43916" w:rsidP="00605A42">
      <w:pPr>
        <w:pStyle w:val="Pa1"/>
        <w:spacing w:after="40"/>
        <w:ind w:firstLine="280"/>
        <w:jc w:val="both"/>
        <w:rPr>
          <w:rStyle w:val="A1"/>
          <w:rFonts w:asciiTheme="minorHAnsi" w:hAnsiTheme="minorHAnsi" w:cstheme="minorHAnsi"/>
          <w:sz w:val="20"/>
          <w:szCs w:val="20"/>
        </w:rPr>
      </w:pPr>
    </w:p>
    <w:p w14:paraId="07CA3367" w14:textId="77777777" w:rsidR="00673F91" w:rsidRDefault="00673F91" w:rsidP="00DD1C8E">
      <w:pPr>
        <w:pStyle w:val="Pa1"/>
        <w:spacing w:after="40"/>
        <w:jc w:val="both"/>
        <w:rPr>
          <w:rStyle w:val="A1"/>
          <w:rFonts w:asciiTheme="minorHAnsi" w:hAnsiTheme="minorHAnsi" w:cstheme="minorHAnsi"/>
          <w:b/>
          <w:i w:val="0"/>
          <w:sz w:val="24"/>
          <w:szCs w:val="24"/>
          <w:u w:val="none"/>
        </w:rPr>
      </w:pPr>
    </w:p>
    <w:p w14:paraId="2A032A40" w14:textId="41888DF5" w:rsidR="00DD1C8E" w:rsidRPr="00673F91" w:rsidRDefault="00F771D1" w:rsidP="00DD1C8E">
      <w:pPr>
        <w:pStyle w:val="Pa1"/>
        <w:spacing w:after="40"/>
        <w:jc w:val="both"/>
        <w:rPr>
          <w:rStyle w:val="A1"/>
          <w:rFonts w:asciiTheme="minorHAnsi" w:hAnsiTheme="minorHAnsi" w:cstheme="minorHAnsi"/>
          <w:b/>
          <w:i w:val="0"/>
          <w:sz w:val="24"/>
          <w:szCs w:val="24"/>
          <w:u w:val="none"/>
        </w:rPr>
      </w:pPr>
      <w:r>
        <w:rPr>
          <w:rStyle w:val="A1"/>
          <w:rFonts w:asciiTheme="minorHAnsi" w:hAnsiTheme="minorHAnsi" w:cstheme="minorHAnsi"/>
          <w:b/>
          <w:i w:val="0"/>
          <w:sz w:val="24"/>
          <w:szCs w:val="24"/>
          <w:u w:val="none"/>
        </w:rPr>
        <w:t>Champ</w:t>
      </w:r>
      <w:r w:rsidR="00DD1C8E" w:rsidRPr="00673F91">
        <w:rPr>
          <w:rStyle w:val="A1"/>
          <w:rFonts w:asciiTheme="minorHAnsi" w:hAnsiTheme="minorHAnsi" w:cstheme="minorHAnsi"/>
          <w:b/>
          <w:i w:val="0"/>
          <w:sz w:val="24"/>
          <w:szCs w:val="24"/>
          <w:u w:val="none"/>
        </w:rPr>
        <w:t xml:space="preserve"> des enquêtes CVS, point</w:t>
      </w:r>
      <w:r w:rsidR="005F1569">
        <w:rPr>
          <w:rStyle w:val="A1"/>
          <w:rFonts w:asciiTheme="minorHAnsi" w:hAnsiTheme="minorHAnsi" w:cstheme="minorHAnsi"/>
          <w:b/>
          <w:i w:val="0"/>
          <w:sz w:val="24"/>
          <w:szCs w:val="24"/>
          <w:u w:val="none"/>
        </w:rPr>
        <w:t>s</w:t>
      </w:r>
      <w:r w:rsidR="00DD1C8E" w:rsidRPr="00673F91">
        <w:rPr>
          <w:rStyle w:val="A1"/>
          <w:rFonts w:asciiTheme="minorHAnsi" w:hAnsiTheme="minorHAnsi" w:cstheme="minorHAnsi"/>
          <w:b/>
          <w:i w:val="0"/>
          <w:sz w:val="24"/>
          <w:szCs w:val="24"/>
          <w:u w:val="none"/>
        </w:rPr>
        <w:t xml:space="preserve"> méthodologique</w:t>
      </w:r>
      <w:r w:rsidR="005F1569">
        <w:rPr>
          <w:rStyle w:val="A1"/>
          <w:rFonts w:asciiTheme="minorHAnsi" w:hAnsiTheme="minorHAnsi" w:cstheme="minorHAnsi"/>
          <w:b/>
          <w:i w:val="0"/>
          <w:sz w:val="24"/>
          <w:szCs w:val="24"/>
          <w:u w:val="none"/>
        </w:rPr>
        <w:t>s</w:t>
      </w:r>
      <w:r w:rsidR="00DD1C8E" w:rsidRPr="00673F91">
        <w:rPr>
          <w:rStyle w:val="A1"/>
          <w:rFonts w:asciiTheme="minorHAnsi" w:hAnsiTheme="minorHAnsi" w:cstheme="minorHAnsi"/>
          <w:b/>
          <w:i w:val="0"/>
          <w:sz w:val="24"/>
          <w:szCs w:val="24"/>
          <w:u w:val="none"/>
        </w:rPr>
        <w:t xml:space="preserve"> saillant</w:t>
      </w:r>
      <w:r w:rsidR="005F1569">
        <w:rPr>
          <w:rStyle w:val="A1"/>
          <w:rFonts w:asciiTheme="minorHAnsi" w:hAnsiTheme="minorHAnsi" w:cstheme="minorHAnsi"/>
          <w:b/>
          <w:i w:val="0"/>
          <w:sz w:val="24"/>
          <w:szCs w:val="24"/>
          <w:u w:val="none"/>
        </w:rPr>
        <w:t>s</w:t>
      </w:r>
      <w:r w:rsidR="00DD1C8E" w:rsidRPr="00673F91">
        <w:rPr>
          <w:rStyle w:val="A1"/>
          <w:rFonts w:asciiTheme="minorHAnsi" w:hAnsiTheme="minorHAnsi" w:cstheme="minorHAnsi"/>
          <w:b/>
          <w:i w:val="0"/>
          <w:sz w:val="24"/>
          <w:szCs w:val="24"/>
          <w:u w:val="none"/>
        </w:rPr>
        <w:t xml:space="preserve"> et qualité des données</w:t>
      </w:r>
    </w:p>
    <w:p w14:paraId="50BACB20" w14:textId="77777777" w:rsidR="00DD1C8E" w:rsidRPr="00DD1C8E" w:rsidRDefault="00DD1C8E" w:rsidP="00DD1C8E">
      <w:pPr>
        <w:pStyle w:val="Default"/>
      </w:pPr>
    </w:p>
    <w:p w14:paraId="4D72E37B" w14:textId="637D2DD5" w:rsidR="00605A42" w:rsidRPr="00F43916" w:rsidRDefault="00605A42" w:rsidP="00605A42">
      <w:pPr>
        <w:pStyle w:val="Pa1"/>
        <w:spacing w:after="40"/>
        <w:ind w:firstLine="280"/>
        <w:jc w:val="both"/>
        <w:rPr>
          <w:rFonts w:asciiTheme="minorHAnsi" w:hAnsiTheme="minorHAnsi" w:cstheme="minorHAnsi"/>
          <w:color w:val="000000"/>
          <w:sz w:val="20"/>
          <w:szCs w:val="20"/>
        </w:rPr>
      </w:pPr>
      <w:r w:rsidRPr="00F43916">
        <w:rPr>
          <w:rStyle w:val="A1"/>
          <w:rFonts w:asciiTheme="minorHAnsi" w:hAnsiTheme="minorHAnsi" w:cstheme="minorHAnsi"/>
          <w:sz w:val="20"/>
          <w:szCs w:val="20"/>
        </w:rPr>
        <w:t xml:space="preserve">Calendrier et champ de </w:t>
      </w:r>
      <w:r w:rsidR="00F771D1">
        <w:rPr>
          <w:rStyle w:val="A1"/>
          <w:rFonts w:asciiTheme="minorHAnsi" w:hAnsiTheme="minorHAnsi" w:cstheme="minorHAnsi"/>
          <w:sz w:val="20"/>
          <w:szCs w:val="20"/>
        </w:rPr>
        <w:t>l’</w:t>
      </w:r>
      <w:r w:rsidRPr="00F43916">
        <w:rPr>
          <w:rStyle w:val="A1"/>
          <w:rFonts w:asciiTheme="minorHAnsi" w:hAnsiTheme="minorHAnsi" w:cstheme="minorHAnsi"/>
          <w:sz w:val="20"/>
          <w:szCs w:val="20"/>
        </w:rPr>
        <w:t>enquête</w:t>
      </w:r>
      <w:r w:rsidR="00000972">
        <w:rPr>
          <w:rStyle w:val="A1"/>
          <w:rFonts w:asciiTheme="minorHAnsi" w:hAnsiTheme="minorHAnsi" w:cstheme="minorHAnsi"/>
          <w:sz w:val="20"/>
          <w:szCs w:val="20"/>
        </w:rPr>
        <w:t xml:space="preserve"> CVS</w:t>
      </w:r>
    </w:p>
    <w:p w14:paraId="1F82904C" w14:textId="386F7188" w:rsidR="00931140" w:rsidRDefault="00000972" w:rsidP="009205A7">
      <w:pPr>
        <w:rPr>
          <w:rFonts w:cstheme="minorHAnsi"/>
          <w:color w:val="000000"/>
          <w:sz w:val="20"/>
          <w:szCs w:val="20"/>
        </w:rPr>
      </w:pPr>
      <w:r>
        <w:rPr>
          <w:rFonts w:cstheme="minorHAnsi"/>
          <w:color w:val="000000"/>
          <w:sz w:val="20"/>
          <w:szCs w:val="20"/>
        </w:rPr>
        <w:t>Chaque année</w:t>
      </w:r>
      <w:r w:rsidR="002B7C16">
        <w:rPr>
          <w:rFonts w:cstheme="minorHAnsi"/>
          <w:color w:val="000000"/>
          <w:sz w:val="20"/>
          <w:szCs w:val="20"/>
        </w:rPr>
        <w:t xml:space="preserve"> entre 2007 et 2019</w:t>
      </w:r>
      <w:r>
        <w:rPr>
          <w:rFonts w:cstheme="minorHAnsi"/>
          <w:color w:val="000000"/>
          <w:sz w:val="20"/>
          <w:szCs w:val="20"/>
        </w:rPr>
        <w:t xml:space="preserve">, l’enquête </w:t>
      </w:r>
      <w:r w:rsidR="002B7C16">
        <w:rPr>
          <w:rFonts w:cstheme="minorHAnsi"/>
          <w:color w:val="000000"/>
          <w:sz w:val="20"/>
          <w:szCs w:val="20"/>
        </w:rPr>
        <w:t xml:space="preserve">a été </w:t>
      </w:r>
      <w:r w:rsidR="00605A42" w:rsidRPr="00F43916">
        <w:rPr>
          <w:rFonts w:cstheme="minorHAnsi"/>
          <w:color w:val="000000"/>
          <w:sz w:val="20"/>
          <w:szCs w:val="20"/>
        </w:rPr>
        <w:t xml:space="preserve">menée au premier trimestre auprès d’un échantillon de 20 000 à 25 000 ménages « ordinaires » - c’est-à-dire hors ménages vivant en collectivité (foyers, prisons, hôpitaux…) </w:t>
      </w:r>
      <w:r w:rsidR="00DC7D45">
        <w:rPr>
          <w:rFonts w:cstheme="minorHAnsi"/>
          <w:color w:val="000000"/>
          <w:sz w:val="20"/>
          <w:szCs w:val="20"/>
        </w:rPr>
        <w:t>ou</w:t>
      </w:r>
      <w:r w:rsidR="00DC7D45" w:rsidRPr="00F43916">
        <w:rPr>
          <w:rFonts w:cstheme="minorHAnsi"/>
          <w:color w:val="000000"/>
          <w:sz w:val="20"/>
          <w:szCs w:val="20"/>
        </w:rPr>
        <w:t xml:space="preserve"> </w:t>
      </w:r>
      <w:r w:rsidR="00605A42" w:rsidRPr="00F43916">
        <w:rPr>
          <w:rFonts w:cstheme="minorHAnsi"/>
          <w:color w:val="000000"/>
          <w:sz w:val="20"/>
          <w:szCs w:val="20"/>
        </w:rPr>
        <w:t>vivant dans des habitations mobiles (mariniers, sans-abri…) - de France métropolitaine. L’enquête a également été réalisée à la Réunion en 2011 et en Guadeloupe, Guyane et Martinique en 2015, en partenariat avec la Dé</w:t>
      </w:r>
      <w:r>
        <w:rPr>
          <w:rFonts w:cstheme="minorHAnsi"/>
          <w:color w:val="000000"/>
          <w:sz w:val="20"/>
          <w:szCs w:val="20"/>
        </w:rPr>
        <w:t>légation Générale à l’Outre-Mer</w:t>
      </w:r>
      <w:r w:rsidR="00605A42" w:rsidRPr="00F43916">
        <w:rPr>
          <w:rFonts w:cstheme="minorHAnsi"/>
          <w:color w:val="000000"/>
          <w:sz w:val="20"/>
          <w:szCs w:val="20"/>
        </w:rPr>
        <w:t xml:space="preserve"> à Mayotte en </w:t>
      </w:r>
      <w:r w:rsidR="00605A42" w:rsidRPr="006F53C1">
        <w:rPr>
          <w:rFonts w:cstheme="minorHAnsi"/>
          <w:color w:val="000000"/>
          <w:sz w:val="20"/>
          <w:szCs w:val="20"/>
        </w:rPr>
        <w:t>2020</w:t>
      </w:r>
      <w:r w:rsidR="007B0062" w:rsidRPr="006F53C1">
        <w:rPr>
          <w:rFonts w:cstheme="minorHAnsi"/>
          <w:color w:val="000000"/>
          <w:sz w:val="20"/>
          <w:szCs w:val="20"/>
        </w:rPr>
        <w:t xml:space="preserve"> et enfin en Nouvelle Calédonie en 2021</w:t>
      </w:r>
      <w:r w:rsidR="00605A42" w:rsidRPr="006F53C1">
        <w:rPr>
          <w:rFonts w:cstheme="minorHAnsi"/>
          <w:color w:val="000000"/>
          <w:sz w:val="20"/>
          <w:szCs w:val="20"/>
        </w:rPr>
        <w:t xml:space="preserve">. </w:t>
      </w:r>
      <w:r w:rsidRPr="006F53C1">
        <w:rPr>
          <w:rFonts w:cstheme="minorHAnsi"/>
          <w:color w:val="000000"/>
          <w:sz w:val="20"/>
          <w:szCs w:val="20"/>
        </w:rPr>
        <w:t>Cependant, les résultats concernant les territoires d’</w:t>
      </w:r>
      <w:r w:rsidR="00463FD3" w:rsidRPr="006F53C1">
        <w:rPr>
          <w:rFonts w:cstheme="minorHAnsi"/>
          <w:color w:val="000000"/>
          <w:sz w:val="20"/>
          <w:szCs w:val="20"/>
        </w:rPr>
        <w:t>Outre-Mer</w:t>
      </w:r>
      <w:r w:rsidRPr="006F53C1">
        <w:rPr>
          <w:rFonts w:cstheme="minorHAnsi"/>
          <w:color w:val="000000"/>
          <w:sz w:val="20"/>
          <w:szCs w:val="20"/>
        </w:rPr>
        <w:t xml:space="preserve"> ne sont pas</w:t>
      </w:r>
      <w:r>
        <w:rPr>
          <w:rFonts w:cstheme="minorHAnsi"/>
          <w:color w:val="000000"/>
          <w:sz w:val="20"/>
          <w:szCs w:val="20"/>
        </w:rPr>
        <w:t xml:space="preserve"> repris dans les données diffus</w:t>
      </w:r>
      <w:r w:rsidR="00D449F1">
        <w:rPr>
          <w:rFonts w:cstheme="minorHAnsi"/>
          <w:color w:val="000000"/>
          <w:sz w:val="20"/>
          <w:szCs w:val="20"/>
        </w:rPr>
        <w:t xml:space="preserve">ées sur le portail data.gouv.fr. </w:t>
      </w:r>
      <w:r w:rsidR="00605A42" w:rsidRPr="00F43916">
        <w:rPr>
          <w:rFonts w:cstheme="minorHAnsi"/>
          <w:color w:val="000000"/>
          <w:sz w:val="20"/>
          <w:szCs w:val="20"/>
        </w:rPr>
        <w:t xml:space="preserve">Au sein de chaque ménage, une personne de 15 ans ou plus </w:t>
      </w:r>
      <w:r w:rsidR="00BF119A">
        <w:rPr>
          <w:rFonts w:cstheme="minorHAnsi"/>
          <w:color w:val="000000"/>
          <w:sz w:val="20"/>
          <w:szCs w:val="20"/>
        </w:rPr>
        <w:t xml:space="preserve">était </w:t>
      </w:r>
      <w:r w:rsidR="00605A42" w:rsidRPr="00F43916">
        <w:rPr>
          <w:rFonts w:cstheme="minorHAnsi"/>
          <w:color w:val="000000"/>
          <w:sz w:val="20"/>
          <w:szCs w:val="20"/>
        </w:rPr>
        <w:t xml:space="preserve">choisie aléatoirement </w:t>
      </w:r>
      <w:r w:rsidR="00BF119A">
        <w:rPr>
          <w:rFonts w:cstheme="minorHAnsi"/>
          <w:color w:val="000000"/>
          <w:sz w:val="20"/>
          <w:szCs w:val="20"/>
        </w:rPr>
        <w:t xml:space="preserve">pour </w:t>
      </w:r>
      <w:r w:rsidR="00605A42" w:rsidRPr="00F43916">
        <w:rPr>
          <w:rFonts w:cstheme="minorHAnsi"/>
          <w:color w:val="000000"/>
          <w:sz w:val="20"/>
          <w:szCs w:val="20"/>
        </w:rPr>
        <w:t>répond</w:t>
      </w:r>
      <w:r w:rsidR="00BF119A">
        <w:rPr>
          <w:rFonts w:cstheme="minorHAnsi"/>
          <w:color w:val="000000"/>
          <w:sz w:val="20"/>
          <w:szCs w:val="20"/>
        </w:rPr>
        <w:t>re</w:t>
      </w:r>
      <w:r w:rsidR="00605A42" w:rsidRPr="00F43916">
        <w:rPr>
          <w:rFonts w:cstheme="minorHAnsi"/>
          <w:color w:val="000000"/>
          <w:sz w:val="20"/>
          <w:szCs w:val="20"/>
        </w:rPr>
        <w:t xml:space="preserve"> aux questions portant sur les </w:t>
      </w:r>
      <w:proofErr w:type="spellStart"/>
      <w:r w:rsidR="00605A42" w:rsidRPr="00F43916">
        <w:rPr>
          <w:rFonts w:cstheme="minorHAnsi"/>
          <w:color w:val="000000"/>
          <w:sz w:val="20"/>
          <w:szCs w:val="20"/>
        </w:rPr>
        <w:t>victimations</w:t>
      </w:r>
      <w:proofErr w:type="spellEnd"/>
      <w:r w:rsidR="00605A42" w:rsidRPr="00F43916">
        <w:rPr>
          <w:rFonts w:cstheme="minorHAnsi"/>
          <w:color w:val="000000"/>
          <w:sz w:val="20"/>
          <w:szCs w:val="20"/>
        </w:rPr>
        <w:t xml:space="preserve"> individuelles (vols personnels, violences, menaces et i</w:t>
      </w:r>
      <w:r w:rsidR="00BF119A">
        <w:rPr>
          <w:rFonts w:cstheme="minorHAnsi"/>
          <w:color w:val="000000"/>
          <w:sz w:val="20"/>
          <w:szCs w:val="20"/>
        </w:rPr>
        <w:t>njures) et si cette personne était</w:t>
      </w:r>
      <w:r w:rsidR="00605A42" w:rsidRPr="00F43916">
        <w:rPr>
          <w:rFonts w:cstheme="minorHAnsi"/>
          <w:color w:val="000000"/>
          <w:sz w:val="20"/>
          <w:szCs w:val="20"/>
        </w:rPr>
        <w:t xml:space="preserve"> âgée d’au moins 18 ans au moment de l’enquête et de 75 ans ou moins au 1er janvier, elle répond</w:t>
      </w:r>
      <w:r w:rsidR="00BF119A">
        <w:rPr>
          <w:rFonts w:cstheme="minorHAnsi"/>
          <w:color w:val="000000"/>
          <w:sz w:val="20"/>
          <w:szCs w:val="20"/>
        </w:rPr>
        <w:t>ait</w:t>
      </w:r>
      <w:r w:rsidR="00605A42" w:rsidRPr="00F43916">
        <w:rPr>
          <w:rFonts w:cstheme="minorHAnsi"/>
          <w:color w:val="000000"/>
          <w:sz w:val="20"/>
          <w:szCs w:val="20"/>
        </w:rPr>
        <w:t xml:space="preserve"> aux questions portant sur les violences sexuelles et les violences au sein du ménage.</w:t>
      </w:r>
    </w:p>
    <w:p w14:paraId="609E11CC" w14:textId="6EE67F36" w:rsidR="00931140" w:rsidRPr="00966D10" w:rsidRDefault="00931140" w:rsidP="009205A7">
      <w:pPr>
        <w:rPr>
          <w:rFonts w:cstheme="minorHAnsi"/>
          <w:color w:val="000000"/>
          <w:sz w:val="20"/>
          <w:szCs w:val="20"/>
        </w:rPr>
      </w:pPr>
      <w:r w:rsidRPr="00966D10">
        <w:rPr>
          <w:rFonts w:cstheme="minorHAnsi"/>
          <w:color w:val="000000"/>
          <w:sz w:val="20"/>
          <w:szCs w:val="20"/>
        </w:rPr>
        <w:t xml:space="preserve">L’enquête Cadre de vie et sécurité 2020 portant sur les </w:t>
      </w:r>
      <w:proofErr w:type="spellStart"/>
      <w:r w:rsidRPr="00966D10">
        <w:rPr>
          <w:rFonts w:cstheme="minorHAnsi"/>
          <w:color w:val="000000"/>
          <w:sz w:val="20"/>
          <w:szCs w:val="20"/>
        </w:rPr>
        <w:t>victimations</w:t>
      </w:r>
      <w:proofErr w:type="spellEnd"/>
      <w:r w:rsidRPr="00966D10">
        <w:rPr>
          <w:rFonts w:cstheme="minorHAnsi"/>
          <w:color w:val="000000"/>
          <w:sz w:val="20"/>
          <w:szCs w:val="20"/>
        </w:rPr>
        <w:t xml:space="preserve"> de 2019, prévue au deuxième trimestre 2020, n’a pas pu être réalisée par l’Insee. Du fait des mesures mises en place pour lutter contre l’épidémie de Covid-19, l’Insee a été contraint d’interrompre ses enquêtes en face à face à partir du 16 mars et ne les a reprises qu’à partir du 15 juillet. Compte tenu de la longueur du questionnaire et des sujets abordés, il n’a pas été possible de basculer la collecte de l’enquête CVS 2020 par téléphone dans le calendrier imparti. </w:t>
      </w:r>
    </w:p>
    <w:p w14:paraId="6BF259C6" w14:textId="368B3971" w:rsidR="003A30CA" w:rsidRPr="001125F8" w:rsidRDefault="003A30CA" w:rsidP="00C8128D">
      <w:pPr>
        <w:rPr>
          <w:rFonts w:cstheme="minorHAnsi"/>
          <w:color w:val="000000"/>
        </w:rPr>
      </w:pPr>
      <w:r w:rsidRPr="006F53C1">
        <w:rPr>
          <w:rFonts w:cstheme="minorHAnsi"/>
          <w:color w:val="000000"/>
          <w:sz w:val="20"/>
          <w:szCs w:val="20"/>
        </w:rPr>
        <w:t>L</w:t>
      </w:r>
      <w:r w:rsidR="00C8128D" w:rsidRPr="006F53C1">
        <w:rPr>
          <w:rFonts w:cstheme="minorHAnsi"/>
          <w:color w:val="000000"/>
          <w:sz w:val="20"/>
          <w:szCs w:val="20"/>
        </w:rPr>
        <w:t>’</w:t>
      </w:r>
      <w:r w:rsidR="00C8128D" w:rsidRPr="006F53C1">
        <w:rPr>
          <w:rFonts w:cstheme="minorHAnsi" w:hint="eastAsia"/>
          <w:color w:val="000000"/>
          <w:sz w:val="20"/>
          <w:szCs w:val="20"/>
        </w:rPr>
        <w:t>é</w:t>
      </w:r>
      <w:r w:rsidRPr="006F53C1">
        <w:rPr>
          <w:rFonts w:cstheme="minorHAnsi"/>
          <w:color w:val="000000"/>
          <w:sz w:val="20"/>
          <w:szCs w:val="20"/>
        </w:rPr>
        <w:t xml:space="preserve">volution de la situation sanitaire a permis </w:t>
      </w:r>
      <w:r w:rsidRPr="006F53C1">
        <w:rPr>
          <w:rFonts w:cstheme="minorHAnsi" w:hint="eastAsia"/>
          <w:color w:val="000000"/>
          <w:sz w:val="20"/>
          <w:szCs w:val="20"/>
        </w:rPr>
        <w:t>à</w:t>
      </w:r>
      <w:r w:rsidRPr="006F53C1">
        <w:rPr>
          <w:rFonts w:cstheme="minorHAnsi"/>
          <w:color w:val="000000"/>
          <w:sz w:val="20"/>
          <w:szCs w:val="20"/>
        </w:rPr>
        <w:t xml:space="preserve"> l</w:t>
      </w:r>
      <w:r w:rsidR="00C8128D" w:rsidRPr="006F53C1">
        <w:rPr>
          <w:rFonts w:cstheme="minorHAnsi"/>
          <w:color w:val="000000"/>
          <w:sz w:val="20"/>
          <w:szCs w:val="20"/>
        </w:rPr>
        <w:t>’</w:t>
      </w:r>
      <w:r w:rsidRPr="006F53C1">
        <w:rPr>
          <w:rFonts w:cstheme="minorHAnsi"/>
          <w:color w:val="000000"/>
          <w:sz w:val="20"/>
          <w:szCs w:val="20"/>
        </w:rPr>
        <w:t>Insee de r</w:t>
      </w:r>
      <w:r w:rsidRPr="006F53C1">
        <w:rPr>
          <w:rFonts w:cstheme="minorHAnsi" w:hint="eastAsia"/>
          <w:color w:val="000000"/>
          <w:sz w:val="20"/>
          <w:szCs w:val="20"/>
        </w:rPr>
        <w:t>é</w:t>
      </w:r>
      <w:r w:rsidRPr="006F53C1">
        <w:rPr>
          <w:rFonts w:cstheme="minorHAnsi"/>
          <w:color w:val="000000"/>
          <w:sz w:val="20"/>
          <w:szCs w:val="20"/>
        </w:rPr>
        <w:t>aliser l</w:t>
      </w:r>
      <w:r w:rsidR="00C8128D" w:rsidRPr="006F53C1">
        <w:rPr>
          <w:rFonts w:cstheme="minorHAnsi"/>
          <w:color w:val="000000"/>
          <w:sz w:val="20"/>
          <w:szCs w:val="20"/>
        </w:rPr>
        <w:t>’</w:t>
      </w:r>
      <w:r w:rsidRPr="006F53C1">
        <w:rPr>
          <w:rFonts w:cstheme="minorHAnsi"/>
          <w:color w:val="000000"/>
          <w:sz w:val="20"/>
          <w:szCs w:val="20"/>
        </w:rPr>
        <w:t>enqu</w:t>
      </w:r>
      <w:r w:rsidRPr="006F53C1">
        <w:rPr>
          <w:rFonts w:cstheme="minorHAnsi" w:hint="eastAsia"/>
          <w:color w:val="000000"/>
          <w:sz w:val="20"/>
          <w:szCs w:val="20"/>
        </w:rPr>
        <w:t>ê</w:t>
      </w:r>
      <w:r w:rsidRPr="006F53C1">
        <w:rPr>
          <w:rFonts w:cstheme="minorHAnsi"/>
          <w:color w:val="000000"/>
          <w:sz w:val="20"/>
          <w:szCs w:val="20"/>
        </w:rPr>
        <w:t>te en 2021 mais via une collecte r</w:t>
      </w:r>
      <w:r w:rsidRPr="006F53C1">
        <w:rPr>
          <w:rFonts w:cstheme="minorHAnsi" w:hint="eastAsia"/>
          <w:color w:val="000000"/>
          <w:sz w:val="20"/>
          <w:szCs w:val="20"/>
        </w:rPr>
        <w:t>é</w:t>
      </w:r>
      <w:r w:rsidRPr="006F53C1">
        <w:rPr>
          <w:rFonts w:cstheme="minorHAnsi"/>
          <w:color w:val="000000"/>
          <w:sz w:val="20"/>
          <w:szCs w:val="20"/>
        </w:rPr>
        <w:t>alis</w:t>
      </w:r>
      <w:r w:rsidRPr="006F53C1">
        <w:rPr>
          <w:rFonts w:cstheme="minorHAnsi" w:hint="eastAsia"/>
          <w:color w:val="000000"/>
          <w:sz w:val="20"/>
          <w:szCs w:val="20"/>
        </w:rPr>
        <w:t>é</w:t>
      </w:r>
      <w:r w:rsidRPr="006F53C1">
        <w:rPr>
          <w:rFonts w:cstheme="minorHAnsi"/>
          <w:color w:val="000000"/>
          <w:sz w:val="20"/>
          <w:szCs w:val="20"/>
        </w:rPr>
        <w:t>e quasi exclusivement (99 %) par t</w:t>
      </w:r>
      <w:r w:rsidRPr="006F53C1">
        <w:rPr>
          <w:rFonts w:cstheme="minorHAnsi" w:hint="eastAsia"/>
          <w:color w:val="000000"/>
          <w:sz w:val="20"/>
          <w:szCs w:val="20"/>
        </w:rPr>
        <w:t>é</w:t>
      </w:r>
      <w:r w:rsidRPr="006F53C1">
        <w:rPr>
          <w:rFonts w:cstheme="minorHAnsi"/>
          <w:color w:val="000000"/>
          <w:sz w:val="20"/>
          <w:szCs w:val="20"/>
        </w:rPr>
        <w:t>l</w:t>
      </w:r>
      <w:r w:rsidRPr="006F53C1">
        <w:rPr>
          <w:rFonts w:cstheme="minorHAnsi" w:hint="eastAsia"/>
          <w:color w:val="000000"/>
          <w:sz w:val="20"/>
          <w:szCs w:val="20"/>
        </w:rPr>
        <w:t>é</w:t>
      </w:r>
      <w:r w:rsidRPr="006F53C1">
        <w:rPr>
          <w:rFonts w:cstheme="minorHAnsi"/>
          <w:color w:val="000000"/>
          <w:sz w:val="20"/>
          <w:szCs w:val="20"/>
        </w:rPr>
        <w:t>phone rendant impossible l</w:t>
      </w:r>
      <w:r w:rsidR="00C8128D" w:rsidRPr="006F53C1">
        <w:rPr>
          <w:rFonts w:cstheme="minorHAnsi"/>
          <w:color w:val="000000"/>
          <w:sz w:val="20"/>
          <w:szCs w:val="20"/>
        </w:rPr>
        <w:t>’</w:t>
      </w:r>
      <w:r w:rsidRPr="006F53C1">
        <w:rPr>
          <w:rFonts w:cstheme="minorHAnsi"/>
          <w:color w:val="000000"/>
          <w:sz w:val="20"/>
          <w:szCs w:val="20"/>
        </w:rPr>
        <w:t>exploitation de l</w:t>
      </w:r>
      <w:r w:rsidR="00C8128D" w:rsidRPr="006F53C1">
        <w:rPr>
          <w:rFonts w:cstheme="minorHAnsi"/>
          <w:color w:val="000000"/>
          <w:sz w:val="20"/>
          <w:szCs w:val="20"/>
        </w:rPr>
        <w:t>’</w:t>
      </w:r>
      <w:r w:rsidRPr="006F53C1">
        <w:rPr>
          <w:rFonts w:cstheme="minorHAnsi"/>
          <w:color w:val="000000"/>
          <w:sz w:val="20"/>
          <w:szCs w:val="20"/>
        </w:rPr>
        <w:t>auto-questionnaire sur les violences sensibles (violences sexuelles ou violences commises au sein du m</w:t>
      </w:r>
      <w:r w:rsidRPr="006F53C1">
        <w:rPr>
          <w:rFonts w:cstheme="minorHAnsi" w:hint="eastAsia"/>
          <w:color w:val="000000"/>
          <w:sz w:val="20"/>
          <w:szCs w:val="20"/>
        </w:rPr>
        <w:t>é</w:t>
      </w:r>
      <w:r w:rsidRPr="006F53C1">
        <w:rPr>
          <w:rFonts w:cstheme="minorHAnsi"/>
          <w:color w:val="000000"/>
          <w:sz w:val="20"/>
          <w:szCs w:val="20"/>
        </w:rPr>
        <w:t>nage). Le protocole in</w:t>
      </w:r>
      <w:r w:rsidRPr="006F53C1">
        <w:rPr>
          <w:rFonts w:cstheme="minorHAnsi" w:hint="eastAsia"/>
          <w:color w:val="000000"/>
          <w:sz w:val="20"/>
          <w:szCs w:val="20"/>
        </w:rPr>
        <w:t>é</w:t>
      </w:r>
      <w:r w:rsidRPr="006F53C1">
        <w:rPr>
          <w:rFonts w:cstheme="minorHAnsi"/>
          <w:color w:val="000000"/>
          <w:sz w:val="20"/>
          <w:szCs w:val="20"/>
        </w:rPr>
        <w:t>dit de l</w:t>
      </w:r>
      <w:r w:rsidR="00C8128D" w:rsidRPr="006F53C1">
        <w:rPr>
          <w:rFonts w:cstheme="minorHAnsi"/>
          <w:color w:val="000000"/>
          <w:sz w:val="20"/>
          <w:szCs w:val="20"/>
        </w:rPr>
        <w:t>’</w:t>
      </w:r>
      <w:r w:rsidRPr="006F53C1">
        <w:rPr>
          <w:rFonts w:cstheme="minorHAnsi"/>
          <w:color w:val="000000"/>
          <w:sz w:val="20"/>
          <w:szCs w:val="20"/>
        </w:rPr>
        <w:t>enqu</w:t>
      </w:r>
      <w:r w:rsidRPr="006F53C1">
        <w:rPr>
          <w:rFonts w:cstheme="minorHAnsi" w:hint="eastAsia"/>
          <w:color w:val="000000"/>
          <w:sz w:val="20"/>
          <w:szCs w:val="20"/>
        </w:rPr>
        <w:t>ê</w:t>
      </w:r>
      <w:r w:rsidRPr="006F53C1">
        <w:rPr>
          <w:rFonts w:cstheme="minorHAnsi"/>
          <w:color w:val="000000"/>
          <w:sz w:val="20"/>
          <w:szCs w:val="20"/>
        </w:rPr>
        <w:t>te 2021 a pu jouer sur la fa</w:t>
      </w:r>
      <w:r w:rsidRPr="006F53C1">
        <w:rPr>
          <w:rFonts w:cstheme="minorHAnsi" w:hint="eastAsia"/>
          <w:color w:val="000000"/>
          <w:sz w:val="20"/>
          <w:szCs w:val="20"/>
        </w:rPr>
        <w:t>ç</w:t>
      </w:r>
      <w:r w:rsidRPr="006F53C1">
        <w:rPr>
          <w:rFonts w:cstheme="minorHAnsi"/>
          <w:color w:val="000000"/>
          <w:sz w:val="20"/>
          <w:szCs w:val="20"/>
        </w:rPr>
        <w:t>on dont les enqu</w:t>
      </w:r>
      <w:r w:rsidRPr="006F53C1">
        <w:rPr>
          <w:rFonts w:cstheme="minorHAnsi" w:hint="eastAsia"/>
          <w:color w:val="000000"/>
          <w:sz w:val="20"/>
          <w:szCs w:val="20"/>
        </w:rPr>
        <w:t>ê</w:t>
      </w:r>
      <w:r w:rsidRPr="006F53C1">
        <w:rPr>
          <w:rFonts w:cstheme="minorHAnsi"/>
          <w:color w:val="000000"/>
          <w:sz w:val="20"/>
          <w:szCs w:val="20"/>
        </w:rPr>
        <w:t>t</w:t>
      </w:r>
      <w:r w:rsidRPr="006F53C1">
        <w:rPr>
          <w:rFonts w:cstheme="minorHAnsi" w:hint="eastAsia"/>
          <w:color w:val="000000"/>
          <w:sz w:val="20"/>
          <w:szCs w:val="20"/>
        </w:rPr>
        <w:t>é</w:t>
      </w:r>
      <w:r w:rsidRPr="006F53C1">
        <w:rPr>
          <w:rFonts w:cstheme="minorHAnsi"/>
          <w:color w:val="000000"/>
          <w:sz w:val="20"/>
          <w:szCs w:val="20"/>
        </w:rPr>
        <w:t>s ont r</w:t>
      </w:r>
      <w:r w:rsidRPr="006F53C1">
        <w:rPr>
          <w:rFonts w:cstheme="minorHAnsi" w:hint="eastAsia"/>
          <w:color w:val="000000"/>
          <w:sz w:val="20"/>
          <w:szCs w:val="20"/>
        </w:rPr>
        <w:t>é</w:t>
      </w:r>
      <w:r w:rsidRPr="006F53C1">
        <w:rPr>
          <w:rFonts w:cstheme="minorHAnsi"/>
          <w:color w:val="000000"/>
          <w:sz w:val="20"/>
          <w:szCs w:val="20"/>
        </w:rPr>
        <w:t xml:space="preserve">pondu </w:t>
      </w:r>
      <w:r w:rsidRPr="006F53C1">
        <w:rPr>
          <w:rFonts w:cstheme="minorHAnsi" w:hint="eastAsia"/>
          <w:color w:val="000000"/>
          <w:sz w:val="20"/>
          <w:szCs w:val="20"/>
        </w:rPr>
        <w:t>à</w:t>
      </w:r>
      <w:r w:rsidRPr="006F53C1">
        <w:rPr>
          <w:rFonts w:cstheme="minorHAnsi"/>
          <w:color w:val="000000"/>
          <w:sz w:val="20"/>
          <w:szCs w:val="20"/>
        </w:rPr>
        <w:t xml:space="preserve"> certaines questions. Toutefois, il est probable que cet effet soit limit</w:t>
      </w:r>
      <w:r w:rsidRPr="006F53C1">
        <w:rPr>
          <w:rFonts w:cstheme="minorHAnsi" w:hint="eastAsia"/>
          <w:color w:val="000000"/>
          <w:sz w:val="20"/>
          <w:szCs w:val="20"/>
        </w:rPr>
        <w:t>é</w:t>
      </w:r>
      <w:r w:rsidRPr="006F53C1">
        <w:rPr>
          <w:rFonts w:cstheme="minorHAnsi"/>
          <w:color w:val="000000"/>
          <w:sz w:val="20"/>
          <w:szCs w:val="20"/>
        </w:rPr>
        <w:t>. En effet, les r</w:t>
      </w:r>
      <w:r w:rsidRPr="006F53C1">
        <w:rPr>
          <w:rFonts w:cstheme="minorHAnsi" w:hint="eastAsia"/>
          <w:color w:val="000000"/>
          <w:sz w:val="20"/>
          <w:szCs w:val="20"/>
        </w:rPr>
        <w:t>é</w:t>
      </w:r>
      <w:r w:rsidRPr="006F53C1">
        <w:rPr>
          <w:rFonts w:cstheme="minorHAnsi"/>
          <w:color w:val="000000"/>
          <w:sz w:val="20"/>
          <w:szCs w:val="20"/>
        </w:rPr>
        <w:t>ponses aux questions d</w:t>
      </w:r>
      <w:r w:rsidR="00C8128D" w:rsidRPr="006F53C1">
        <w:rPr>
          <w:rFonts w:cstheme="minorHAnsi"/>
          <w:color w:val="000000"/>
          <w:sz w:val="20"/>
          <w:szCs w:val="20"/>
        </w:rPr>
        <w:t>’</w:t>
      </w:r>
      <w:r w:rsidRPr="006F53C1">
        <w:rPr>
          <w:rFonts w:cstheme="minorHAnsi"/>
          <w:color w:val="000000"/>
          <w:sz w:val="20"/>
          <w:szCs w:val="20"/>
        </w:rPr>
        <w:t xml:space="preserve">opinion comme le sentiment </w:t>
      </w:r>
      <w:r w:rsidRPr="006F53C1">
        <w:rPr>
          <w:rFonts w:cstheme="minorHAnsi"/>
          <w:color w:val="000000"/>
          <w:sz w:val="20"/>
          <w:szCs w:val="20"/>
        </w:rPr>
        <w:lastRenderedPageBreak/>
        <w:t>d</w:t>
      </w:r>
      <w:r w:rsidR="00C8128D" w:rsidRPr="006F53C1">
        <w:rPr>
          <w:rFonts w:cstheme="minorHAnsi"/>
          <w:color w:val="000000"/>
          <w:sz w:val="20"/>
          <w:szCs w:val="20"/>
        </w:rPr>
        <w:t>’</w:t>
      </w:r>
      <w:r w:rsidRPr="006F53C1">
        <w:rPr>
          <w:rFonts w:cstheme="minorHAnsi"/>
          <w:color w:val="000000"/>
          <w:sz w:val="20"/>
          <w:szCs w:val="20"/>
        </w:rPr>
        <w:t>ins</w:t>
      </w:r>
      <w:r w:rsidRPr="006F53C1">
        <w:rPr>
          <w:rFonts w:cstheme="minorHAnsi" w:hint="eastAsia"/>
          <w:color w:val="000000"/>
          <w:sz w:val="20"/>
          <w:szCs w:val="20"/>
        </w:rPr>
        <w:t>é</w:t>
      </w:r>
      <w:r w:rsidRPr="006F53C1">
        <w:rPr>
          <w:rFonts w:cstheme="minorHAnsi"/>
          <w:color w:val="000000"/>
          <w:sz w:val="20"/>
          <w:szCs w:val="20"/>
        </w:rPr>
        <w:t>curit</w:t>
      </w:r>
      <w:r w:rsidRPr="006F53C1">
        <w:rPr>
          <w:rFonts w:cstheme="minorHAnsi" w:hint="eastAsia"/>
          <w:color w:val="000000"/>
          <w:sz w:val="20"/>
          <w:szCs w:val="20"/>
        </w:rPr>
        <w:t>é</w:t>
      </w:r>
      <w:r w:rsidRPr="006F53C1">
        <w:rPr>
          <w:rFonts w:cstheme="minorHAnsi"/>
          <w:color w:val="000000"/>
          <w:sz w:val="20"/>
          <w:szCs w:val="20"/>
        </w:rPr>
        <w:t xml:space="preserve"> ou la satisfaction envers l</w:t>
      </w:r>
      <w:r w:rsidR="00C8128D" w:rsidRPr="006F53C1">
        <w:rPr>
          <w:rFonts w:cstheme="minorHAnsi"/>
          <w:color w:val="000000"/>
          <w:sz w:val="20"/>
          <w:szCs w:val="20"/>
        </w:rPr>
        <w:t>’</w:t>
      </w:r>
      <w:r w:rsidRPr="006F53C1">
        <w:rPr>
          <w:rFonts w:cstheme="minorHAnsi"/>
          <w:color w:val="000000"/>
          <w:sz w:val="20"/>
          <w:szCs w:val="20"/>
        </w:rPr>
        <w:t>action des forces de s</w:t>
      </w:r>
      <w:r w:rsidRPr="006F53C1">
        <w:rPr>
          <w:rFonts w:cstheme="minorHAnsi" w:hint="eastAsia"/>
          <w:color w:val="000000"/>
          <w:sz w:val="20"/>
          <w:szCs w:val="20"/>
        </w:rPr>
        <w:t>é</w:t>
      </w:r>
      <w:r w:rsidRPr="006F53C1">
        <w:rPr>
          <w:rFonts w:cstheme="minorHAnsi"/>
          <w:color w:val="000000"/>
          <w:sz w:val="20"/>
          <w:szCs w:val="20"/>
        </w:rPr>
        <w:t>curit</w:t>
      </w:r>
      <w:r w:rsidRPr="006F53C1">
        <w:rPr>
          <w:rFonts w:cstheme="minorHAnsi" w:hint="eastAsia"/>
          <w:color w:val="000000"/>
          <w:sz w:val="20"/>
          <w:szCs w:val="20"/>
        </w:rPr>
        <w:t>é</w:t>
      </w:r>
      <w:r w:rsidRPr="006F53C1">
        <w:rPr>
          <w:rFonts w:cstheme="minorHAnsi"/>
          <w:color w:val="000000"/>
          <w:sz w:val="20"/>
          <w:szCs w:val="20"/>
        </w:rPr>
        <w:t>, g</w:t>
      </w:r>
      <w:r w:rsidRPr="006F53C1">
        <w:rPr>
          <w:rFonts w:cstheme="minorHAnsi" w:hint="eastAsia"/>
          <w:color w:val="000000"/>
          <w:sz w:val="20"/>
          <w:szCs w:val="20"/>
        </w:rPr>
        <w:t>é</w:t>
      </w:r>
      <w:r w:rsidRPr="006F53C1">
        <w:rPr>
          <w:rFonts w:cstheme="minorHAnsi"/>
          <w:color w:val="000000"/>
          <w:sz w:val="20"/>
          <w:szCs w:val="20"/>
        </w:rPr>
        <w:t>n</w:t>
      </w:r>
      <w:r w:rsidRPr="006F53C1">
        <w:rPr>
          <w:rFonts w:cstheme="minorHAnsi" w:hint="eastAsia"/>
          <w:color w:val="000000"/>
          <w:sz w:val="20"/>
          <w:szCs w:val="20"/>
        </w:rPr>
        <w:t>é</w:t>
      </w:r>
      <w:r w:rsidRPr="006F53C1">
        <w:rPr>
          <w:rFonts w:cstheme="minorHAnsi"/>
          <w:color w:val="000000"/>
          <w:sz w:val="20"/>
          <w:szCs w:val="20"/>
        </w:rPr>
        <w:t>ralement les plus affect</w:t>
      </w:r>
      <w:r w:rsidRPr="006F53C1">
        <w:rPr>
          <w:rFonts w:cstheme="minorHAnsi" w:hint="eastAsia"/>
          <w:color w:val="000000"/>
          <w:sz w:val="20"/>
          <w:szCs w:val="20"/>
        </w:rPr>
        <w:t>é</w:t>
      </w:r>
      <w:r w:rsidRPr="006F53C1">
        <w:rPr>
          <w:rFonts w:cstheme="minorHAnsi"/>
          <w:color w:val="000000"/>
          <w:sz w:val="20"/>
          <w:szCs w:val="20"/>
        </w:rPr>
        <w:t>es par les changements de mode, se situent globalement dans la continuit</w:t>
      </w:r>
      <w:r w:rsidRPr="006F53C1">
        <w:rPr>
          <w:rFonts w:cstheme="minorHAnsi" w:hint="eastAsia"/>
          <w:color w:val="000000"/>
          <w:sz w:val="20"/>
          <w:szCs w:val="20"/>
        </w:rPr>
        <w:t>é</w:t>
      </w:r>
      <w:r w:rsidRPr="006F53C1">
        <w:rPr>
          <w:rFonts w:cstheme="minorHAnsi"/>
          <w:color w:val="000000"/>
          <w:sz w:val="20"/>
          <w:szCs w:val="20"/>
        </w:rPr>
        <w:t xml:space="preserve"> de ce qui </w:t>
      </w:r>
      <w:r w:rsidRPr="006F53C1">
        <w:rPr>
          <w:rFonts w:cstheme="minorHAnsi" w:hint="eastAsia"/>
          <w:color w:val="000000"/>
          <w:sz w:val="20"/>
          <w:szCs w:val="20"/>
        </w:rPr>
        <w:t>é</w:t>
      </w:r>
      <w:r w:rsidRPr="006F53C1">
        <w:rPr>
          <w:rFonts w:cstheme="minorHAnsi"/>
          <w:color w:val="000000"/>
          <w:sz w:val="20"/>
          <w:szCs w:val="20"/>
        </w:rPr>
        <w:t>tait observ</w:t>
      </w:r>
      <w:r w:rsidRPr="006F53C1">
        <w:rPr>
          <w:rFonts w:cstheme="minorHAnsi" w:hint="eastAsia"/>
          <w:color w:val="000000"/>
          <w:sz w:val="20"/>
          <w:szCs w:val="20"/>
        </w:rPr>
        <w:t>é</w:t>
      </w:r>
      <w:r w:rsidRPr="006F53C1">
        <w:rPr>
          <w:rFonts w:cstheme="minorHAnsi"/>
          <w:color w:val="000000"/>
          <w:sz w:val="20"/>
          <w:szCs w:val="20"/>
        </w:rPr>
        <w:t xml:space="preserve"> les ann</w:t>
      </w:r>
      <w:r w:rsidRPr="006F53C1">
        <w:rPr>
          <w:rFonts w:cstheme="minorHAnsi" w:hint="eastAsia"/>
          <w:color w:val="000000"/>
          <w:sz w:val="20"/>
          <w:szCs w:val="20"/>
        </w:rPr>
        <w:t>é</w:t>
      </w:r>
      <w:r w:rsidRPr="006F53C1">
        <w:rPr>
          <w:rFonts w:cstheme="minorHAnsi"/>
          <w:color w:val="000000"/>
          <w:sz w:val="20"/>
          <w:szCs w:val="20"/>
        </w:rPr>
        <w:t>es ant</w:t>
      </w:r>
      <w:r w:rsidRPr="006F53C1">
        <w:rPr>
          <w:rFonts w:cstheme="minorHAnsi" w:hint="eastAsia"/>
          <w:color w:val="000000"/>
          <w:sz w:val="20"/>
          <w:szCs w:val="20"/>
        </w:rPr>
        <w:t>é</w:t>
      </w:r>
      <w:r w:rsidRPr="006F53C1">
        <w:rPr>
          <w:rFonts w:cstheme="minorHAnsi"/>
          <w:color w:val="000000"/>
          <w:sz w:val="20"/>
          <w:szCs w:val="20"/>
        </w:rPr>
        <w:t xml:space="preserve">rieures. </w:t>
      </w:r>
      <w:r w:rsidR="007B0062" w:rsidRPr="006F53C1">
        <w:rPr>
          <w:rFonts w:cstheme="minorHAnsi"/>
          <w:color w:val="000000"/>
          <w:sz w:val="20"/>
          <w:szCs w:val="20"/>
        </w:rPr>
        <w:t xml:space="preserve">Néanmoins, le </w:t>
      </w:r>
      <w:r w:rsidR="001125F8" w:rsidRPr="006F53C1">
        <w:rPr>
          <w:rFonts w:cstheme="minorHAnsi"/>
          <w:color w:val="000000"/>
          <w:sz w:val="20"/>
          <w:szCs w:val="20"/>
        </w:rPr>
        <w:t>SSMSI recommande</w:t>
      </w:r>
      <w:r w:rsidR="007B0062" w:rsidRPr="006F53C1">
        <w:rPr>
          <w:rFonts w:cstheme="minorHAnsi"/>
          <w:color w:val="000000"/>
          <w:sz w:val="20"/>
          <w:szCs w:val="20"/>
        </w:rPr>
        <w:t xml:space="preserve"> de ne pas commenter les évolutions des niveaux d’atteintes et des proportions de victimes par rapport à la précédente vague d’enquête. À ce stade, </w:t>
      </w:r>
      <w:r w:rsidR="001125F8" w:rsidRPr="006F53C1">
        <w:rPr>
          <w:rFonts w:cstheme="minorHAnsi"/>
          <w:color w:val="000000"/>
          <w:sz w:val="20"/>
          <w:szCs w:val="20"/>
        </w:rPr>
        <w:t>le SSMSI</w:t>
      </w:r>
      <w:r w:rsidR="007B0062" w:rsidRPr="006F53C1">
        <w:rPr>
          <w:rFonts w:cstheme="minorHAnsi"/>
          <w:color w:val="000000"/>
          <w:sz w:val="20"/>
          <w:szCs w:val="20"/>
        </w:rPr>
        <w:t xml:space="preserve"> ne peut en effet totalement exclure que le changement de mode de collecte ait un effet sur les résultats </w:t>
      </w:r>
      <w:r w:rsidR="001125F8" w:rsidRPr="006F53C1">
        <w:rPr>
          <w:rFonts w:cstheme="minorHAnsi"/>
          <w:color w:val="000000"/>
          <w:sz w:val="20"/>
          <w:szCs w:val="20"/>
        </w:rPr>
        <w:t>de l’enquête</w:t>
      </w:r>
      <w:r w:rsidR="007B0062" w:rsidRPr="006F53C1">
        <w:rPr>
          <w:rFonts w:cstheme="minorHAnsi"/>
          <w:color w:val="000000"/>
          <w:sz w:val="20"/>
          <w:szCs w:val="20"/>
        </w:rPr>
        <w:t xml:space="preserve">. </w:t>
      </w:r>
    </w:p>
    <w:p w14:paraId="34C66200" w14:textId="16FCA596" w:rsidR="005F1569" w:rsidRPr="005F1569" w:rsidRDefault="001E5FDA" w:rsidP="005F1569">
      <w:pPr>
        <w:autoSpaceDE w:val="0"/>
        <w:autoSpaceDN w:val="0"/>
        <w:adjustRightInd w:val="0"/>
        <w:spacing w:after="40" w:line="191" w:lineRule="atLeast"/>
        <w:ind w:firstLine="280"/>
        <w:jc w:val="both"/>
        <w:rPr>
          <w:rFonts w:cstheme="minorHAnsi"/>
          <w:i/>
          <w:sz w:val="20"/>
          <w:szCs w:val="20"/>
          <w:u w:val="single"/>
        </w:rPr>
      </w:pPr>
      <w:r>
        <w:rPr>
          <w:rFonts w:cstheme="minorHAnsi"/>
          <w:i/>
          <w:sz w:val="20"/>
          <w:szCs w:val="20"/>
          <w:u w:val="single"/>
        </w:rPr>
        <w:t>Incident le plus récent dans l’année</w:t>
      </w:r>
    </w:p>
    <w:p w14:paraId="2EBAD229" w14:textId="5F4E4550" w:rsidR="005F1569" w:rsidRDefault="005F1569" w:rsidP="005F1569">
      <w:pPr>
        <w:rPr>
          <w:rFonts w:cstheme="minorHAnsi"/>
          <w:sz w:val="20"/>
          <w:szCs w:val="20"/>
        </w:rPr>
      </w:pPr>
      <w:r w:rsidRPr="005F1569">
        <w:rPr>
          <w:rFonts w:cstheme="minorHAnsi"/>
          <w:sz w:val="20"/>
          <w:szCs w:val="20"/>
        </w:rPr>
        <w:t xml:space="preserve">Au cours de l’année où elle est conduite, une enquête CVS recense les </w:t>
      </w:r>
      <w:r w:rsidR="001E5FDA">
        <w:rPr>
          <w:rFonts w:cstheme="minorHAnsi"/>
          <w:sz w:val="20"/>
          <w:szCs w:val="20"/>
        </w:rPr>
        <w:t>atteintes</w:t>
      </w:r>
      <w:r w:rsidR="001E5FDA" w:rsidRPr="005F1569">
        <w:rPr>
          <w:rFonts w:cstheme="minorHAnsi"/>
          <w:sz w:val="20"/>
          <w:szCs w:val="20"/>
        </w:rPr>
        <w:t xml:space="preserve"> </w:t>
      </w:r>
      <w:r w:rsidRPr="005F1569">
        <w:rPr>
          <w:rFonts w:cstheme="minorHAnsi"/>
          <w:sz w:val="20"/>
          <w:szCs w:val="20"/>
        </w:rPr>
        <w:t xml:space="preserve">subies soit l’année précédente </w:t>
      </w:r>
      <w:r w:rsidR="00F76765">
        <w:rPr>
          <w:rFonts w:cstheme="minorHAnsi"/>
          <w:sz w:val="20"/>
          <w:szCs w:val="20"/>
        </w:rPr>
        <w:t>soit</w:t>
      </w:r>
      <w:r w:rsidR="00F76765" w:rsidRPr="005F1569">
        <w:rPr>
          <w:rFonts w:cstheme="minorHAnsi"/>
          <w:sz w:val="20"/>
          <w:szCs w:val="20"/>
        </w:rPr>
        <w:t xml:space="preserve"> </w:t>
      </w:r>
      <w:r w:rsidRPr="005F1569">
        <w:rPr>
          <w:rFonts w:cstheme="minorHAnsi"/>
          <w:sz w:val="20"/>
          <w:szCs w:val="20"/>
        </w:rPr>
        <w:t xml:space="preserve">l’année antérieure. Par exemple </w:t>
      </w:r>
      <w:r w:rsidR="00DC7D45">
        <w:rPr>
          <w:rFonts w:cstheme="minorHAnsi"/>
          <w:sz w:val="20"/>
          <w:szCs w:val="20"/>
        </w:rPr>
        <w:t xml:space="preserve">lors de l’enquête passée </w:t>
      </w:r>
      <w:r w:rsidRPr="005F1569">
        <w:rPr>
          <w:rFonts w:cstheme="minorHAnsi"/>
          <w:sz w:val="20"/>
          <w:szCs w:val="20"/>
        </w:rPr>
        <w:t>en 2019, les enquêtés devaient répondre si oui ou non ils avaient subi un cambriolage en 2018 ou en 2017</w:t>
      </w:r>
      <w:r w:rsidR="006035E3">
        <w:rPr>
          <w:rFonts w:cstheme="minorHAnsi"/>
          <w:sz w:val="20"/>
          <w:szCs w:val="20"/>
        </w:rPr>
        <w:t>.</w:t>
      </w:r>
      <w:r w:rsidR="00D350ED">
        <w:rPr>
          <w:rFonts w:cstheme="minorHAnsi"/>
          <w:sz w:val="20"/>
          <w:szCs w:val="20"/>
        </w:rPr>
        <w:t xml:space="preserve"> </w:t>
      </w:r>
      <w:r w:rsidR="001E5FDA">
        <w:rPr>
          <w:rFonts w:cstheme="minorHAnsi"/>
          <w:sz w:val="20"/>
          <w:szCs w:val="20"/>
        </w:rPr>
        <w:t>Pour limiter les biais liés aux effets de mémoire, pour toutes les atteintes étudiées, seuls les répondants se déclarant victimes l’année précédente sont retenus. Quand plusieurs atteintes de même nature ont été subies</w:t>
      </w:r>
      <w:r w:rsidR="00554DF9">
        <w:rPr>
          <w:rFonts w:cstheme="minorHAnsi"/>
          <w:sz w:val="20"/>
          <w:szCs w:val="20"/>
        </w:rPr>
        <w:t xml:space="preserve"> (</w:t>
      </w:r>
      <w:proofErr w:type="spellStart"/>
      <w:r w:rsidR="00554DF9">
        <w:rPr>
          <w:rFonts w:cstheme="minorHAnsi"/>
          <w:sz w:val="20"/>
          <w:szCs w:val="20"/>
        </w:rPr>
        <w:t>multivictime</w:t>
      </w:r>
      <w:proofErr w:type="spellEnd"/>
      <w:r w:rsidR="00554DF9">
        <w:rPr>
          <w:rFonts w:cstheme="minorHAnsi"/>
          <w:sz w:val="20"/>
          <w:szCs w:val="20"/>
        </w:rPr>
        <w:t>)</w:t>
      </w:r>
      <w:r w:rsidR="001E5FDA">
        <w:rPr>
          <w:rFonts w:cstheme="minorHAnsi"/>
          <w:sz w:val="20"/>
          <w:szCs w:val="20"/>
        </w:rPr>
        <w:t xml:space="preserve">, les enquêtés sont interrogés sur la dernière et l’avant dernière atteinte qu’ils ont subis. </w:t>
      </w:r>
    </w:p>
    <w:p w14:paraId="0F850DCD" w14:textId="58C5F5B0" w:rsidR="006035E3" w:rsidRPr="006035E3" w:rsidRDefault="00990BAD" w:rsidP="006035E3">
      <w:pPr>
        <w:autoSpaceDE w:val="0"/>
        <w:autoSpaceDN w:val="0"/>
        <w:adjustRightInd w:val="0"/>
        <w:spacing w:after="40" w:line="191" w:lineRule="atLeast"/>
        <w:ind w:firstLine="280"/>
        <w:jc w:val="both"/>
        <w:rPr>
          <w:rFonts w:cstheme="minorHAnsi"/>
          <w:i/>
          <w:sz w:val="20"/>
          <w:szCs w:val="20"/>
          <w:u w:val="single"/>
        </w:rPr>
      </w:pPr>
      <w:r>
        <w:rPr>
          <w:rFonts w:cstheme="minorHAnsi"/>
          <w:i/>
          <w:sz w:val="20"/>
          <w:szCs w:val="20"/>
          <w:u w:val="single"/>
        </w:rPr>
        <w:t>Correction de certaines e</w:t>
      </w:r>
      <w:r w:rsidR="006035E3" w:rsidRPr="006035E3">
        <w:rPr>
          <w:rFonts w:cstheme="minorHAnsi"/>
          <w:i/>
          <w:sz w:val="20"/>
          <w:szCs w:val="20"/>
          <w:u w:val="single"/>
        </w:rPr>
        <w:t xml:space="preserve">stimations </w:t>
      </w:r>
      <w:r>
        <w:rPr>
          <w:rFonts w:cstheme="minorHAnsi"/>
          <w:i/>
          <w:sz w:val="20"/>
          <w:szCs w:val="20"/>
          <w:u w:val="single"/>
        </w:rPr>
        <w:t>dites extrêmes relatives aux</w:t>
      </w:r>
      <w:r w:rsidR="006035E3" w:rsidRPr="006035E3">
        <w:rPr>
          <w:rFonts w:cstheme="minorHAnsi"/>
          <w:i/>
          <w:sz w:val="20"/>
          <w:szCs w:val="20"/>
          <w:u w:val="single"/>
        </w:rPr>
        <w:t xml:space="preserve"> nombre</w:t>
      </w:r>
      <w:r>
        <w:rPr>
          <w:rFonts w:cstheme="minorHAnsi"/>
          <w:i/>
          <w:sz w:val="20"/>
          <w:szCs w:val="20"/>
          <w:u w:val="single"/>
        </w:rPr>
        <w:t>s</w:t>
      </w:r>
      <w:r w:rsidR="006035E3" w:rsidRPr="006035E3">
        <w:rPr>
          <w:rFonts w:cstheme="minorHAnsi"/>
          <w:i/>
          <w:sz w:val="20"/>
          <w:szCs w:val="20"/>
          <w:u w:val="single"/>
        </w:rPr>
        <w:t xml:space="preserve"> </w:t>
      </w:r>
      <w:r w:rsidR="009205A7">
        <w:rPr>
          <w:rFonts w:cstheme="minorHAnsi"/>
          <w:i/>
          <w:sz w:val="20"/>
          <w:szCs w:val="20"/>
          <w:u w:val="single"/>
        </w:rPr>
        <w:t>d’atteintes subies par les ménages victimes</w:t>
      </w:r>
      <w:r w:rsidR="006035E3" w:rsidRPr="006035E3">
        <w:rPr>
          <w:rFonts w:cstheme="minorHAnsi"/>
          <w:i/>
          <w:sz w:val="20"/>
          <w:szCs w:val="20"/>
          <w:u w:val="single"/>
        </w:rPr>
        <w:t xml:space="preserve"> </w:t>
      </w:r>
      <w:r>
        <w:rPr>
          <w:rFonts w:cstheme="minorHAnsi"/>
          <w:i/>
          <w:sz w:val="20"/>
          <w:szCs w:val="20"/>
          <w:u w:val="single"/>
        </w:rPr>
        <w:t xml:space="preserve"> </w:t>
      </w:r>
      <w:r w:rsidR="001E5FDA">
        <w:rPr>
          <w:rFonts w:cstheme="minorHAnsi"/>
          <w:i/>
          <w:sz w:val="20"/>
          <w:szCs w:val="20"/>
          <w:u w:val="single"/>
        </w:rPr>
        <w:t xml:space="preserve">et </w:t>
      </w:r>
      <w:r>
        <w:rPr>
          <w:rFonts w:cstheme="minorHAnsi"/>
          <w:i/>
          <w:sz w:val="20"/>
          <w:szCs w:val="20"/>
          <w:u w:val="single"/>
        </w:rPr>
        <w:t>indicateurs pour lesquels l’unité de compte est la victime</w:t>
      </w:r>
    </w:p>
    <w:p w14:paraId="7E6F2A91" w14:textId="535F0D1D" w:rsidR="006035E3" w:rsidRPr="006035E3" w:rsidRDefault="00273743" w:rsidP="006035E3">
      <w:pPr>
        <w:autoSpaceDE w:val="0"/>
        <w:autoSpaceDN w:val="0"/>
        <w:adjustRightInd w:val="0"/>
        <w:spacing w:after="0" w:line="191" w:lineRule="atLeast"/>
        <w:ind w:firstLine="280"/>
        <w:jc w:val="both"/>
        <w:rPr>
          <w:rFonts w:cstheme="minorHAnsi"/>
          <w:sz w:val="20"/>
          <w:szCs w:val="20"/>
        </w:rPr>
      </w:pPr>
      <w:r>
        <w:rPr>
          <w:rFonts w:cstheme="minorHAnsi"/>
          <w:sz w:val="20"/>
          <w:szCs w:val="20"/>
        </w:rPr>
        <w:t>Les</w:t>
      </w:r>
      <w:r w:rsidR="006035E3" w:rsidRPr="006035E3">
        <w:rPr>
          <w:rFonts w:cstheme="minorHAnsi"/>
          <w:sz w:val="20"/>
          <w:szCs w:val="20"/>
        </w:rPr>
        <w:t xml:space="preserve"> nombres </w:t>
      </w:r>
      <w:r w:rsidR="009205A7">
        <w:rPr>
          <w:rFonts w:cstheme="minorHAnsi"/>
          <w:sz w:val="20"/>
          <w:szCs w:val="20"/>
        </w:rPr>
        <w:t>d’atteintes</w:t>
      </w:r>
      <w:r w:rsidR="006035E3" w:rsidRPr="006035E3">
        <w:rPr>
          <w:rFonts w:cstheme="minorHAnsi"/>
          <w:sz w:val="20"/>
          <w:szCs w:val="20"/>
        </w:rPr>
        <w:t xml:space="preserve"> subies par </w:t>
      </w:r>
      <w:r w:rsidR="009205A7">
        <w:rPr>
          <w:rFonts w:cstheme="minorHAnsi"/>
          <w:sz w:val="20"/>
          <w:szCs w:val="20"/>
        </w:rPr>
        <w:t xml:space="preserve">les </w:t>
      </w:r>
      <w:r w:rsidR="006035E3" w:rsidRPr="006035E3">
        <w:rPr>
          <w:rFonts w:cstheme="minorHAnsi"/>
          <w:sz w:val="20"/>
          <w:szCs w:val="20"/>
        </w:rPr>
        <w:t>ménage</w:t>
      </w:r>
      <w:r w:rsidR="009205A7">
        <w:rPr>
          <w:rFonts w:cstheme="minorHAnsi"/>
          <w:sz w:val="20"/>
          <w:szCs w:val="20"/>
        </w:rPr>
        <w:t>s</w:t>
      </w:r>
      <w:r w:rsidR="006035E3" w:rsidRPr="006035E3">
        <w:rPr>
          <w:rFonts w:cstheme="minorHAnsi"/>
          <w:sz w:val="20"/>
          <w:szCs w:val="20"/>
        </w:rPr>
        <w:t xml:space="preserve"> présentent quelques valeurs extrêmes qui ont un fort impact sur l’estimation finale du nombre total </w:t>
      </w:r>
      <w:r w:rsidR="007B09DF">
        <w:rPr>
          <w:rFonts w:cstheme="minorHAnsi"/>
          <w:sz w:val="20"/>
          <w:szCs w:val="20"/>
        </w:rPr>
        <w:t>d’atteintes</w:t>
      </w:r>
      <w:r w:rsidR="006035E3" w:rsidRPr="006035E3">
        <w:rPr>
          <w:rFonts w:cstheme="minorHAnsi"/>
          <w:sz w:val="20"/>
          <w:szCs w:val="20"/>
        </w:rPr>
        <w:t xml:space="preserve"> subi</w:t>
      </w:r>
      <w:r w:rsidR="007B09DF">
        <w:rPr>
          <w:rFonts w:cstheme="minorHAnsi"/>
          <w:sz w:val="20"/>
          <w:szCs w:val="20"/>
        </w:rPr>
        <w:t>e</w:t>
      </w:r>
      <w:r w:rsidR="006035E3" w:rsidRPr="006035E3">
        <w:rPr>
          <w:rFonts w:cstheme="minorHAnsi"/>
          <w:sz w:val="20"/>
          <w:szCs w:val="20"/>
        </w:rPr>
        <w:t>s par les ménages</w:t>
      </w:r>
      <w:r w:rsidR="00560A7B">
        <w:rPr>
          <w:rFonts w:cstheme="minorHAnsi"/>
          <w:sz w:val="20"/>
          <w:szCs w:val="20"/>
        </w:rPr>
        <w:t xml:space="preserve"> (</w:t>
      </w:r>
      <w:r w:rsidR="00554DF9">
        <w:rPr>
          <w:rFonts w:cstheme="minorHAnsi"/>
          <w:sz w:val="20"/>
          <w:szCs w:val="20"/>
        </w:rPr>
        <w:t xml:space="preserve">il s’agit des atteintes suivantes : </w:t>
      </w:r>
      <w:r w:rsidR="00560A7B">
        <w:rPr>
          <w:rFonts w:cstheme="minorHAnsi"/>
          <w:sz w:val="20"/>
          <w:szCs w:val="20"/>
        </w:rPr>
        <w:t>cambriolages et tentatives de cambriolages, vols sans effraction, actes de vandalisme contre le logement, vols et tentatives de vols de voiture/deux roues/objets dans ou sur la voiture</w:t>
      </w:r>
      <w:r w:rsidR="00990BAD">
        <w:rPr>
          <w:rFonts w:cstheme="minorHAnsi"/>
          <w:sz w:val="20"/>
          <w:szCs w:val="20"/>
        </w:rPr>
        <w:t xml:space="preserve"> et les escroqueries bancaires</w:t>
      </w:r>
      <w:r w:rsidR="00560A7B">
        <w:rPr>
          <w:rFonts w:cstheme="minorHAnsi"/>
          <w:sz w:val="20"/>
          <w:szCs w:val="20"/>
        </w:rPr>
        <w:t>)</w:t>
      </w:r>
      <w:r w:rsidR="00990BAD">
        <w:rPr>
          <w:rFonts w:cstheme="minorHAnsi"/>
          <w:sz w:val="20"/>
          <w:szCs w:val="20"/>
        </w:rPr>
        <w:t xml:space="preserve"> et qui ont été corrigées</w:t>
      </w:r>
      <w:r w:rsidR="006035E3" w:rsidRPr="006035E3">
        <w:rPr>
          <w:rFonts w:cstheme="minorHAnsi"/>
          <w:sz w:val="20"/>
          <w:szCs w:val="20"/>
        </w:rPr>
        <w:t xml:space="preserve">. </w:t>
      </w:r>
      <w:r w:rsidR="00990BAD">
        <w:rPr>
          <w:rFonts w:cstheme="minorHAnsi"/>
          <w:sz w:val="20"/>
          <w:szCs w:val="20"/>
        </w:rPr>
        <w:t xml:space="preserve">Pour en savoir plus sur la méthode de correction, se référer notamment à : </w:t>
      </w:r>
      <w:hyperlink r:id="rId5" w:history="1">
        <w:r w:rsidR="00990BAD" w:rsidRPr="009349F8">
          <w:rPr>
            <w:rStyle w:val="Lienhypertexte"/>
            <w:rFonts w:cstheme="minorHAnsi"/>
            <w:sz w:val="20"/>
            <w:szCs w:val="20"/>
          </w:rPr>
          <w:t>https://www.interieur.gouv.fr/content/download/120082/963021/file/17%20Note%20m%C3%A9thodologique.pdf</w:t>
        </w:r>
      </w:hyperlink>
      <w:r w:rsidR="00990BAD">
        <w:rPr>
          <w:rFonts w:cstheme="minorHAnsi"/>
          <w:sz w:val="20"/>
          <w:szCs w:val="20"/>
        </w:rPr>
        <w:t xml:space="preserve"> </w:t>
      </w:r>
    </w:p>
    <w:p w14:paraId="231A1347" w14:textId="77777777" w:rsidR="006035E3" w:rsidRPr="006035E3" w:rsidRDefault="006035E3" w:rsidP="006035E3">
      <w:pPr>
        <w:autoSpaceDE w:val="0"/>
        <w:autoSpaceDN w:val="0"/>
        <w:adjustRightInd w:val="0"/>
        <w:spacing w:after="0" w:line="191" w:lineRule="atLeast"/>
        <w:ind w:firstLine="280"/>
        <w:jc w:val="both"/>
        <w:rPr>
          <w:rFonts w:cstheme="minorHAnsi"/>
          <w:sz w:val="20"/>
          <w:szCs w:val="20"/>
        </w:rPr>
      </w:pPr>
    </w:p>
    <w:p w14:paraId="3EAA16CD" w14:textId="326360A5" w:rsidR="006035E3" w:rsidRDefault="001E5FDA" w:rsidP="006035E3">
      <w:pPr>
        <w:autoSpaceDE w:val="0"/>
        <w:autoSpaceDN w:val="0"/>
        <w:adjustRightInd w:val="0"/>
        <w:spacing w:after="0" w:line="191" w:lineRule="atLeast"/>
        <w:ind w:firstLine="280"/>
        <w:jc w:val="both"/>
        <w:rPr>
          <w:rFonts w:cstheme="minorHAnsi"/>
          <w:sz w:val="20"/>
          <w:szCs w:val="20"/>
        </w:rPr>
      </w:pPr>
      <w:r>
        <w:rPr>
          <w:rFonts w:cstheme="minorHAnsi"/>
          <w:sz w:val="20"/>
          <w:szCs w:val="20"/>
        </w:rPr>
        <w:t xml:space="preserve">Par ailleurs, </w:t>
      </w:r>
      <w:r w:rsidR="006035E3" w:rsidRPr="006035E3">
        <w:rPr>
          <w:rFonts w:cstheme="minorHAnsi"/>
          <w:sz w:val="20"/>
          <w:szCs w:val="20"/>
        </w:rPr>
        <w:t xml:space="preserve"> </w:t>
      </w:r>
      <w:r>
        <w:rPr>
          <w:rFonts w:cstheme="minorHAnsi"/>
          <w:sz w:val="20"/>
          <w:szCs w:val="20"/>
        </w:rPr>
        <w:t>s</w:t>
      </w:r>
      <w:r w:rsidR="00990BAD">
        <w:rPr>
          <w:rFonts w:cstheme="minorHAnsi"/>
          <w:sz w:val="20"/>
          <w:szCs w:val="20"/>
        </w:rPr>
        <w:t xml:space="preserve">’agissant des indicateurs </w:t>
      </w:r>
      <w:r w:rsidR="006035E3" w:rsidRPr="006035E3">
        <w:rPr>
          <w:rFonts w:cstheme="minorHAnsi"/>
          <w:sz w:val="20"/>
          <w:szCs w:val="20"/>
        </w:rPr>
        <w:t>vols personnels, insultes et menaces, violences physiques et sexuelles</w:t>
      </w:r>
      <w:r w:rsidR="00990BAD">
        <w:rPr>
          <w:rFonts w:cstheme="minorHAnsi"/>
          <w:sz w:val="20"/>
          <w:szCs w:val="20"/>
        </w:rPr>
        <w:t>,</w:t>
      </w:r>
      <w:r w:rsidR="006035E3" w:rsidRPr="006035E3">
        <w:rPr>
          <w:rFonts w:cstheme="minorHAnsi"/>
          <w:sz w:val="20"/>
          <w:szCs w:val="20"/>
        </w:rPr>
        <w:t xml:space="preserve"> </w:t>
      </w:r>
      <w:r w:rsidR="00560A7B">
        <w:rPr>
          <w:rFonts w:cstheme="minorHAnsi"/>
          <w:sz w:val="20"/>
          <w:szCs w:val="20"/>
        </w:rPr>
        <w:t xml:space="preserve">ne sont </w:t>
      </w:r>
      <w:r w:rsidR="00273743">
        <w:rPr>
          <w:rFonts w:cstheme="minorHAnsi"/>
          <w:sz w:val="20"/>
          <w:szCs w:val="20"/>
        </w:rPr>
        <w:t xml:space="preserve">retenus </w:t>
      </w:r>
      <w:r w:rsidR="00560A7B">
        <w:rPr>
          <w:rFonts w:cstheme="minorHAnsi"/>
          <w:sz w:val="20"/>
          <w:szCs w:val="20"/>
        </w:rPr>
        <w:t>que</w:t>
      </w:r>
      <w:r w:rsidR="006035E3" w:rsidRPr="006035E3">
        <w:rPr>
          <w:rFonts w:cstheme="minorHAnsi"/>
          <w:sz w:val="20"/>
          <w:szCs w:val="20"/>
        </w:rPr>
        <w:t xml:space="preserve"> le</w:t>
      </w:r>
      <w:r w:rsidR="00560A7B">
        <w:rPr>
          <w:rFonts w:cstheme="minorHAnsi"/>
          <w:sz w:val="20"/>
          <w:szCs w:val="20"/>
        </w:rPr>
        <w:t>s</w:t>
      </w:r>
      <w:r w:rsidR="006035E3" w:rsidRPr="006035E3">
        <w:rPr>
          <w:rFonts w:cstheme="minorHAnsi"/>
          <w:sz w:val="20"/>
          <w:szCs w:val="20"/>
        </w:rPr>
        <w:t xml:space="preserve"> nombre</w:t>
      </w:r>
      <w:r w:rsidR="00560A7B">
        <w:rPr>
          <w:rFonts w:cstheme="minorHAnsi"/>
          <w:sz w:val="20"/>
          <w:szCs w:val="20"/>
        </w:rPr>
        <w:t>s</w:t>
      </w:r>
      <w:r w:rsidR="006035E3" w:rsidRPr="006035E3">
        <w:rPr>
          <w:rFonts w:cstheme="minorHAnsi"/>
          <w:sz w:val="20"/>
          <w:szCs w:val="20"/>
        </w:rPr>
        <w:t xml:space="preserve"> annuel</w:t>
      </w:r>
      <w:r w:rsidR="00560A7B">
        <w:rPr>
          <w:rFonts w:cstheme="minorHAnsi"/>
          <w:sz w:val="20"/>
          <w:szCs w:val="20"/>
        </w:rPr>
        <w:t>s</w:t>
      </w:r>
      <w:r w:rsidR="006035E3" w:rsidRPr="006035E3">
        <w:rPr>
          <w:rFonts w:cstheme="minorHAnsi"/>
          <w:sz w:val="20"/>
          <w:szCs w:val="20"/>
        </w:rPr>
        <w:t xml:space="preserve"> de victimes, et pas le</w:t>
      </w:r>
      <w:r w:rsidR="00273743">
        <w:rPr>
          <w:rFonts w:cstheme="minorHAnsi"/>
          <w:sz w:val="20"/>
          <w:szCs w:val="20"/>
        </w:rPr>
        <w:t>s</w:t>
      </w:r>
      <w:r w:rsidR="006035E3" w:rsidRPr="006035E3">
        <w:rPr>
          <w:rFonts w:cstheme="minorHAnsi"/>
          <w:sz w:val="20"/>
          <w:szCs w:val="20"/>
        </w:rPr>
        <w:t xml:space="preserve"> nombre</w:t>
      </w:r>
      <w:r>
        <w:rPr>
          <w:rFonts w:cstheme="minorHAnsi"/>
          <w:sz w:val="20"/>
          <w:szCs w:val="20"/>
        </w:rPr>
        <w:t>s</w:t>
      </w:r>
      <w:r w:rsidR="006035E3" w:rsidRPr="006035E3">
        <w:rPr>
          <w:rFonts w:cstheme="minorHAnsi"/>
          <w:sz w:val="20"/>
          <w:szCs w:val="20"/>
        </w:rPr>
        <w:t xml:space="preserve"> d’atteintes.</w:t>
      </w:r>
    </w:p>
    <w:p w14:paraId="3E1DFE33" w14:textId="77777777" w:rsidR="00303B05" w:rsidRDefault="00303B05" w:rsidP="006035E3">
      <w:pPr>
        <w:autoSpaceDE w:val="0"/>
        <w:autoSpaceDN w:val="0"/>
        <w:adjustRightInd w:val="0"/>
        <w:spacing w:after="0" w:line="191" w:lineRule="atLeast"/>
        <w:ind w:firstLine="280"/>
        <w:jc w:val="both"/>
        <w:rPr>
          <w:rFonts w:cstheme="minorHAnsi"/>
          <w:sz w:val="20"/>
          <w:szCs w:val="20"/>
        </w:rPr>
      </w:pPr>
    </w:p>
    <w:p w14:paraId="1FADD0A8" w14:textId="147C9FAE" w:rsidR="00303B05" w:rsidRDefault="00846003" w:rsidP="006035E3">
      <w:pPr>
        <w:autoSpaceDE w:val="0"/>
        <w:autoSpaceDN w:val="0"/>
        <w:adjustRightInd w:val="0"/>
        <w:spacing w:after="0" w:line="191" w:lineRule="atLeast"/>
        <w:ind w:firstLine="280"/>
        <w:jc w:val="both"/>
        <w:rPr>
          <w:rFonts w:cstheme="minorHAnsi"/>
          <w:i/>
          <w:sz w:val="20"/>
          <w:szCs w:val="20"/>
          <w:u w:val="single"/>
        </w:rPr>
      </w:pPr>
      <w:r>
        <w:rPr>
          <w:rFonts w:cstheme="minorHAnsi"/>
          <w:i/>
          <w:sz w:val="20"/>
          <w:szCs w:val="20"/>
          <w:u w:val="single"/>
        </w:rPr>
        <w:t>Historique de création des items relati</w:t>
      </w:r>
      <w:r w:rsidR="00D350ED">
        <w:rPr>
          <w:rFonts w:cstheme="minorHAnsi"/>
          <w:i/>
          <w:sz w:val="20"/>
          <w:szCs w:val="20"/>
          <w:u w:val="single"/>
        </w:rPr>
        <w:t>f</w:t>
      </w:r>
      <w:r>
        <w:rPr>
          <w:rFonts w:cstheme="minorHAnsi"/>
          <w:i/>
          <w:sz w:val="20"/>
          <w:szCs w:val="20"/>
          <w:u w:val="single"/>
        </w:rPr>
        <w:t xml:space="preserve">s aux indicateurs de la </w:t>
      </w:r>
      <w:proofErr w:type="spellStart"/>
      <w:r w:rsidR="00966D10">
        <w:rPr>
          <w:rFonts w:cstheme="minorHAnsi"/>
          <w:i/>
          <w:sz w:val="20"/>
          <w:szCs w:val="20"/>
          <w:u w:val="single"/>
        </w:rPr>
        <w:t>victimation</w:t>
      </w:r>
      <w:proofErr w:type="spellEnd"/>
      <w:r w:rsidR="00966D10">
        <w:rPr>
          <w:rFonts w:cstheme="minorHAnsi"/>
          <w:i/>
          <w:sz w:val="20"/>
          <w:szCs w:val="20"/>
          <w:u w:val="single"/>
        </w:rPr>
        <w:t xml:space="preserve"> </w:t>
      </w:r>
      <w:r>
        <w:rPr>
          <w:rFonts w:cstheme="minorHAnsi"/>
          <w:i/>
          <w:sz w:val="20"/>
          <w:szCs w:val="20"/>
          <w:u w:val="single"/>
        </w:rPr>
        <w:t>et du sentiment d’insécurité</w:t>
      </w:r>
      <w:r w:rsidR="00303B05" w:rsidRPr="00303B05">
        <w:rPr>
          <w:rFonts w:cstheme="minorHAnsi"/>
          <w:i/>
          <w:sz w:val="20"/>
          <w:szCs w:val="20"/>
          <w:u w:val="single"/>
        </w:rPr>
        <w:t xml:space="preserve"> dans les questionnaires des enquêtes CVS</w:t>
      </w:r>
    </w:p>
    <w:p w14:paraId="34AC6BF2" w14:textId="49622643" w:rsidR="00303B05" w:rsidRPr="00303B05" w:rsidRDefault="00303B05" w:rsidP="00303B05">
      <w:pPr>
        <w:autoSpaceDE w:val="0"/>
        <w:autoSpaceDN w:val="0"/>
        <w:adjustRightInd w:val="0"/>
        <w:spacing w:after="0" w:line="191" w:lineRule="atLeast"/>
        <w:ind w:firstLine="280"/>
        <w:jc w:val="both"/>
        <w:rPr>
          <w:rFonts w:cstheme="minorHAnsi"/>
          <w:sz w:val="20"/>
          <w:szCs w:val="20"/>
        </w:rPr>
      </w:pPr>
      <w:proofErr w:type="gramStart"/>
      <w:r w:rsidRPr="00303B05">
        <w:rPr>
          <w:rFonts w:cstheme="minorHAnsi"/>
          <w:sz w:val="20"/>
          <w:szCs w:val="20"/>
        </w:rPr>
        <w:t>cambriolages</w:t>
      </w:r>
      <w:proofErr w:type="gramEnd"/>
      <w:r w:rsidRPr="00303B05">
        <w:rPr>
          <w:rFonts w:cstheme="minorHAnsi"/>
          <w:sz w:val="20"/>
          <w:szCs w:val="20"/>
        </w:rPr>
        <w:t xml:space="preserve"> et tentatives de cambriolage visant les résidences principales</w:t>
      </w:r>
      <w:r>
        <w:rPr>
          <w:rFonts w:cstheme="minorHAnsi"/>
          <w:sz w:val="20"/>
          <w:szCs w:val="20"/>
        </w:rPr>
        <w:t> : depuis 2006</w:t>
      </w:r>
    </w:p>
    <w:p w14:paraId="55B5E885" w14:textId="3897DFA3" w:rsidR="00303B05" w:rsidRPr="00303B05" w:rsidRDefault="00303B05" w:rsidP="00303B05">
      <w:pPr>
        <w:autoSpaceDE w:val="0"/>
        <w:autoSpaceDN w:val="0"/>
        <w:adjustRightInd w:val="0"/>
        <w:spacing w:after="0" w:line="191" w:lineRule="atLeast"/>
        <w:ind w:firstLine="280"/>
        <w:jc w:val="both"/>
        <w:rPr>
          <w:rFonts w:cstheme="minorHAnsi"/>
          <w:sz w:val="20"/>
          <w:szCs w:val="20"/>
        </w:rPr>
      </w:pPr>
      <w:proofErr w:type="gramStart"/>
      <w:r w:rsidRPr="00303B05">
        <w:rPr>
          <w:rFonts w:cstheme="minorHAnsi"/>
          <w:sz w:val="20"/>
          <w:szCs w:val="20"/>
        </w:rPr>
        <w:t>vols</w:t>
      </w:r>
      <w:proofErr w:type="gramEnd"/>
      <w:r w:rsidRPr="00303B05">
        <w:rPr>
          <w:rFonts w:cstheme="minorHAnsi"/>
          <w:sz w:val="20"/>
          <w:szCs w:val="20"/>
        </w:rPr>
        <w:t xml:space="preserve"> sans effraction visant les résidences principales</w:t>
      </w:r>
      <w:r>
        <w:rPr>
          <w:rFonts w:cstheme="minorHAnsi"/>
          <w:sz w:val="20"/>
          <w:szCs w:val="20"/>
        </w:rPr>
        <w:t> : depuis 2006</w:t>
      </w:r>
    </w:p>
    <w:p w14:paraId="3EA62CB4" w14:textId="7107811E" w:rsidR="00303B05" w:rsidRPr="00303B05" w:rsidRDefault="00303B05" w:rsidP="00303B05">
      <w:pPr>
        <w:autoSpaceDE w:val="0"/>
        <w:autoSpaceDN w:val="0"/>
        <w:adjustRightInd w:val="0"/>
        <w:spacing w:after="0" w:line="191" w:lineRule="atLeast"/>
        <w:ind w:firstLine="280"/>
        <w:jc w:val="both"/>
        <w:rPr>
          <w:rFonts w:cstheme="minorHAnsi"/>
          <w:sz w:val="20"/>
          <w:szCs w:val="20"/>
        </w:rPr>
      </w:pPr>
      <w:proofErr w:type="gramStart"/>
      <w:r w:rsidRPr="00303B05">
        <w:rPr>
          <w:rFonts w:cstheme="minorHAnsi"/>
          <w:sz w:val="20"/>
          <w:szCs w:val="20"/>
        </w:rPr>
        <w:t>actes</w:t>
      </w:r>
      <w:proofErr w:type="gramEnd"/>
      <w:r w:rsidRPr="00303B05">
        <w:rPr>
          <w:rFonts w:cstheme="minorHAnsi"/>
          <w:sz w:val="20"/>
          <w:szCs w:val="20"/>
        </w:rPr>
        <w:t xml:space="preserve"> de vandalisme contre le logement</w:t>
      </w:r>
      <w:r>
        <w:rPr>
          <w:rFonts w:cstheme="minorHAnsi"/>
          <w:sz w:val="20"/>
          <w:szCs w:val="20"/>
        </w:rPr>
        <w:t> : depuis 2006</w:t>
      </w:r>
    </w:p>
    <w:p w14:paraId="080DCEEF" w14:textId="0D7ED033" w:rsidR="00303B05" w:rsidRPr="00303B05" w:rsidRDefault="00303B05" w:rsidP="00303B05">
      <w:pPr>
        <w:autoSpaceDE w:val="0"/>
        <w:autoSpaceDN w:val="0"/>
        <w:adjustRightInd w:val="0"/>
        <w:spacing w:after="0" w:line="191" w:lineRule="atLeast"/>
        <w:ind w:firstLine="280"/>
        <w:jc w:val="both"/>
        <w:rPr>
          <w:rFonts w:cstheme="minorHAnsi"/>
          <w:sz w:val="20"/>
          <w:szCs w:val="20"/>
        </w:rPr>
      </w:pPr>
      <w:proofErr w:type="gramStart"/>
      <w:r w:rsidRPr="00303B05">
        <w:rPr>
          <w:rFonts w:cstheme="minorHAnsi"/>
          <w:sz w:val="20"/>
          <w:szCs w:val="20"/>
        </w:rPr>
        <w:t>vols</w:t>
      </w:r>
      <w:proofErr w:type="gramEnd"/>
      <w:r w:rsidRPr="00303B05">
        <w:rPr>
          <w:rFonts w:cstheme="minorHAnsi"/>
          <w:sz w:val="20"/>
          <w:szCs w:val="20"/>
        </w:rPr>
        <w:t xml:space="preserve"> et tentatives de vols de voiture</w:t>
      </w:r>
      <w:r>
        <w:rPr>
          <w:rFonts w:cstheme="minorHAnsi"/>
          <w:sz w:val="20"/>
          <w:szCs w:val="20"/>
        </w:rPr>
        <w:t> : depuis 2006</w:t>
      </w:r>
    </w:p>
    <w:p w14:paraId="14C85CA0" w14:textId="06BB3502" w:rsidR="00303B05" w:rsidRPr="00303B05" w:rsidRDefault="00303B05" w:rsidP="00303B05">
      <w:pPr>
        <w:autoSpaceDE w:val="0"/>
        <w:autoSpaceDN w:val="0"/>
        <w:adjustRightInd w:val="0"/>
        <w:spacing w:after="0" w:line="191" w:lineRule="atLeast"/>
        <w:ind w:firstLine="280"/>
        <w:jc w:val="both"/>
        <w:rPr>
          <w:rFonts w:cstheme="minorHAnsi"/>
          <w:sz w:val="20"/>
          <w:szCs w:val="20"/>
        </w:rPr>
      </w:pPr>
      <w:proofErr w:type="gramStart"/>
      <w:r w:rsidRPr="00303B05">
        <w:rPr>
          <w:rFonts w:cstheme="minorHAnsi"/>
          <w:sz w:val="20"/>
          <w:szCs w:val="20"/>
        </w:rPr>
        <w:t>vols</w:t>
      </w:r>
      <w:proofErr w:type="gramEnd"/>
      <w:r w:rsidRPr="00303B05">
        <w:rPr>
          <w:rFonts w:cstheme="minorHAnsi"/>
          <w:sz w:val="20"/>
          <w:szCs w:val="20"/>
        </w:rPr>
        <w:t xml:space="preserve"> et tentatives de vols de deux-roues à moteur</w:t>
      </w:r>
      <w:r>
        <w:rPr>
          <w:rFonts w:cstheme="minorHAnsi"/>
          <w:sz w:val="20"/>
          <w:szCs w:val="20"/>
        </w:rPr>
        <w:t> : depuis 2006</w:t>
      </w:r>
    </w:p>
    <w:p w14:paraId="659629A2" w14:textId="61CFBB6F" w:rsidR="00303B05" w:rsidRPr="00303B05" w:rsidRDefault="00303B05" w:rsidP="00303B05">
      <w:pPr>
        <w:autoSpaceDE w:val="0"/>
        <w:autoSpaceDN w:val="0"/>
        <w:adjustRightInd w:val="0"/>
        <w:spacing w:after="0" w:line="191" w:lineRule="atLeast"/>
        <w:ind w:firstLine="280"/>
        <w:jc w:val="both"/>
        <w:rPr>
          <w:rFonts w:cstheme="minorHAnsi"/>
          <w:sz w:val="20"/>
          <w:szCs w:val="20"/>
        </w:rPr>
      </w:pPr>
      <w:proofErr w:type="gramStart"/>
      <w:r w:rsidRPr="00303B05">
        <w:rPr>
          <w:rFonts w:cstheme="minorHAnsi"/>
          <w:sz w:val="20"/>
          <w:szCs w:val="20"/>
        </w:rPr>
        <w:t>vols</w:t>
      </w:r>
      <w:proofErr w:type="gramEnd"/>
      <w:r w:rsidRPr="00303B05">
        <w:rPr>
          <w:rFonts w:cstheme="minorHAnsi"/>
          <w:sz w:val="20"/>
          <w:szCs w:val="20"/>
        </w:rPr>
        <w:t xml:space="preserve"> et tentatives  de vol de vélo</w:t>
      </w:r>
      <w:r>
        <w:rPr>
          <w:rFonts w:cstheme="minorHAnsi"/>
          <w:sz w:val="20"/>
          <w:szCs w:val="20"/>
        </w:rPr>
        <w:t> :</w:t>
      </w:r>
      <w:r w:rsidRPr="00303B05">
        <w:rPr>
          <w:rFonts w:cstheme="minorHAnsi"/>
          <w:sz w:val="20"/>
          <w:szCs w:val="20"/>
        </w:rPr>
        <w:t xml:space="preserve"> </w:t>
      </w:r>
      <w:r>
        <w:rPr>
          <w:rFonts w:cstheme="minorHAnsi"/>
          <w:sz w:val="20"/>
          <w:szCs w:val="20"/>
        </w:rPr>
        <w:t>depuis 2006</w:t>
      </w:r>
    </w:p>
    <w:p w14:paraId="4CC81EF1" w14:textId="286A343C" w:rsidR="00303B05" w:rsidRPr="00303B05" w:rsidRDefault="00303B05" w:rsidP="00303B05">
      <w:pPr>
        <w:autoSpaceDE w:val="0"/>
        <w:autoSpaceDN w:val="0"/>
        <w:adjustRightInd w:val="0"/>
        <w:spacing w:after="0" w:line="191" w:lineRule="atLeast"/>
        <w:ind w:firstLine="280"/>
        <w:jc w:val="both"/>
        <w:rPr>
          <w:rFonts w:cstheme="minorHAnsi"/>
          <w:sz w:val="20"/>
          <w:szCs w:val="20"/>
        </w:rPr>
      </w:pPr>
      <w:proofErr w:type="gramStart"/>
      <w:r w:rsidRPr="00303B05">
        <w:rPr>
          <w:rFonts w:cstheme="minorHAnsi"/>
          <w:sz w:val="20"/>
          <w:szCs w:val="20"/>
        </w:rPr>
        <w:t>vols</w:t>
      </w:r>
      <w:proofErr w:type="gramEnd"/>
      <w:r w:rsidRPr="00303B05">
        <w:rPr>
          <w:rFonts w:cstheme="minorHAnsi"/>
          <w:sz w:val="20"/>
          <w:szCs w:val="20"/>
        </w:rPr>
        <w:t xml:space="preserve"> d'objet dans ou sur la voiture</w:t>
      </w:r>
      <w:r>
        <w:rPr>
          <w:rFonts w:cstheme="minorHAnsi"/>
          <w:sz w:val="20"/>
          <w:szCs w:val="20"/>
        </w:rPr>
        <w:t> : depuis 2008</w:t>
      </w:r>
    </w:p>
    <w:p w14:paraId="3457DD64" w14:textId="18A355F3" w:rsidR="00303B05" w:rsidRPr="00303B05" w:rsidRDefault="00303B05" w:rsidP="00303B05">
      <w:pPr>
        <w:autoSpaceDE w:val="0"/>
        <w:autoSpaceDN w:val="0"/>
        <w:adjustRightInd w:val="0"/>
        <w:spacing w:after="0" w:line="191" w:lineRule="atLeast"/>
        <w:ind w:firstLine="280"/>
        <w:jc w:val="both"/>
        <w:rPr>
          <w:rFonts w:cstheme="minorHAnsi"/>
          <w:sz w:val="20"/>
          <w:szCs w:val="20"/>
        </w:rPr>
      </w:pPr>
      <w:proofErr w:type="gramStart"/>
      <w:r w:rsidRPr="00303B05">
        <w:rPr>
          <w:rFonts w:cstheme="minorHAnsi"/>
          <w:sz w:val="20"/>
          <w:szCs w:val="20"/>
        </w:rPr>
        <w:t>actes</w:t>
      </w:r>
      <w:proofErr w:type="gramEnd"/>
      <w:r w:rsidRPr="00303B05">
        <w:rPr>
          <w:rFonts w:cstheme="minorHAnsi"/>
          <w:sz w:val="20"/>
          <w:szCs w:val="20"/>
        </w:rPr>
        <w:t xml:space="preserve"> de vandalisme contre la voiture</w:t>
      </w:r>
      <w:r>
        <w:rPr>
          <w:rFonts w:cstheme="minorHAnsi"/>
          <w:sz w:val="20"/>
          <w:szCs w:val="20"/>
        </w:rPr>
        <w:t> : depuis 2006</w:t>
      </w:r>
    </w:p>
    <w:p w14:paraId="29D51700" w14:textId="304ED407" w:rsidR="00303B05" w:rsidRPr="00303B05" w:rsidRDefault="00303B05" w:rsidP="00303B05">
      <w:pPr>
        <w:autoSpaceDE w:val="0"/>
        <w:autoSpaceDN w:val="0"/>
        <w:adjustRightInd w:val="0"/>
        <w:spacing w:after="0" w:line="191" w:lineRule="atLeast"/>
        <w:ind w:firstLine="280"/>
        <w:jc w:val="both"/>
        <w:rPr>
          <w:rFonts w:cstheme="minorHAnsi"/>
          <w:sz w:val="20"/>
          <w:szCs w:val="20"/>
        </w:rPr>
      </w:pPr>
      <w:r w:rsidRPr="00303B05">
        <w:rPr>
          <w:rFonts w:cstheme="minorHAnsi"/>
          <w:sz w:val="20"/>
          <w:szCs w:val="20"/>
        </w:rPr>
        <w:t>victimes de vols ou tentatives de vols sans violences ni menaces</w:t>
      </w:r>
      <w:r>
        <w:rPr>
          <w:rFonts w:cstheme="minorHAnsi"/>
          <w:sz w:val="20"/>
          <w:szCs w:val="20"/>
        </w:rPr>
        <w:t> : depuis 2006</w:t>
      </w:r>
    </w:p>
    <w:p w14:paraId="6EE03463" w14:textId="1FB88B24" w:rsidR="00303B05" w:rsidRPr="00303B05" w:rsidRDefault="00303B05" w:rsidP="00303B05">
      <w:pPr>
        <w:autoSpaceDE w:val="0"/>
        <w:autoSpaceDN w:val="0"/>
        <w:adjustRightInd w:val="0"/>
        <w:spacing w:after="0" w:line="191" w:lineRule="atLeast"/>
        <w:ind w:firstLine="280"/>
        <w:jc w:val="both"/>
        <w:rPr>
          <w:rFonts w:cstheme="minorHAnsi"/>
          <w:sz w:val="20"/>
          <w:szCs w:val="20"/>
        </w:rPr>
      </w:pPr>
      <w:r w:rsidRPr="00303B05">
        <w:rPr>
          <w:rFonts w:cstheme="minorHAnsi"/>
          <w:sz w:val="20"/>
          <w:szCs w:val="20"/>
        </w:rPr>
        <w:t>victimes de vols ou tentatives de vols avec violences ou menaces</w:t>
      </w:r>
      <w:r>
        <w:rPr>
          <w:rFonts w:cstheme="minorHAnsi"/>
          <w:sz w:val="20"/>
          <w:szCs w:val="20"/>
        </w:rPr>
        <w:t> : depuis 2006</w:t>
      </w:r>
    </w:p>
    <w:p w14:paraId="2A46AE8E" w14:textId="2CBE587F" w:rsidR="00303B05" w:rsidRPr="00303B05" w:rsidRDefault="00303B05" w:rsidP="00303B05">
      <w:pPr>
        <w:autoSpaceDE w:val="0"/>
        <w:autoSpaceDN w:val="0"/>
        <w:adjustRightInd w:val="0"/>
        <w:spacing w:after="0" w:line="191" w:lineRule="atLeast"/>
        <w:ind w:firstLine="280"/>
        <w:jc w:val="both"/>
        <w:rPr>
          <w:rFonts w:cstheme="minorHAnsi"/>
          <w:sz w:val="20"/>
          <w:szCs w:val="20"/>
        </w:rPr>
      </w:pPr>
      <w:r w:rsidRPr="00303B05">
        <w:rPr>
          <w:rFonts w:cstheme="minorHAnsi"/>
          <w:sz w:val="20"/>
          <w:szCs w:val="20"/>
        </w:rPr>
        <w:t>victimes de débit frauduleux sur leur compte bancaire</w:t>
      </w:r>
      <w:r>
        <w:rPr>
          <w:rFonts w:cstheme="minorHAnsi"/>
          <w:sz w:val="20"/>
          <w:szCs w:val="20"/>
        </w:rPr>
        <w:t> : depuis 2010</w:t>
      </w:r>
    </w:p>
    <w:p w14:paraId="74A34956" w14:textId="7D67EDBA" w:rsidR="00303B05" w:rsidRPr="00303B05" w:rsidRDefault="00303B05" w:rsidP="00303B05">
      <w:pPr>
        <w:autoSpaceDE w:val="0"/>
        <w:autoSpaceDN w:val="0"/>
        <w:adjustRightInd w:val="0"/>
        <w:spacing w:after="0" w:line="191" w:lineRule="atLeast"/>
        <w:ind w:firstLine="280"/>
        <w:jc w:val="both"/>
        <w:rPr>
          <w:rFonts w:cstheme="minorHAnsi"/>
          <w:sz w:val="20"/>
          <w:szCs w:val="20"/>
        </w:rPr>
      </w:pPr>
      <w:r w:rsidRPr="00303B05">
        <w:rPr>
          <w:rFonts w:cstheme="minorHAnsi"/>
          <w:sz w:val="20"/>
          <w:szCs w:val="20"/>
        </w:rPr>
        <w:t>victimes de violences physiques hors ménage</w:t>
      </w:r>
      <w:r>
        <w:rPr>
          <w:rFonts w:cstheme="minorHAnsi"/>
          <w:sz w:val="20"/>
          <w:szCs w:val="20"/>
        </w:rPr>
        <w:t> : depuis 2006</w:t>
      </w:r>
    </w:p>
    <w:p w14:paraId="37415A95" w14:textId="69684098" w:rsidR="00303B05" w:rsidRPr="00303B05" w:rsidRDefault="00303B05" w:rsidP="00303B05">
      <w:pPr>
        <w:autoSpaceDE w:val="0"/>
        <w:autoSpaceDN w:val="0"/>
        <w:adjustRightInd w:val="0"/>
        <w:spacing w:after="0" w:line="191" w:lineRule="atLeast"/>
        <w:ind w:firstLine="280"/>
        <w:jc w:val="both"/>
        <w:rPr>
          <w:rFonts w:cstheme="minorHAnsi"/>
          <w:sz w:val="20"/>
          <w:szCs w:val="20"/>
        </w:rPr>
      </w:pPr>
      <w:r w:rsidRPr="00303B05">
        <w:rPr>
          <w:rFonts w:cstheme="minorHAnsi"/>
          <w:sz w:val="20"/>
          <w:szCs w:val="20"/>
        </w:rPr>
        <w:t>victimes de violences sexuelles hors ménage</w:t>
      </w:r>
      <w:r>
        <w:rPr>
          <w:rFonts w:cstheme="minorHAnsi"/>
          <w:sz w:val="20"/>
          <w:szCs w:val="20"/>
        </w:rPr>
        <w:t> : depuis 2008</w:t>
      </w:r>
    </w:p>
    <w:p w14:paraId="613CE729" w14:textId="3E76264A" w:rsidR="00303B05" w:rsidRPr="00303B05" w:rsidRDefault="00303B05" w:rsidP="00303B05">
      <w:pPr>
        <w:autoSpaceDE w:val="0"/>
        <w:autoSpaceDN w:val="0"/>
        <w:adjustRightInd w:val="0"/>
        <w:spacing w:after="0" w:line="191" w:lineRule="atLeast"/>
        <w:ind w:firstLine="280"/>
        <w:jc w:val="both"/>
        <w:rPr>
          <w:rFonts w:cstheme="minorHAnsi"/>
          <w:sz w:val="20"/>
          <w:szCs w:val="20"/>
        </w:rPr>
      </w:pPr>
      <w:r w:rsidRPr="00303B05">
        <w:rPr>
          <w:rFonts w:cstheme="minorHAnsi"/>
          <w:sz w:val="20"/>
          <w:szCs w:val="20"/>
        </w:rPr>
        <w:t>victimes de violences physiques et/ou sexuelles au sein du ménage</w:t>
      </w:r>
      <w:r>
        <w:rPr>
          <w:rFonts w:cstheme="minorHAnsi"/>
          <w:sz w:val="20"/>
          <w:szCs w:val="20"/>
        </w:rPr>
        <w:t> : depuis 2008</w:t>
      </w:r>
    </w:p>
    <w:p w14:paraId="787CF259" w14:textId="1EBCD759" w:rsidR="00303B05" w:rsidRPr="00303B05" w:rsidRDefault="00303B05" w:rsidP="00303B05">
      <w:pPr>
        <w:autoSpaceDE w:val="0"/>
        <w:autoSpaceDN w:val="0"/>
        <w:adjustRightInd w:val="0"/>
        <w:spacing w:after="0" w:line="191" w:lineRule="atLeast"/>
        <w:ind w:firstLine="280"/>
        <w:jc w:val="both"/>
        <w:rPr>
          <w:rFonts w:cstheme="minorHAnsi"/>
          <w:sz w:val="20"/>
          <w:szCs w:val="20"/>
        </w:rPr>
      </w:pPr>
      <w:r w:rsidRPr="00303B05">
        <w:rPr>
          <w:rFonts w:cstheme="minorHAnsi"/>
          <w:sz w:val="20"/>
          <w:szCs w:val="20"/>
        </w:rPr>
        <w:t>victimes d'actes de menaces</w:t>
      </w:r>
      <w:r>
        <w:rPr>
          <w:rFonts w:cstheme="minorHAnsi"/>
          <w:sz w:val="20"/>
          <w:szCs w:val="20"/>
        </w:rPr>
        <w:t> : depuis 2006</w:t>
      </w:r>
    </w:p>
    <w:p w14:paraId="6C6A3418" w14:textId="4907D313" w:rsidR="00303B05" w:rsidRPr="00303B05" w:rsidRDefault="00303B05" w:rsidP="00303B05">
      <w:pPr>
        <w:autoSpaceDE w:val="0"/>
        <w:autoSpaceDN w:val="0"/>
        <w:adjustRightInd w:val="0"/>
        <w:spacing w:after="0" w:line="191" w:lineRule="atLeast"/>
        <w:ind w:firstLine="280"/>
        <w:jc w:val="both"/>
        <w:rPr>
          <w:rFonts w:cstheme="minorHAnsi"/>
          <w:sz w:val="20"/>
          <w:szCs w:val="20"/>
        </w:rPr>
      </w:pPr>
      <w:r w:rsidRPr="00303B05">
        <w:rPr>
          <w:rFonts w:cstheme="minorHAnsi"/>
          <w:sz w:val="20"/>
          <w:szCs w:val="20"/>
        </w:rPr>
        <w:t>victimes d'injures en dehors du ménage et hors situations de vol, de violences ou de menaces</w:t>
      </w:r>
      <w:r>
        <w:rPr>
          <w:rFonts w:cstheme="minorHAnsi"/>
          <w:sz w:val="20"/>
          <w:szCs w:val="20"/>
        </w:rPr>
        <w:t> : depuis 2006</w:t>
      </w:r>
    </w:p>
    <w:p w14:paraId="415D6EFC" w14:textId="7597971D" w:rsidR="00303B05" w:rsidRPr="00303B05" w:rsidRDefault="00303B05" w:rsidP="00303B05">
      <w:pPr>
        <w:autoSpaceDE w:val="0"/>
        <w:autoSpaceDN w:val="0"/>
        <w:adjustRightInd w:val="0"/>
        <w:spacing w:after="0" w:line="191" w:lineRule="atLeast"/>
        <w:ind w:firstLine="280"/>
        <w:jc w:val="both"/>
        <w:rPr>
          <w:rFonts w:cstheme="minorHAnsi"/>
          <w:sz w:val="20"/>
          <w:szCs w:val="20"/>
        </w:rPr>
      </w:pPr>
      <w:proofErr w:type="gramStart"/>
      <w:r w:rsidRPr="00303B05">
        <w:rPr>
          <w:rFonts w:cstheme="minorHAnsi"/>
          <w:sz w:val="20"/>
          <w:szCs w:val="20"/>
        </w:rPr>
        <w:t>personnes</w:t>
      </w:r>
      <w:proofErr w:type="gramEnd"/>
      <w:r w:rsidRPr="00303B05">
        <w:rPr>
          <w:rFonts w:cstheme="minorHAnsi"/>
          <w:sz w:val="20"/>
          <w:szCs w:val="20"/>
        </w:rPr>
        <w:t xml:space="preserve"> âgées de 14 ans ou  plus se sentant souvent ou de temps en temps en insécurité dans leur quartier ou leur village</w:t>
      </w:r>
      <w:r>
        <w:rPr>
          <w:rFonts w:cstheme="minorHAnsi"/>
          <w:sz w:val="20"/>
          <w:szCs w:val="20"/>
        </w:rPr>
        <w:t> : depuis 2007</w:t>
      </w:r>
    </w:p>
    <w:p w14:paraId="38779389" w14:textId="6993DC2A" w:rsidR="00303B05" w:rsidRPr="00303B05" w:rsidRDefault="00303B05" w:rsidP="00303B05">
      <w:pPr>
        <w:autoSpaceDE w:val="0"/>
        <w:autoSpaceDN w:val="0"/>
        <w:adjustRightInd w:val="0"/>
        <w:spacing w:after="0" w:line="191" w:lineRule="atLeast"/>
        <w:ind w:firstLine="280"/>
        <w:jc w:val="both"/>
        <w:rPr>
          <w:rFonts w:cstheme="minorHAnsi"/>
          <w:sz w:val="20"/>
          <w:szCs w:val="20"/>
        </w:rPr>
      </w:pPr>
      <w:proofErr w:type="gramStart"/>
      <w:r w:rsidRPr="00303B05">
        <w:rPr>
          <w:rFonts w:cstheme="minorHAnsi"/>
          <w:sz w:val="20"/>
          <w:szCs w:val="20"/>
        </w:rPr>
        <w:t>personnes</w:t>
      </w:r>
      <w:proofErr w:type="gramEnd"/>
      <w:r w:rsidRPr="00303B05">
        <w:rPr>
          <w:rFonts w:cstheme="minorHAnsi"/>
          <w:sz w:val="20"/>
          <w:szCs w:val="20"/>
        </w:rPr>
        <w:t xml:space="preserve"> âgées de 14 ans ou  plus se sentant souvent ou de temps en temps en insécurité à leur domicile</w:t>
      </w:r>
      <w:r>
        <w:rPr>
          <w:rFonts w:cstheme="minorHAnsi"/>
          <w:sz w:val="20"/>
          <w:szCs w:val="20"/>
        </w:rPr>
        <w:t> : depuis 2007</w:t>
      </w:r>
    </w:p>
    <w:p w14:paraId="25C63B75" w14:textId="7C3A4FEA" w:rsidR="00303B05" w:rsidRPr="00303B05" w:rsidRDefault="00303B05" w:rsidP="00303B05">
      <w:pPr>
        <w:autoSpaceDE w:val="0"/>
        <w:autoSpaceDN w:val="0"/>
        <w:adjustRightInd w:val="0"/>
        <w:spacing w:after="0" w:line="191" w:lineRule="atLeast"/>
        <w:ind w:firstLine="280"/>
        <w:jc w:val="both"/>
        <w:rPr>
          <w:rFonts w:cstheme="minorHAnsi"/>
          <w:sz w:val="20"/>
          <w:szCs w:val="20"/>
        </w:rPr>
      </w:pPr>
      <w:proofErr w:type="gramStart"/>
      <w:r w:rsidRPr="00303B05">
        <w:rPr>
          <w:rFonts w:cstheme="minorHAnsi"/>
          <w:sz w:val="20"/>
          <w:szCs w:val="20"/>
        </w:rPr>
        <w:t>personnes</w:t>
      </w:r>
      <w:proofErr w:type="gramEnd"/>
      <w:r w:rsidRPr="00303B05">
        <w:rPr>
          <w:rFonts w:cstheme="minorHAnsi"/>
          <w:sz w:val="20"/>
          <w:szCs w:val="20"/>
        </w:rPr>
        <w:t xml:space="preserve"> âgées de 14 ans ou  plus renonçant souvent ou parfois à sortir de chez elles pour des raisons de sécurité</w:t>
      </w:r>
      <w:r>
        <w:rPr>
          <w:rFonts w:cstheme="minorHAnsi"/>
          <w:sz w:val="20"/>
          <w:szCs w:val="20"/>
        </w:rPr>
        <w:t> : depuis 2007</w:t>
      </w:r>
    </w:p>
    <w:p w14:paraId="60A7F09A" w14:textId="77777777" w:rsidR="00303B05" w:rsidRPr="006035E3" w:rsidRDefault="00303B05" w:rsidP="006035E3">
      <w:pPr>
        <w:autoSpaceDE w:val="0"/>
        <w:autoSpaceDN w:val="0"/>
        <w:adjustRightInd w:val="0"/>
        <w:spacing w:after="0" w:line="191" w:lineRule="atLeast"/>
        <w:ind w:firstLine="280"/>
        <w:jc w:val="both"/>
        <w:rPr>
          <w:rFonts w:cstheme="minorHAnsi"/>
          <w:sz w:val="20"/>
          <w:szCs w:val="20"/>
        </w:rPr>
      </w:pPr>
    </w:p>
    <w:p w14:paraId="181BC7CD" w14:textId="77777777" w:rsidR="00605A42" w:rsidRPr="00F43916" w:rsidRDefault="00605A42" w:rsidP="00605A42">
      <w:pPr>
        <w:pStyle w:val="Default"/>
        <w:rPr>
          <w:rFonts w:asciiTheme="minorHAnsi" w:hAnsiTheme="minorHAnsi" w:cstheme="minorHAnsi"/>
          <w:sz w:val="20"/>
          <w:szCs w:val="20"/>
        </w:rPr>
      </w:pPr>
    </w:p>
    <w:p w14:paraId="001BCEF1" w14:textId="77777777" w:rsidR="00605A42" w:rsidRPr="00F43916" w:rsidRDefault="00605A42" w:rsidP="00605A42">
      <w:pPr>
        <w:pStyle w:val="Pa1"/>
        <w:spacing w:after="40"/>
        <w:ind w:firstLine="280"/>
        <w:jc w:val="both"/>
        <w:rPr>
          <w:rFonts w:asciiTheme="minorHAnsi" w:hAnsiTheme="minorHAnsi" w:cstheme="minorHAnsi"/>
          <w:color w:val="000000"/>
          <w:sz w:val="20"/>
          <w:szCs w:val="20"/>
        </w:rPr>
      </w:pPr>
      <w:r w:rsidRPr="00F43916">
        <w:rPr>
          <w:rStyle w:val="A1"/>
          <w:rFonts w:asciiTheme="minorHAnsi" w:hAnsiTheme="minorHAnsi" w:cstheme="minorHAnsi"/>
          <w:sz w:val="20"/>
          <w:szCs w:val="20"/>
        </w:rPr>
        <w:t>Reformulation des questions relatives aux violences sexuelles en 2017</w:t>
      </w:r>
    </w:p>
    <w:p w14:paraId="0867587B" w14:textId="3C2D4E74" w:rsidR="00605A42" w:rsidRDefault="00605A42" w:rsidP="00605A42">
      <w:pPr>
        <w:rPr>
          <w:rFonts w:cstheme="minorHAnsi"/>
          <w:sz w:val="20"/>
          <w:szCs w:val="20"/>
        </w:rPr>
      </w:pPr>
      <w:r w:rsidRPr="00F43916">
        <w:rPr>
          <w:rFonts w:cstheme="minorHAnsi"/>
          <w:sz w:val="20"/>
          <w:szCs w:val="20"/>
        </w:rPr>
        <w:t xml:space="preserve">Avant 2017, les questions relatives aux violences sexuelles dans le module « violences sexuelles hors ménage » et dans le module « violences au sein du ménage » n’étaient pas formulées de la même façon. Pour harmoniser </w:t>
      </w:r>
      <w:r w:rsidRPr="00F43916">
        <w:rPr>
          <w:rFonts w:cstheme="minorHAnsi"/>
          <w:sz w:val="20"/>
          <w:szCs w:val="20"/>
        </w:rPr>
        <w:lastRenderedPageBreak/>
        <w:t xml:space="preserve">le recueil de cette information et le recensement des victimes de violences sexuelles, qu’elles habitent ou non avec l’auteur au moment de l’enquête, ces questions ont été reformulées. Ainsi avant 2017, les victimes de violences sexuelles « hors ménage », c’est-à-dire commises par une personne non </w:t>
      </w:r>
      <w:proofErr w:type="spellStart"/>
      <w:r w:rsidRPr="00F43916">
        <w:rPr>
          <w:rFonts w:cstheme="minorHAnsi"/>
          <w:sz w:val="20"/>
          <w:szCs w:val="20"/>
        </w:rPr>
        <w:t>cohabitante</w:t>
      </w:r>
      <w:proofErr w:type="spellEnd"/>
      <w:r w:rsidRPr="00F43916">
        <w:rPr>
          <w:rFonts w:cstheme="minorHAnsi"/>
          <w:sz w:val="20"/>
          <w:szCs w:val="20"/>
        </w:rPr>
        <w:t xml:space="preserve"> au moment de l’enquête, étaient repérées par la question « </w:t>
      </w:r>
      <w:r w:rsidRPr="00F43916">
        <w:rPr>
          <w:rFonts w:cstheme="minorHAnsi"/>
          <w:i/>
          <w:iCs/>
          <w:sz w:val="20"/>
          <w:szCs w:val="20"/>
        </w:rPr>
        <w:t xml:space="preserve">en dehors des personnes qui vivent actuellement avec vous, est-il arrivé qu’une personne vous oblige à subir des attouchements sexuels ou avoir un rapport sexuel contre votre volonté, ou qu’elle tente de le faire ? </w:t>
      </w:r>
      <w:r w:rsidRPr="00F43916">
        <w:rPr>
          <w:rFonts w:cstheme="minorHAnsi"/>
          <w:sz w:val="20"/>
          <w:szCs w:val="20"/>
        </w:rPr>
        <w:t xml:space="preserve">». En 2017, cette question a été reformulée ainsi « </w:t>
      </w:r>
      <w:r w:rsidRPr="00F43916">
        <w:rPr>
          <w:rFonts w:cstheme="minorHAnsi"/>
          <w:i/>
          <w:iCs/>
          <w:sz w:val="20"/>
          <w:szCs w:val="20"/>
        </w:rPr>
        <w:t xml:space="preserve">en dehors des personnes qui vivent actuellement avec vous, est-il arrivé qu’une personne vous impose des attouchements sexuels ou un rapport sexuel non désiré, ou qu’elle tente de le faire en utilisant la violence, les menaces, la contrainte ou la surprise ? </w:t>
      </w:r>
      <w:r w:rsidRPr="00F43916">
        <w:rPr>
          <w:rFonts w:cstheme="minorHAnsi"/>
          <w:sz w:val="20"/>
          <w:szCs w:val="20"/>
        </w:rPr>
        <w:t xml:space="preserve">». Parallèlement, la question permettant de repérer les victimes de violences sexuelles « au sein du ménage », c’est-à-dire commises par une personne </w:t>
      </w:r>
      <w:proofErr w:type="spellStart"/>
      <w:r w:rsidRPr="00F43916">
        <w:rPr>
          <w:rFonts w:cstheme="minorHAnsi"/>
          <w:sz w:val="20"/>
          <w:szCs w:val="20"/>
        </w:rPr>
        <w:t>cohabitante</w:t>
      </w:r>
      <w:proofErr w:type="spellEnd"/>
      <w:r w:rsidRPr="00F43916">
        <w:rPr>
          <w:rFonts w:cstheme="minorHAnsi"/>
          <w:sz w:val="20"/>
          <w:szCs w:val="20"/>
        </w:rPr>
        <w:t xml:space="preserve"> au moment de l’enquête, a également été modifiée. Sa formulation avant 2017 était « </w:t>
      </w:r>
      <w:r w:rsidRPr="00F43916">
        <w:rPr>
          <w:rFonts w:cstheme="minorHAnsi"/>
          <w:i/>
          <w:iCs/>
          <w:sz w:val="20"/>
          <w:szCs w:val="20"/>
        </w:rPr>
        <w:t xml:space="preserve">en dehors de ces épisodes de violences, est-il arrivé qu’une personne qui vit actuellement avec vous, vous impose des attouchements ou un rapport sexuel non désiré, en utilisant la violence, les menaces, la contrainte ou la surprise ? </w:t>
      </w:r>
      <w:r w:rsidRPr="00F43916">
        <w:rPr>
          <w:rFonts w:cstheme="minorHAnsi"/>
          <w:sz w:val="20"/>
          <w:szCs w:val="20"/>
        </w:rPr>
        <w:t xml:space="preserve">». À partir de 2017, elle devient « </w:t>
      </w:r>
      <w:r w:rsidRPr="00F43916">
        <w:rPr>
          <w:rFonts w:cstheme="minorHAnsi"/>
          <w:i/>
          <w:iCs/>
          <w:sz w:val="20"/>
          <w:szCs w:val="20"/>
        </w:rPr>
        <w:t xml:space="preserve">en dehors de ces épisodes de violences, est-il arrivé qu’une personne qui vit actuellement avec vous, vous impose des attouchements sexuels ou un rapport sexuel non désiré ou qu’elle tente de le faire, en utilisant la violence, les menaces, la contrainte ou la surprise ? </w:t>
      </w:r>
      <w:r w:rsidRPr="00F43916">
        <w:rPr>
          <w:rFonts w:cstheme="minorHAnsi"/>
          <w:sz w:val="20"/>
          <w:szCs w:val="20"/>
        </w:rPr>
        <w:t>». Le changement de formulation des questions relatives aux violences sexuelles intervenu dans l’enquête de 2017 portant sur les atteintes subies en 2016 s’est accompagné d’une modification</w:t>
      </w:r>
      <w:r w:rsidR="00E3561A">
        <w:rPr>
          <w:rFonts w:cstheme="minorHAnsi"/>
          <w:sz w:val="20"/>
          <w:szCs w:val="20"/>
        </w:rPr>
        <w:t xml:space="preserve"> </w:t>
      </w:r>
      <w:r w:rsidRPr="00F43916">
        <w:rPr>
          <w:rFonts w:cstheme="minorHAnsi"/>
          <w:sz w:val="20"/>
          <w:szCs w:val="20"/>
        </w:rPr>
        <w:t>sensible en structure des victimes de violences sexuelles dans l’enquête de 2017, en particulier pour les violences sexuelles hors ménage. Cette modification s</w:t>
      </w:r>
      <w:r w:rsidR="00E3561A">
        <w:rPr>
          <w:rFonts w:cstheme="minorHAnsi"/>
          <w:sz w:val="20"/>
          <w:szCs w:val="20"/>
        </w:rPr>
        <w:t>’</w:t>
      </w:r>
      <w:r w:rsidRPr="00F43916">
        <w:rPr>
          <w:rFonts w:cstheme="minorHAnsi"/>
          <w:sz w:val="20"/>
          <w:szCs w:val="20"/>
        </w:rPr>
        <w:t>e</w:t>
      </w:r>
      <w:r w:rsidR="00E3561A">
        <w:rPr>
          <w:rFonts w:cstheme="minorHAnsi"/>
          <w:sz w:val="20"/>
          <w:szCs w:val="20"/>
        </w:rPr>
        <w:t>st</w:t>
      </w:r>
      <w:r w:rsidRPr="00F43916">
        <w:rPr>
          <w:rFonts w:cstheme="minorHAnsi"/>
          <w:sz w:val="20"/>
          <w:szCs w:val="20"/>
        </w:rPr>
        <w:t xml:space="preserve"> confirm</w:t>
      </w:r>
      <w:r w:rsidR="00E3561A">
        <w:rPr>
          <w:rFonts w:cstheme="minorHAnsi"/>
          <w:sz w:val="20"/>
          <w:szCs w:val="20"/>
        </w:rPr>
        <w:t>ée</w:t>
      </w:r>
      <w:r w:rsidRPr="00F43916">
        <w:rPr>
          <w:rFonts w:cstheme="minorHAnsi"/>
          <w:sz w:val="20"/>
          <w:szCs w:val="20"/>
        </w:rPr>
        <w:t xml:space="preserve"> en 2018 et </w:t>
      </w:r>
      <w:r w:rsidR="00063AD5">
        <w:rPr>
          <w:rFonts w:cstheme="minorHAnsi"/>
          <w:sz w:val="20"/>
          <w:szCs w:val="20"/>
        </w:rPr>
        <w:t xml:space="preserve">en </w:t>
      </w:r>
      <w:r w:rsidRPr="00F43916">
        <w:rPr>
          <w:rFonts w:cstheme="minorHAnsi"/>
          <w:sz w:val="20"/>
          <w:szCs w:val="20"/>
        </w:rPr>
        <w:t xml:space="preserve">2019 dans un contexte de libération de la parole des victimes et de prise de conscience collective des violences faites aux femmes né de l’affaire </w:t>
      </w:r>
      <w:proofErr w:type="spellStart"/>
      <w:r w:rsidRPr="00F43916">
        <w:rPr>
          <w:rFonts w:cstheme="minorHAnsi"/>
          <w:sz w:val="20"/>
          <w:szCs w:val="20"/>
        </w:rPr>
        <w:t>Weinstein</w:t>
      </w:r>
      <w:proofErr w:type="spellEnd"/>
      <w:r w:rsidRPr="00F43916">
        <w:rPr>
          <w:rFonts w:cstheme="minorHAnsi"/>
          <w:sz w:val="20"/>
          <w:szCs w:val="20"/>
        </w:rPr>
        <w:t xml:space="preserve"> et de la vague #</w:t>
      </w:r>
      <w:proofErr w:type="spellStart"/>
      <w:r w:rsidRPr="00F43916">
        <w:rPr>
          <w:rFonts w:cstheme="minorHAnsi"/>
          <w:sz w:val="20"/>
          <w:szCs w:val="20"/>
        </w:rPr>
        <w:t>MeToo</w:t>
      </w:r>
      <w:proofErr w:type="spellEnd"/>
      <w:r w:rsidRPr="00F43916">
        <w:rPr>
          <w:rFonts w:cstheme="minorHAnsi"/>
          <w:sz w:val="20"/>
          <w:szCs w:val="20"/>
        </w:rPr>
        <w:t xml:space="preserve">. Ainsi la part de victimes d’un viol ou d’une tentative de viol parmi les victimes de violences sexuelles hors ménage est passée d’une moyenne de 48 % sur la période 2011-2015 à une moyenne de 37 % en 2016-2018. </w:t>
      </w:r>
      <w:r w:rsidRPr="00E3561A">
        <w:rPr>
          <w:rFonts w:cstheme="minorHAnsi"/>
          <w:b/>
          <w:sz w:val="20"/>
          <w:szCs w:val="20"/>
        </w:rPr>
        <w:t xml:space="preserve">Cette rupture de série, liée à la fois à la reformulation et à la perception possiblement nouvelle de ce type de violences, rend fragile l’analyse </w:t>
      </w:r>
      <w:r w:rsidR="00F771D1">
        <w:rPr>
          <w:rFonts w:cstheme="minorHAnsi"/>
          <w:b/>
          <w:sz w:val="20"/>
          <w:szCs w:val="20"/>
        </w:rPr>
        <w:t>des indicateurs annuels</w:t>
      </w:r>
      <w:r w:rsidR="00E3561A" w:rsidRPr="00E3561A">
        <w:rPr>
          <w:rFonts w:cstheme="minorHAnsi"/>
          <w:b/>
          <w:sz w:val="20"/>
          <w:szCs w:val="20"/>
        </w:rPr>
        <w:t xml:space="preserve"> </w:t>
      </w:r>
      <w:r w:rsidRPr="00E3561A">
        <w:rPr>
          <w:rFonts w:cstheme="minorHAnsi"/>
          <w:b/>
          <w:sz w:val="20"/>
          <w:szCs w:val="20"/>
        </w:rPr>
        <w:t xml:space="preserve">des </w:t>
      </w:r>
      <w:r w:rsidR="00F771D1">
        <w:rPr>
          <w:rFonts w:cstheme="minorHAnsi"/>
          <w:b/>
          <w:sz w:val="20"/>
          <w:szCs w:val="20"/>
        </w:rPr>
        <w:t xml:space="preserve">victimes de </w:t>
      </w:r>
      <w:r w:rsidRPr="00E3561A">
        <w:rPr>
          <w:rFonts w:cstheme="minorHAnsi"/>
          <w:b/>
          <w:sz w:val="20"/>
          <w:szCs w:val="20"/>
        </w:rPr>
        <w:t>violences sexuelles hors ménage</w:t>
      </w:r>
      <w:r w:rsidR="00F771D1">
        <w:rPr>
          <w:rFonts w:cstheme="minorHAnsi"/>
          <w:b/>
          <w:sz w:val="20"/>
          <w:szCs w:val="20"/>
        </w:rPr>
        <w:t xml:space="preserve"> et des victimes de violences physiques et/ou sexuelles au sein du ménage</w:t>
      </w:r>
      <w:r w:rsidRPr="00E3561A">
        <w:rPr>
          <w:rFonts w:cstheme="minorHAnsi"/>
          <w:b/>
          <w:sz w:val="20"/>
          <w:szCs w:val="20"/>
        </w:rPr>
        <w:t xml:space="preserve"> </w:t>
      </w:r>
      <w:r w:rsidR="00E3561A" w:rsidRPr="00E3561A">
        <w:rPr>
          <w:rFonts w:cstheme="minorHAnsi"/>
          <w:b/>
          <w:sz w:val="20"/>
          <w:szCs w:val="20"/>
        </w:rPr>
        <w:t>diffusée</w:t>
      </w:r>
      <w:r w:rsidR="00F771D1">
        <w:rPr>
          <w:rFonts w:cstheme="minorHAnsi"/>
          <w:b/>
          <w:sz w:val="20"/>
          <w:szCs w:val="20"/>
        </w:rPr>
        <w:t>s</w:t>
      </w:r>
      <w:r w:rsidR="00E3561A" w:rsidRPr="00E3561A">
        <w:rPr>
          <w:rFonts w:cstheme="minorHAnsi"/>
          <w:b/>
          <w:sz w:val="20"/>
          <w:szCs w:val="20"/>
        </w:rPr>
        <w:t xml:space="preserve"> sur le portail data.gouv.fr</w:t>
      </w:r>
      <w:r w:rsidR="00F771D1">
        <w:rPr>
          <w:rFonts w:cstheme="minorHAnsi"/>
          <w:b/>
          <w:sz w:val="20"/>
          <w:szCs w:val="20"/>
        </w:rPr>
        <w:t xml:space="preserve"> (en particulier entre les années 2015 et 2017)</w:t>
      </w:r>
      <w:r w:rsidRPr="00F43916">
        <w:rPr>
          <w:rFonts w:cstheme="minorHAnsi"/>
          <w:sz w:val="20"/>
          <w:szCs w:val="20"/>
        </w:rPr>
        <w:t>.</w:t>
      </w:r>
    </w:p>
    <w:p w14:paraId="49CD0606" w14:textId="77777777" w:rsidR="00991E1C" w:rsidRPr="00953C7F" w:rsidRDefault="00991E1C" w:rsidP="00991E1C">
      <w:pPr>
        <w:autoSpaceDE w:val="0"/>
        <w:autoSpaceDN w:val="0"/>
        <w:adjustRightInd w:val="0"/>
        <w:spacing w:before="280" w:after="40" w:line="191" w:lineRule="atLeast"/>
        <w:ind w:firstLine="280"/>
        <w:jc w:val="both"/>
        <w:rPr>
          <w:rFonts w:cstheme="minorHAnsi"/>
          <w:i/>
          <w:sz w:val="20"/>
          <w:szCs w:val="20"/>
          <w:u w:val="single"/>
        </w:rPr>
      </w:pPr>
      <w:r w:rsidRPr="00953C7F">
        <w:rPr>
          <w:rFonts w:cstheme="minorHAnsi"/>
          <w:i/>
          <w:sz w:val="20"/>
          <w:szCs w:val="20"/>
          <w:u w:val="single"/>
        </w:rPr>
        <w:t xml:space="preserve">Sentiment d’insécurité </w:t>
      </w:r>
    </w:p>
    <w:p w14:paraId="596CDE22" w14:textId="77777777" w:rsidR="00991E1C" w:rsidRDefault="00991E1C" w:rsidP="00991E1C">
      <w:pPr>
        <w:rPr>
          <w:rFonts w:cstheme="minorHAnsi"/>
          <w:sz w:val="20"/>
          <w:szCs w:val="20"/>
        </w:rPr>
      </w:pPr>
      <w:r>
        <w:rPr>
          <w:rFonts w:cstheme="minorHAnsi"/>
          <w:sz w:val="20"/>
          <w:szCs w:val="20"/>
        </w:rPr>
        <w:t>L</w:t>
      </w:r>
      <w:r w:rsidRPr="00953C7F">
        <w:rPr>
          <w:rFonts w:cstheme="minorHAnsi"/>
          <w:sz w:val="20"/>
          <w:szCs w:val="20"/>
        </w:rPr>
        <w:t xml:space="preserve">e sentiment d’insécurité que peuvent ressentir les personnes à leur domicile ou dans leur quartier ou leur village d’habitation </w:t>
      </w:r>
      <w:r>
        <w:rPr>
          <w:rFonts w:cstheme="minorHAnsi"/>
          <w:sz w:val="20"/>
          <w:szCs w:val="20"/>
        </w:rPr>
        <w:t>est mesuré pour l’année de l’enquête</w:t>
      </w:r>
      <w:r w:rsidRPr="00953C7F">
        <w:rPr>
          <w:rFonts w:cstheme="minorHAnsi"/>
          <w:sz w:val="20"/>
          <w:szCs w:val="20"/>
        </w:rPr>
        <w:t>.</w:t>
      </w:r>
    </w:p>
    <w:p w14:paraId="4092A2E8" w14:textId="77777777" w:rsidR="00991E1C" w:rsidRDefault="00991E1C" w:rsidP="00605A42">
      <w:pPr>
        <w:pStyle w:val="Pa7"/>
        <w:spacing w:after="100"/>
        <w:ind w:firstLine="280"/>
        <w:jc w:val="both"/>
        <w:rPr>
          <w:rStyle w:val="A1"/>
          <w:rFonts w:asciiTheme="minorHAnsi" w:hAnsiTheme="minorHAnsi" w:cstheme="minorHAnsi"/>
          <w:sz w:val="20"/>
          <w:szCs w:val="20"/>
        </w:rPr>
      </w:pPr>
    </w:p>
    <w:p w14:paraId="2755E350" w14:textId="69CAD689" w:rsidR="00605A42" w:rsidRPr="00F43916" w:rsidRDefault="00605A42" w:rsidP="00605A42">
      <w:pPr>
        <w:pStyle w:val="Pa7"/>
        <w:spacing w:after="100"/>
        <w:ind w:firstLine="280"/>
        <w:jc w:val="both"/>
        <w:rPr>
          <w:rFonts w:asciiTheme="minorHAnsi" w:hAnsiTheme="minorHAnsi" w:cstheme="minorHAnsi"/>
          <w:color w:val="000000"/>
          <w:sz w:val="20"/>
          <w:szCs w:val="20"/>
        </w:rPr>
      </w:pPr>
      <w:r w:rsidRPr="00F43916">
        <w:rPr>
          <w:rStyle w:val="A1"/>
          <w:rFonts w:asciiTheme="minorHAnsi" w:hAnsiTheme="minorHAnsi" w:cstheme="minorHAnsi"/>
          <w:sz w:val="20"/>
          <w:szCs w:val="20"/>
        </w:rPr>
        <w:t>Précision des données de</w:t>
      </w:r>
      <w:r w:rsidR="005C17BB">
        <w:rPr>
          <w:rStyle w:val="A1"/>
          <w:rFonts w:asciiTheme="minorHAnsi" w:hAnsiTheme="minorHAnsi" w:cstheme="minorHAnsi"/>
          <w:sz w:val="20"/>
          <w:szCs w:val="20"/>
        </w:rPr>
        <w:t>s</w:t>
      </w:r>
      <w:r w:rsidRPr="00F43916">
        <w:rPr>
          <w:rStyle w:val="A1"/>
          <w:rFonts w:asciiTheme="minorHAnsi" w:hAnsiTheme="minorHAnsi" w:cstheme="minorHAnsi"/>
          <w:sz w:val="20"/>
          <w:szCs w:val="20"/>
        </w:rPr>
        <w:t xml:space="preserve"> enquête</w:t>
      </w:r>
      <w:r w:rsidR="005C17BB">
        <w:rPr>
          <w:rStyle w:val="A1"/>
          <w:rFonts w:asciiTheme="minorHAnsi" w:hAnsiTheme="minorHAnsi" w:cstheme="minorHAnsi"/>
          <w:sz w:val="20"/>
          <w:szCs w:val="20"/>
        </w:rPr>
        <w:t>s</w:t>
      </w:r>
      <w:r w:rsidRPr="00F43916">
        <w:rPr>
          <w:rStyle w:val="A1"/>
          <w:rFonts w:asciiTheme="minorHAnsi" w:hAnsiTheme="minorHAnsi" w:cstheme="minorHAnsi"/>
          <w:sz w:val="20"/>
          <w:szCs w:val="20"/>
        </w:rPr>
        <w:t xml:space="preserve"> CVS</w:t>
      </w:r>
      <w:r w:rsidR="001125F8">
        <w:rPr>
          <w:rStyle w:val="A1"/>
          <w:rFonts w:asciiTheme="minorHAnsi" w:hAnsiTheme="minorHAnsi" w:cstheme="minorHAnsi"/>
          <w:sz w:val="20"/>
          <w:szCs w:val="20"/>
        </w:rPr>
        <w:t xml:space="preserve"> 2007 à 2019</w:t>
      </w:r>
    </w:p>
    <w:p w14:paraId="4AAC0C57" w14:textId="1F5CB93B" w:rsidR="00605A42" w:rsidRDefault="002D7310" w:rsidP="002D7310">
      <w:pPr>
        <w:pStyle w:val="Pa7"/>
        <w:spacing w:after="100"/>
        <w:ind w:firstLine="280"/>
        <w:jc w:val="both"/>
        <w:rPr>
          <w:rStyle w:val="A2"/>
          <w:rFonts w:asciiTheme="minorHAnsi" w:hAnsiTheme="minorHAnsi" w:cstheme="minorHAnsi"/>
          <w:sz w:val="20"/>
          <w:szCs w:val="20"/>
        </w:rPr>
      </w:pPr>
      <w:r>
        <w:rPr>
          <w:rFonts w:asciiTheme="minorHAnsi" w:hAnsiTheme="minorHAnsi" w:cstheme="minorHAnsi"/>
          <w:color w:val="000000"/>
          <w:sz w:val="20"/>
          <w:szCs w:val="20"/>
        </w:rPr>
        <w:t>C</w:t>
      </w:r>
      <w:r w:rsidR="00605A42" w:rsidRPr="00F43916">
        <w:rPr>
          <w:rFonts w:asciiTheme="minorHAnsi" w:hAnsiTheme="minorHAnsi" w:cstheme="minorHAnsi"/>
          <w:color w:val="000000"/>
          <w:sz w:val="20"/>
          <w:szCs w:val="20"/>
        </w:rPr>
        <w:t xml:space="preserve">omme tout résultat de sondage et par opposition à un relevé exhaustif dans la population, </w:t>
      </w:r>
      <w:r>
        <w:rPr>
          <w:rFonts w:asciiTheme="minorHAnsi" w:hAnsiTheme="minorHAnsi" w:cstheme="minorHAnsi"/>
          <w:color w:val="000000"/>
          <w:sz w:val="20"/>
          <w:szCs w:val="20"/>
        </w:rPr>
        <w:t xml:space="preserve">les indicateurs des enquêtes CVS sont </w:t>
      </w:r>
      <w:r w:rsidR="00605A42" w:rsidRPr="00F43916">
        <w:rPr>
          <w:rFonts w:asciiTheme="minorHAnsi" w:hAnsiTheme="minorHAnsi" w:cstheme="minorHAnsi"/>
          <w:color w:val="000000"/>
          <w:sz w:val="20"/>
          <w:szCs w:val="20"/>
        </w:rPr>
        <w:t xml:space="preserve">assortis d’une certaine précision. Quand le sondage est aléatoire, comme c’est le cas </w:t>
      </w:r>
      <w:r>
        <w:rPr>
          <w:rFonts w:asciiTheme="minorHAnsi" w:hAnsiTheme="minorHAnsi" w:cstheme="minorHAnsi"/>
          <w:color w:val="000000"/>
          <w:sz w:val="20"/>
          <w:szCs w:val="20"/>
        </w:rPr>
        <w:t>pour ces enquêtes</w:t>
      </w:r>
      <w:r w:rsidR="00605A42" w:rsidRPr="00F43916">
        <w:rPr>
          <w:rFonts w:asciiTheme="minorHAnsi" w:hAnsiTheme="minorHAnsi" w:cstheme="minorHAnsi"/>
          <w:color w:val="000000"/>
          <w:sz w:val="20"/>
          <w:szCs w:val="20"/>
        </w:rPr>
        <w:t>, la notion d’intervalle de confiance permet de donner une idée de la précision de l’estimation</w:t>
      </w:r>
      <w:r>
        <w:rPr>
          <w:rFonts w:asciiTheme="minorHAnsi" w:hAnsiTheme="minorHAnsi" w:cstheme="minorHAnsi"/>
          <w:color w:val="000000"/>
          <w:sz w:val="20"/>
          <w:szCs w:val="20"/>
        </w:rPr>
        <w:t xml:space="preserve"> d’un indicateur donné</w:t>
      </w:r>
      <w:r w:rsidR="00605A42" w:rsidRPr="00F43916">
        <w:rPr>
          <w:rFonts w:asciiTheme="minorHAnsi" w:hAnsiTheme="minorHAnsi" w:cstheme="minorHAnsi"/>
          <w:color w:val="000000"/>
          <w:sz w:val="20"/>
          <w:szCs w:val="20"/>
        </w:rPr>
        <w:t xml:space="preserve">. </w:t>
      </w:r>
      <w:r w:rsidR="00605A42" w:rsidRPr="00F43916">
        <w:rPr>
          <w:rStyle w:val="A2"/>
          <w:rFonts w:asciiTheme="minorHAnsi" w:hAnsiTheme="minorHAnsi" w:cstheme="minorHAnsi"/>
          <w:sz w:val="20"/>
          <w:szCs w:val="20"/>
        </w:rPr>
        <w:t>Lorsqu’un intervalle de confiance à 95 % est fourni pour une grandeur, cela signifie que cet intervalle a 95 % de chances de contenir la valeur qu’aurait donnée une interrogation exhaustive</w:t>
      </w:r>
      <w:r w:rsidR="00063AD5">
        <w:rPr>
          <w:rStyle w:val="A2"/>
          <w:rFonts w:asciiTheme="minorHAnsi" w:hAnsiTheme="minorHAnsi" w:cstheme="minorHAnsi"/>
          <w:sz w:val="20"/>
          <w:szCs w:val="20"/>
        </w:rPr>
        <w:t xml:space="preserve"> de la population</w:t>
      </w:r>
      <w:r w:rsidR="00605A42" w:rsidRPr="00F43916">
        <w:rPr>
          <w:rStyle w:val="A2"/>
          <w:rFonts w:asciiTheme="minorHAnsi" w:hAnsiTheme="minorHAnsi" w:cstheme="minorHAnsi"/>
          <w:sz w:val="20"/>
          <w:szCs w:val="20"/>
        </w:rPr>
        <w:t xml:space="preserve">. Par exemple, 209 ménages sur les 12 397 interrogés dans l’enquête </w:t>
      </w:r>
      <w:r w:rsidR="00953FD6">
        <w:rPr>
          <w:rStyle w:val="A2"/>
          <w:rFonts w:asciiTheme="minorHAnsi" w:hAnsiTheme="minorHAnsi" w:cstheme="minorHAnsi"/>
          <w:sz w:val="20"/>
          <w:szCs w:val="20"/>
        </w:rPr>
        <w:t xml:space="preserve">CVS </w:t>
      </w:r>
      <w:r w:rsidR="00605A42" w:rsidRPr="00F43916">
        <w:rPr>
          <w:rStyle w:val="A2"/>
          <w:rFonts w:asciiTheme="minorHAnsi" w:hAnsiTheme="minorHAnsi" w:cstheme="minorHAnsi"/>
          <w:sz w:val="20"/>
          <w:szCs w:val="20"/>
        </w:rPr>
        <w:t xml:space="preserve">2019 ont déclaré avoir été victimes d’un cambriolage ou d’une tentative de cambriolage en 2018. Après pondération, le nombre de cambriolages en 2018 est estimé à 490 000. Le « vrai » nombre de ménages victimes de cambriolages ou de tentative de cambriolage dans la population a 95 % de chances de se trouver dans l’intervalle [427 000 – 553 000]. </w:t>
      </w:r>
    </w:p>
    <w:p w14:paraId="0290D307" w14:textId="259534D1" w:rsidR="009F15AF" w:rsidRPr="006F53C1" w:rsidRDefault="009F15AF" w:rsidP="001125F8">
      <w:pPr>
        <w:pStyle w:val="Default"/>
        <w:rPr>
          <w:rStyle w:val="A1"/>
          <w:rFonts w:asciiTheme="minorHAnsi" w:hAnsiTheme="minorHAnsi" w:cstheme="minorHAnsi"/>
          <w:sz w:val="20"/>
          <w:szCs w:val="20"/>
        </w:rPr>
      </w:pPr>
      <w:r>
        <w:tab/>
      </w:r>
      <w:r w:rsidRPr="006F53C1">
        <w:rPr>
          <w:rStyle w:val="A1"/>
          <w:rFonts w:asciiTheme="minorHAnsi" w:hAnsiTheme="minorHAnsi" w:cstheme="minorHAnsi"/>
          <w:sz w:val="20"/>
          <w:szCs w:val="20"/>
        </w:rPr>
        <w:t xml:space="preserve">Spécificités de </w:t>
      </w:r>
      <w:r w:rsidR="001125F8" w:rsidRPr="006F53C1">
        <w:rPr>
          <w:rStyle w:val="A1"/>
          <w:rFonts w:asciiTheme="minorHAnsi" w:hAnsiTheme="minorHAnsi" w:cstheme="minorHAnsi"/>
          <w:sz w:val="20"/>
          <w:szCs w:val="20"/>
        </w:rPr>
        <w:t xml:space="preserve">la précision de </w:t>
      </w:r>
      <w:r w:rsidRPr="006F53C1">
        <w:rPr>
          <w:rStyle w:val="A1"/>
          <w:rFonts w:asciiTheme="minorHAnsi" w:hAnsiTheme="minorHAnsi" w:cstheme="minorHAnsi"/>
          <w:sz w:val="20"/>
          <w:szCs w:val="20"/>
        </w:rPr>
        <w:t>l’enquête CVS 2021</w:t>
      </w:r>
    </w:p>
    <w:p w14:paraId="1DFEEDE0" w14:textId="37669AE9" w:rsidR="009F15AF" w:rsidRPr="006F53C1" w:rsidRDefault="009F15AF" w:rsidP="001125F8">
      <w:pPr>
        <w:pStyle w:val="Default"/>
        <w:rPr>
          <w:rStyle w:val="A2"/>
          <w:rFonts w:asciiTheme="minorHAnsi" w:hAnsiTheme="minorHAnsi" w:cstheme="minorHAnsi"/>
          <w:sz w:val="20"/>
          <w:szCs w:val="20"/>
        </w:rPr>
      </w:pPr>
      <w:r w:rsidRPr="006F53C1">
        <w:rPr>
          <w:rFonts w:asciiTheme="minorHAnsi" w:hAnsiTheme="minorHAnsi" w:cstheme="minorHAnsi"/>
          <w:sz w:val="20"/>
          <w:szCs w:val="20"/>
        </w:rPr>
        <w:t xml:space="preserve">Dans la publication du SSMSI « Insécurité et </w:t>
      </w:r>
      <w:proofErr w:type="spellStart"/>
      <w:r w:rsidRPr="006F53C1">
        <w:rPr>
          <w:rFonts w:asciiTheme="minorHAnsi" w:hAnsiTheme="minorHAnsi" w:cstheme="minorHAnsi"/>
          <w:sz w:val="20"/>
          <w:szCs w:val="20"/>
        </w:rPr>
        <w:t>victimation</w:t>
      </w:r>
      <w:proofErr w:type="spellEnd"/>
      <w:r w:rsidRPr="006F53C1">
        <w:rPr>
          <w:rFonts w:asciiTheme="minorHAnsi" w:hAnsiTheme="minorHAnsi" w:cstheme="minorHAnsi"/>
          <w:sz w:val="20"/>
          <w:szCs w:val="20"/>
        </w:rPr>
        <w:t> : les enseignements de l</w:t>
      </w:r>
      <w:r w:rsidR="00C8128D" w:rsidRPr="006F53C1">
        <w:rPr>
          <w:rFonts w:asciiTheme="minorHAnsi" w:hAnsiTheme="minorHAnsi" w:cstheme="minorHAnsi"/>
          <w:sz w:val="20"/>
          <w:szCs w:val="20"/>
        </w:rPr>
        <w:t>’</w:t>
      </w:r>
      <w:r w:rsidRPr="006F53C1">
        <w:rPr>
          <w:rFonts w:asciiTheme="minorHAnsi" w:hAnsiTheme="minorHAnsi" w:cstheme="minorHAnsi"/>
          <w:sz w:val="20"/>
          <w:szCs w:val="20"/>
        </w:rPr>
        <w:t xml:space="preserve">enquête CVS édition 2021 » (https://www.interieur.gouv.fr/Interstats/L-enquete-Cadre-de-vie-et-securite-CVS/Insecurite-et-victimation-les-enseignements-de-l-enquete-Cadre-de-vie-et-securite), </w:t>
      </w:r>
      <w:r w:rsidR="007B0062" w:rsidRPr="006F53C1">
        <w:rPr>
          <w:rFonts w:asciiTheme="minorHAnsi" w:hAnsiTheme="minorHAnsi" w:cstheme="minorHAnsi"/>
          <w:sz w:val="20"/>
          <w:szCs w:val="20"/>
        </w:rPr>
        <w:t xml:space="preserve">comme mentionné précédemment, le SSMSI a fait </w:t>
      </w:r>
      <w:r w:rsidRPr="006F53C1">
        <w:rPr>
          <w:rFonts w:asciiTheme="minorHAnsi" w:hAnsiTheme="minorHAnsi" w:cstheme="minorHAnsi"/>
          <w:sz w:val="20"/>
          <w:szCs w:val="20"/>
        </w:rPr>
        <w:t>le choix de ne pas commenter les évolutions des niveaux d</w:t>
      </w:r>
      <w:r w:rsidR="00C8128D" w:rsidRPr="006F53C1">
        <w:rPr>
          <w:rFonts w:asciiTheme="minorHAnsi" w:hAnsiTheme="minorHAnsi" w:cstheme="minorHAnsi"/>
          <w:sz w:val="20"/>
          <w:szCs w:val="20"/>
        </w:rPr>
        <w:t>’</w:t>
      </w:r>
      <w:r w:rsidRPr="006F53C1">
        <w:rPr>
          <w:rFonts w:asciiTheme="minorHAnsi" w:hAnsiTheme="minorHAnsi" w:cstheme="minorHAnsi"/>
          <w:sz w:val="20"/>
          <w:szCs w:val="20"/>
        </w:rPr>
        <w:t>atteintes et des proportions de victimes par rapport à la précédente vague d</w:t>
      </w:r>
      <w:r w:rsidR="00C8128D" w:rsidRPr="006F53C1">
        <w:rPr>
          <w:rFonts w:asciiTheme="minorHAnsi" w:hAnsiTheme="minorHAnsi" w:cstheme="minorHAnsi"/>
          <w:sz w:val="20"/>
          <w:szCs w:val="20"/>
        </w:rPr>
        <w:t>’</w:t>
      </w:r>
      <w:r w:rsidRPr="006F53C1">
        <w:rPr>
          <w:rFonts w:asciiTheme="minorHAnsi" w:hAnsiTheme="minorHAnsi" w:cstheme="minorHAnsi"/>
          <w:sz w:val="20"/>
          <w:szCs w:val="20"/>
        </w:rPr>
        <w:t xml:space="preserve">enquête. À ce stade, </w:t>
      </w:r>
      <w:r w:rsidR="007B0062" w:rsidRPr="006F53C1">
        <w:rPr>
          <w:rFonts w:asciiTheme="minorHAnsi" w:hAnsiTheme="minorHAnsi" w:cstheme="minorHAnsi"/>
          <w:sz w:val="20"/>
          <w:szCs w:val="20"/>
        </w:rPr>
        <w:t>le SSMSI</w:t>
      </w:r>
      <w:r w:rsidRPr="006F53C1">
        <w:rPr>
          <w:rFonts w:asciiTheme="minorHAnsi" w:hAnsiTheme="minorHAnsi" w:cstheme="minorHAnsi"/>
          <w:sz w:val="20"/>
          <w:szCs w:val="20"/>
        </w:rPr>
        <w:t xml:space="preserve"> ne peut en effet totalement exclure que le changement de mode de collecte ait un effet sur les résultats publiés.</w:t>
      </w:r>
      <w:r w:rsidRPr="006F53C1">
        <w:rPr>
          <w:rFonts w:asciiTheme="minorHAnsi" w:hAnsiTheme="minorHAnsi" w:cstheme="minorHAnsi"/>
          <w:sz w:val="20"/>
          <w:szCs w:val="20"/>
        </w:rPr>
        <w:br/>
        <w:t>Ainsi, dans les graphiques de la publication</w:t>
      </w:r>
      <w:r w:rsidR="007B0062" w:rsidRPr="006F53C1">
        <w:rPr>
          <w:rFonts w:asciiTheme="minorHAnsi" w:hAnsiTheme="minorHAnsi" w:cstheme="minorHAnsi"/>
          <w:sz w:val="20"/>
          <w:szCs w:val="20"/>
        </w:rPr>
        <w:t xml:space="preserve"> du SSMSI</w:t>
      </w:r>
      <w:r w:rsidRPr="006F53C1">
        <w:rPr>
          <w:rFonts w:asciiTheme="minorHAnsi" w:hAnsiTheme="minorHAnsi" w:cstheme="minorHAnsi"/>
          <w:sz w:val="20"/>
          <w:szCs w:val="20"/>
        </w:rPr>
        <w:t xml:space="preserve"> présentant les séries longues des différentes</w:t>
      </w:r>
      <w:r w:rsidRPr="006F53C1">
        <w:rPr>
          <w:rStyle w:val="A2"/>
          <w:rFonts w:asciiTheme="minorHAnsi" w:hAnsiTheme="minorHAnsi" w:cstheme="minorHAnsi"/>
          <w:sz w:val="20"/>
          <w:szCs w:val="20"/>
        </w:rPr>
        <w:t xml:space="preserve"> atteintes, le </w:t>
      </w:r>
      <w:r w:rsidRPr="006F53C1">
        <w:rPr>
          <w:rStyle w:val="A2"/>
          <w:rFonts w:asciiTheme="minorHAnsi" w:hAnsiTheme="minorHAnsi" w:cstheme="minorHAnsi"/>
          <w:sz w:val="20"/>
          <w:szCs w:val="20"/>
        </w:rPr>
        <w:lastRenderedPageBreak/>
        <w:t>point de 2020 (2021 pour le sentiment d</w:t>
      </w:r>
      <w:r w:rsidR="00C8128D" w:rsidRPr="006F53C1">
        <w:rPr>
          <w:rStyle w:val="A2"/>
          <w:rFonts w:asciiTheme="minorHAnsi" w:hAnsiTheme="minorHAnsi" w:cstheme="minorHAnsi"/>
          <w:sz w:val="20"/>
          <w:szCs w:val="20"/>
        </w:rPr>
        <w:t>’</w:t>
      </w:r>
      <w:r w:rsidRPr="006F53C1">
        <w:rPr>
          <w:rStyle w:val="A2"/>
          <w:rFonts w:asciiTheme="minorHAnsi" w:hAnsiTheme="minorHAnsi" w:cstheme="minorHAnsi"/>
          <w:sz w:val="20"/>
          <w:szCs w:val="20"/>
        </w:rPr>
        <w:t xml:space="preserve">insécurité et les préoccupations sociétales) est ainsi représenté par un marqueur non relié au reste de la courbe. </w:t>
      </w:r>
    </w:p>
    <w:p w14:paraId="6F20FB43" w14:textId="77777777" w:rsidR="009F15AF" w:rsidRPr="006F53C1" w:rsidRDefault="009F15AF" w:rsidP="001125F8">
      <w:pPr>
        <w:pStyle w:val="Default"/>
        <w:rPr>
          <w:rStyle w:val="A2"/>
          <w:rFonts w:asciiTheme="minorHAnsi" w:hAnsiTheme="minorHAnsi" w:cstheme="minorHAnsi"/>
          <w:sz w:val="20"/>
          <w:szCs w:val="20"/>
        </w:rPr>
      </w:pPr>
    </w:p>
    <w:p w14:paraId="29A5B607" w14:textId="3A3F9B88" w:rsidR="009F15AF" w:rsidRPr="001125F8" w:rsidRDefault="009F15AF" w:rsidP="001125F8">
      <w:pPr>
        <w:pStyle w:val="Default"/>
        <w:rPr>
          <w:rStyle w:val="A2"/>
          <w:rFonts w:asciiTheme="minorHAnsi" w:hAnsiTheme="minorHAnsi" w:cstheme="minorHAnsi"/>
          <w:sz w:val="20"/>
          <w:szCs w:val="20"/>
        </w:rPr>
      </w:pPr>
      <w:r w:rsidRPr="006F53C1">
        <w:rPr>
          <w:rStyle w:val="A2"/>
          <w:rFonts w:asciiTheme="minorHAnsi" w:hAnsiTheme="minorHAnsi" w:cstheme="minorHAnsi"/>
          <w:sz w:val="20"/>
          <w:szCs w:val="20"/>
        </w:rPr>
        <w:t>Par ailleurs, les vols de deux-roues à moteur ainsi que certains éléments concernant d</w:t>
      </w:r>
      <w:r w:rsidR="00C8128D" w:rsidRPr="006F53C1">
        <w:rPr>
          <w:rStyle w:val="A2"/>
          <w:rFonts w:asciiTheme="minorHAnsi" w:hAnsiTheme="minorHAnsi" w:cstheme="minorHAnsi"/>
          <w:sz w:val="20"/>
          <w:szCs w:val="20"/>
        </w:rPr>
        <w:t>’</w:t>
      </w:r>
      <w:r w:rsidRPr="006F53C1">
        <w:rPr>
          <w:rStyle w:val="A2"/>
          <w:rFonts w:asciiTheme="minorHAnsi" w:hAnsiTheme="minorHAnsi" w:cstheme="minorHAnsi"/>
          <w:sz w:val="20"/>
          <w:szCs w:val="20"/>
        </w:rPr>
        <w:t>autres atteintes tels que les caractéristiques des victimes ou des auteurs, le contexte dans lequel l</w:t>
      </w:r>
      <w:r w:rsidR="00C8128D" w:rsidRPr="006F53C1">
        <w:rPr>
          <w:rStyle w:val="A2"/>
          <w:rFonts w:asciiTheme="minorHAnsi" w:hAnsiTheme="minorHAnsi" w:cstheme="minorHAnsi"/>
          <w:sz w:val="20"/>
          <w:szCs w:val="20"/>
        </w:rPr>
        <w:t>’</w:t>
      </w:r>
      <w:r w:rsidRPr="006F53C1">
        <w:rPr>
          <w:rStyle w:val="A2"/>
          <w:rFonts w:asciiTheme="minorHAnsi" w:hAnsiTheme="minorHAnsi" w:cstheme="minorHAnsi"/>
          <w:sz w:val="20"/>
          <w:szCs w:val="20"/>
        </w:rPr>
        <w:t>atteinte a eu lieu, les préjudices ou les recours des victimes n</w:t>
      </w:r>
      <w:r w:rsidR="00C8128D" w:rsidRPr="006F53C1">
        <w:rPr>
          <w:rStyle w:val="A2"/>
          <w:rFonts w:asciiTheme="minorHAnsi" w:hAnsiTheme="minorHAnsi" w:cstheme="minorHAnsi"/>
          <w:sz w:val="20"/>
          <w:szCs w:val="20"/>
        </w:rPr>
        <w:t>’</w:t>
      </w:r>
      <w:r w:rsidRPr="006F53C1">
        <w:rPr>
          <w:rStyle w:val="A2"/>
          <w:rFonts w:asciiTheme="minorHAnsi" w:hAnsiTheme="minorHAnsi" w:cstheme="minorHAnsi"/>
          <w:sz w:val="20"/>
          <w:szCs w:val="20"/>
        </w:rPr>
        <w:t>ont pas toujours pu être analysés car le nombre de répondants associés était insuffisant.</w:t>
      </w:r>
    </w:p>
    <w:p w14:paraId="55024EE0" w14:textId="77777777" w:rsidR="00DD1C8E" w:rsidRDefault="00DD1C8E" w:rsidP="00DD1C8E">
      <w:pPr>
        <w:pStyle w:val="Default"/>
      </w:pPr>
    </w:p>
    <w:p w14:paraId="4FED536E" w14:textId="77777777" w:rsidR="005E317D" w:rsidRDefault="005E317D" w:rsidP="00DD1C8E">
      <w:pPr>
        <w:pStyle w:val="Default"/>
        <w:rPr>
          <w:rStyle w:val="A1"/>
          <w:rFonts w:asciiTheme="minorHAnsi" w:hAnsiTheme="minorHAnsi" w:cstheme="minorHAnsi"/>
          <w:b/>
          <w:i w:val="0"/>
          <w:sz w:val="24"/>
          <w:szCs w:val="24"/>
          <w:u w:val="none"/>
        </w:rPr>
      </w:pPr>
    </w:p>
    <w:p w14:paraId="01EE9B87" w14:textId="162B331C" w:rsidR="00DD1C8E" w:rsidRPr="00A3791B" w:rsidRDefault="00DD1C8E" w:rsidP="00554DF9">
      <w:pPr>
        <w:pStyle w:val="Default"/>
        <w:pBdr>
          <w:top w:val="single" w:sz="4" w:space="1" w:color="auto"/>
          <w:left w:val="single" w:sz="4" w:space="4" w:color="auto"/>
          <w:bottom w:val="single" w:sz="4" w:space="1" w:color="auto"/>
          <w:right w:val="single" w:sz="4" w:space="4" w:color="auto"/>
        </w:pBdr>
        <w:rPr>
          <w:rStyle w:val="A1"/>
          <w:rFonts w:asciiTheme="minorHAnsi" w:hAnsiTheme="minorHAnsi" w:cstheme="minorHAnsi"/>
          <w:b/>
          <w:i w:val="0"/>
          <w:sz w:val="24"/>
          <w:szCs w:val="24"/>
          <w:u w:val="none"/>
        </w:rPr>
      </w:pPr>
      <w:r w:rsidRPr="00A3791B">
        <w:rPr>
          <w:rStyle w:val="A1"/>
          <w:rFonts w:asciiTheme="minorHAnsi" w:hAnsiTheme="minorHAnsi" w:cstheme="minorHAnsi"/>
          <w:b/>
          <w:i w:val="0"/>
          <w:sz w:val="24"/>
          <w:szCs w:val="24"/>
          <w:u w:val="none"/>
        </w:rPr>
        <w:t>Les données des enquêtes CVS diffusées en open data</w:t>
      </w:r>
    </w:p>
    <w:p w14:paraId="7322A34C" w14:textId="77777777" w:rsidR="00673F91" w:rsidRDefault="00673F91" w:rsidP="00554DF9">
      <w:pPr>
        <w:pStyle w:val="Default"/>
        <w:pBdr>
          <w:top w:val="single" w:sz="4" w:space="1" w:color="auto"/>
          <w:left w:val="single" w:sz="4" w:space="4" w:color="auto"/>
          <w:bottom w:val="single" w:sz="4" w:space="1" w:color="auto"/>
          <w:right w:val="single" w:sz="4" w:space="4" w:color="auto"/>
        </w:pBdr>
        <w:rPr>
          <w:rStyle w:val="A1"/>
          <w:rFonts w:asciiTheme="minorHAnsi" w:hAnsiTheme="minorHAnsi" w:cstheme="minorHAnsi"/>
          <w:b/>
          <w:i w:val="0"/>
          <w:sz w:val="20"/>
          <w:szCs w:val="20"/>
          <w:u w:val="none"/>
        </w:rPr>
      </w:pPr>
    </w:p>
    <w:p w14:paraId="12DF933F" w14:textId="0C06A0FE" w:rsidR="00673F91" w:rsidRPr="008D3BAC" w:rsidRDefault="00C10F32" w:rsidP="00554DF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8D3BAC">
        <w:rPr>
          <w:rFonts w:asciiTheme="minorHAnsi" w:hAnsiTheme="minorHAnsi" w:cstheme="minorHAnsi"/>
          <w:b/>
          <w:sz w:val="20"/>
          <w:szCs w:val="20"/>
        </w:rPr>
        <w:t xml:space="preserve">19 </w:t>
      </w:r>
      <w:r w:rsidR="00673F91" w:rsidRPr="008D3BAC">
        <w:rPr>
          <w:rFonts w:asciiTheme="minorHAnsi" w:hAnsiTheme="minorHAnsi" w:cstheme="minorHAnsi"/>
          <w:b/>
          <w:sz w:val="20"/>
          <w:szCs w:val="20"/>
        </w:rPr>
        <w:t xml:space="preserve">indicateurs annuels de la </w:t>
      </w:r>
      <w:proofErr w:type="spellStart"/>
      <w:r w:rsidR="00966D10">
        <w:rPr>
          <w:rFonts w:asciiTheme="minorHAnsi" w:hAnsiTheme="minorHAnsi" w:cstheme="minorHAnsi"/>
          <w:b/>
          <w:sz w:val="20"/>
          <w:szCs w:val="20"/>
        </w:rPr>
        <w:t>victimation</w:t>
      </w:r>
      <w:proofErr w:type="spellEnd"/>
      <w:r w:rsidR="00966D10" w:rsidRPr="008D3BAC">
        <w:rPr>
          <w:rFonts w:asciiTheme="minorHAnsi" w:hAnsiTheme="minorHAnsi" w:cstheme="minorHAnsi"/>
          <w:b/>
          <w:sz w:val="20"/>
          <w:szCs w:val="20"/>
        </w:rPr>
        <w:t xml:space="preserve"> </w:t>
      </w:r>
      <w:r w:rsidR="00673F91" w:rsidRPr="008D3BAC">
        <w:rPr>
          <w:rFonts w:asciiTheme="minorHAnsi" w:hAnsiTheme="minorHAnsi" w:cstheme="minorHAnsi"/>
          <w:b/>
          <w:sz w:val="20"/>
          <w:szCs w:val="20"/>
        </w:rPr>
        <w:t xml:space="preserve">et du sentiment d’insécurité </w:t>
      </w:r>
      <w:r w:rsidR="00966D10">
        <w:rPr>
          <w:rFonts w:asciiTheme="minorHAnsi" w:hAnsiTheme="minorHAnsi" w:cstheme="minorHAnsi"/>
          <w:b/>
          <w:sz w:val="20"/>
          <w:szCs w:val="20"/>
        </w:rPr>
        <w:t xml:space="preserve">issus </w:t>
      </w:r>
      <w:r w:rsidR="00673F91" w:rsidRPr="008D3BAC">
        <w:rPr>
          <w:rFonts w:asciiTheme="minorHAnsi" w:hAnsiTheme="minorHAnsi" w:cstheme="minorHAnsi"/>
          <w:b/>
          <w:sz w:val="20"/>
          <w:szCs w:val="20"/>
        </w:rPr>
        <w:t>des enquêtes CVS sont mis à disposition sur le portail data.gouv.fr parce qu’ils constituent un complément indispensable aux statistiques de la délinquance enregistrée</w:t>
      </w:r>
      <w:r w:rsidRPr="008D3BAC">
        <w:rPr>
          <w:rFonts w:asciiTheme="minorHAnsi" w:hAnsiTheme="minorHAnsi" w:cstheme="minorHAnsi"/>
          <w:b/>
          <w:sz w:val="20"/>
          <w:szCs w:val="20"/>
        </w:rPr>
        <w:t>s</w:t>
      </w:r>
      <w:r w:rsidR="00673F91" w:rsidRPr="008D3BAC">
        <w:rPr>
          <w:rFonts w:asciiTheme="minorHAnsi" w:hAnsiTheme="minorHAnsi" w:cstheme="minorHAnsi"/>
          <w:b/>
          <w:sz w:val="20"/>
          <w:szCs w:val="20"/>
        </w:rPr>
        <w:t xml:space="preserve"> par les forces de sécurité</w:t>
      </w:r>
      <w:r w:rsidR="00063AD5">
        <w:rPr>
          <w:rFonts w:asciiTheme="minorHAnsi" w:hAnsiTheme="minorHAnsi" w:cstheme="minorHAnsi"/>
          <w:b/>
          <w:sz w:val="20"/>
          <w:szCs w:val="20"/>
        </w:rPr>
        <w:t>,</w:t>
      </w:r>
      <w:r w:rsidR="00673F91" w:rsidRPr="008D3BAC">
        <w:rPr>
          <w:rFonts w:asciiTheme="minorHAnsi" w:hAnsiTheme="minorHAnsi" w:cstheme="minorHAnsi"/>
          <w:b/>
          <w:sz w:val="20"/>
          <w:szCs w:val="20"/>
        </w:rPr>
        <w:t xml:space="preserve"> car les victimes ne déposent pas toujours plainte. </w:t>
      </w:r>
      <w:r w:rsidR="00043AD6">
        <w:rPr>
          <w:rFonts w:asciiTheme="minorHAnsi" w:hAnsiTheme="minorHAnsi" w:cstheme="minorHAnsi"/>
          <w:b/>
          <w:sz w:val="20"/>
          <w:szCs w:val="20"/>
        </w:rPr>
        <w:t>M</w:t>
      </w:r>
      <w:r w:rsidRPr="008D3BAC">
        <w:rPr>
          <w:rFonts w:asciiTheme="minorHAnsi" w:hAnsiTheme="minorHAnsi" w:cstheme="minorHAnsi"/>
          <w:b/>
          <w:sz w:val="20"/>
          <w:szCs w:val="20"/>
        </w:rPr>
        <w:t>esurer</w:t>
      </w:r>
      <w:r w:rsidR="00043AD6">
        <w:rPr>
          <w:rFonts w:asciiTheme="minorHAnsi" w:hAnsiTheme="minorHAnsi" w:cstheme="minorHAnsi"/>
          <w:b/>
          <w:sz w:val="20"/>
          <w:szCs w:val="20"/>
        </w:rPr>
        <w:t xml:space="preserve"> et caractériser</w:t>
      </w:r>
      <w:r w:rsidRPr="008D3BAC">
        <w:rPr>
          <w:rFonts w:asciiTheme="minorHAnsi" w:hAnsiTheme="minorHAnsi" w:cstheme="minorHAnsi"/>
          <w:b/>
          <w:sz w:val="20"/>
          <w:szCs w:val="20"/>
        </w:rPr>
        <w:t xml:space="preserve"> </w:t>
      </w:r>
      <w:r w:rsidR="00043AD6">
        <w:rPr>
          <w:rFonts w:asciiTheme="minorHAnsi" w:hAnsiTheme="minorHAnsi" w:cstheme="minorHAnsi"/>
          <w:b/>
          <w:sz w:val="20"/>
          <w:szCs w:val="20"/>
        </w:rPr>
        <w:t xml:space="preserve">la délinquance nécessite </w:t>
      </w:r>
      <w:r w:rsidRPr="008D3BAC">
        <w:rPr>
          <w:rFonts w:asciiTheme="minorHAnsi" w:hAnsiTheme="minorHAnsi" w:cstheme="minorHAnsi"/>
          <w:b/>
          <w:sz w:val="20"/>
          <w:szCs w:val="20"/>
        </w:rPr>
        <w:t xml:space="preserve"> d’avoir recours à plusieurs sources </w:t>
      </w:r>
      <w:r w:rsidR="00043AD6">
        <w:rPr>
          <w:rFonts w:asciiTheme="minorHAnsi" w:hAnsiTheme="minorHAnsi" w:cstheme="minorHAnsi"/>
          <w:b/>
          <w:sz w:val="20"/>
          <w:szCs w:val="20"/>
        </w:rPr>
        <w:t xml:space="preserve">complémentaires </w:t>
      </w:r>
      <w:r w:rsidRPr="008D3BAC">
        <w:rPr>
          <w:rFonts w:asciiTheme="minorHAnsi" w:hAnsiTheme="minorHAnsi" w:cstheme="minorHAnsi"/>
          <w:b/>
          <w:sz w:val="20"/>
          <w:szCs w:val="20"/>
        </w:rPr>
        <w:t>aptes à satisfaire les approches tant conjoncturelles que structurelles.</w:t>
      </w:r>
    </w:p>
    <w:p w14:paraId="365F411B" w14:textId="77777777" w:rsidR="00A3791B" w:rsidRDefault="00A3791B" w:rsidP="00DD1C8E">
      <w:pPr>
        <w:pStyle w:val="Default"/>
        <w:rPr>
          <w:rFonts w:asciiTheme="minorHAnsi" w:hAnsiTheme="minorHAnsi" w:cstheme="minorHAnsi"/>
          <w:sz w:val="20"/>
          <w:szCs w:val="20"/>
        </w:rPr>
      </w:pPr>
    </w:p>
    <w:p w14:paraId="755AEE63" w14:textId="77777777" w:rsidR="00966D10" w:rsidRDefault="00966D10" w:rsidP="00B62043">
      <w:pPr>
        <w:pStyle w:val="Default"/>
        <w:rPr>
          <w:rFonts w:asciiTheme="minorHAnsi" w:hAnsiTheme="minorHAnsi" w:cstheme="minorHAnsi"/>
          <w:sz w:val="20"/>
          <w:szCs w:val="20"/>
        </w:rPr>
      </w:pPr>
    </w:p>
    <w:p w14:paraId="3C783C0F" w14:textId="77777777" w:rsidR="00966D10" w:rsidRDefault="00966D10" w:rsidP="00B62043">
      <w:pPr>
        <w:pStyle w:val="Default"/>
        <w:rPr>
          <w:rFonts w:asciiTheme="minorHAnsi" w:hAnsiTheme="minorHAnsi" w:cstheme="minorHAnsi"/>
          <w:sz w:val="20"/>
          <w:szCs w:val="20"/>
        </w:rPr>
      </w:pPr>
    </w:p>
    <w:p w14:paraId="2996417F" w14:textId="07CB73E7" w:rsidR="00846003" w:rsidRPr="00966D10" w:rsidRDefault="003E5BC5" w:rsidP="00B62043">
      <w:pPr>
        <w:pStyle w:val="Default"/>
        <w:rPr>
          <w:rFonts w:asciiTheme="minorHAnsi" w:hAnsiTheme="minorHAnsi" w:cstheme="minorHAnsi"/>
          <w:i/>
          <w:sz w:val="20"/>
          <w:szCs w:val="20"/>
          <w:u w:val="single"/>
        </w:rPr>
      </w:pPr>
      <w:r w:rsidRPr="00966D10">
        <w:rPr>
          <w:rFonts w:asciiTheme="minorHAnsi" w:hAnsiTheme="minorHAnsi" w:cstheme="minorHAnsi"/>
          <w:i/>
          <w:sz w:val="20"/>
          <w:szCs w:val="20"/>
          <w:u w:val="single"/>
        </w:rPr>
        <w:t>Glossaire</w:t>
      </w:r>
      <w:r w:rsidR="00846003" w:rsidRPr="00966D10">
        <w:rPr>
          <w:rFonts w:asciiTheme="minorHAnsi" w:hAnsiTheme="minorHAnsi" w:cstheme="minorHAnsi"/>
          <w:i/>
          <w:sz w:val="20"/>
          <w:szCs w:val="20"/>
          <w:u w:val="single"/>
        </w:rPr>
        <w:t> :</w:t>
      </w:r>
    </w:p>
    <w:p w14:paraId="2456245F" w14:textId="77777777" w:rsidR="00846003" w:rsidRPr="00846003" w:rsidRDefault="00846003" w:rsidP="00B62043">
      <w:pPr>
        <w:pStyle w:val="Default"/>
        <w:rPr>
          <w:rFonts w:asciiTheme="minorHAnsi" w:hAnsiTheme="minorHAnsi" w:cstheme="minorHAnsi"/>
          <w:sz w:val="20"/>
          <w:szCs w:val="20"/>
        </w:rPr>
      </w:pPr>
    </w:p>
    <w:p w14:paraId="422F606E" w14:textId="77777777" w:rsidR="00B62043" w:rsidRPr="005E317D" w:rsidRDefault="00426F47" w:rsidP="00B62043">
      <w:pPr>
        <w:pStyle w:val="Default"/>
        <w:rPr>
          <w:rFonts w:asciiTheme="minorHAnsi" w:hAnsiTheme="minorHAnsi" w:cstheme="minorHAnsi"/>
          <w:sz w:val="20"/>
          <w:szCs w:val="20"/>
          <w:u w:val="single"/>
        </w:rPr>
      </w:pPr>
      <w:proofErr w:type="gramStart"/>
      <w:r w:rsidRPr="005E317D">
        <w:rPr>
          <w:rFonts w:asciiTheme="minorHAnsi" w:hAnsiTheme="minorHAnsi" w:cstheme="minorHAnsi"/>
          <w:sz w:val="20"/>
          <w:szCs w:val="20"/>
          <w:u w:val="single"/>
        </w:rPr>
        <w:t>cambriolages</w:t>
      </w:r>
      <w:proofErr w:type="gramEnd"/>
      <w:r w:rsidRPr="005E317D">
        <w:rPr>
          <w:rFonts w:asciiTheme="minorHAnsi" w:hAnsiTheme="minorHAnsi" w:cstheme="minorHAnsi"/>
          <w:sz w:val="20"/>
          <w:szCs w:val="20"/>
          <w:u w:val="single"/>
        </w:rPr>
        <w:t xml:space="preserve"> et tentatives de cambriolage visant les résidences principales</w:t>
      </w:r>
      <w:r w:rsidR="00953C7F" w:rsidRPr="005E317D">
        <w:rPr>
          <w:rFonts w:asciiTheme="minorHAnsi" w:hAnsiTheme="minorHAnsi" w:cstheme="minorHAnsi"/>
          <w:sz w:val="20"/>
          <w:szCs w:val="20"/>
          <w:u w:val="single"/>
        </w:rPr>
        <w:t xml:space="preserve"> : </w:t>
      </w:r>
    </w:p>
    <w:p w14:paraId="7F5185A4" w14:textId="246126E6" w:rsidR="00A3791B" w:rsidRDefault="00B62043" w:rsidP="00B62043">
      <w:pPr>
        <w:pStyle w:val="Default"/>
        <w:rPr>
          <w:rFonts w:asciiTheme="minorHAnsi" w:hAnsiTheme="minorHAnsi" w:cstheme="minorHAnsi"/>
          <w:sz w:val="20"/>
          <w:szCs w:val="20"/>
        </w:rPr>
      </w:pPr>
      <w:r w:rsidRPr="005E317D">
        <w:rPr>
          <w:rFonts w:asciiTheme="minorHAnsi" w:hAnsiTheme="minorHAnsi" w:cstheme="minorHAnsi"/>
          <w:sz w:val="20"/>
          <w:szCs w:val="20"/>
        </w:rPr>
        <w:t xml:space="preserve"> Juridiquement, le cambriolage correspond à un vol qualifié d’un bien ou d’une somme d’argent, au moyen d’une effraction d’entrée, d’un usage de fausses clés ou encore par escalade de l’habitation ou du local ; cette effraction constitue pénalement une circonstance aggravante du vol. La tentative de cambriolage (acte manqué, inter</w:t>
      </w:r>
      <w:r w:rsidRPr="005E317D">
        <w:rPr>
          <w:rFonts w:asciiTheme="minorHAnsi" w:hAnsiTheme="minorHAnsi" w:cstheme="minorHAnsi"/>
          <w:sz w:val="20"/>
          <w:szCs w:val="20"/>
        </w:rPr>
        <w:softHyphen/>
        <w:t>rompu…) est considérée par la justice comme une infraction caractérisée, elle sera donc jugée au même titre qu’un cambriolage « abouti ».</w:t>
      </w:r>
      <w:r w:rsidR="00303B05">
        <w:rPr>
          <w:rFonts w:asciiTheme="minorHAnsi" w:hAnsiTheme="minorHAnsi" w:cstheme="minorHAnsi"/>
          <w:sz w:val="20"/>
          <w:szCs w:val="20"/>
        </w:rPr>
        <w:t xml:space="preserve"> </w:t>
      </w:r>
    </w:p>
    <w:p w14:paraId="4343807D" w14:textId="77777777" w:rsidR="00426F47" w:rsidRDefault="00426F47" w:rsidP="00DD1C8E">
      <w:pPr>
        <w:pStyle w:val="Default"/>
        <w:rPr>
          <w:rFonts w:asciiTheme="minorHAnsi" w:hAnsiTheme="minorHAnsi" w:cstheme="minorHAnsi"/>
          <w:sz w:val="20"/>
          <w:szCs w:val="20"/>
        </w:rPr>
      </w:pPr>
    </w:p>
    <w:p w14:paraId="0FA50165" w14:textId="37475BB4" w:rsidR="00426F47" w:rsidRPr="005E317D" w:rsidRDefault="00426F47" w:rsidP="00DD1C8E">
      <w:pPr>
        <w:pStyle w:val="Default"/>
        <w:rPr>
          <w:rFonts w:asciiTheme="minorHAnsi" w:hAnsiTheme="minorHAnsi" w:cstheme="minorHAnsi"/>
          <w:sz w:val="20"/>
          <w:szCs w:val="20"/>
          <w:u w:val="single"/>
        </w:rPr>
      </w:pPr>
      <w:proofErr w:type="gramStart"/>
      <w:r w:rsidRPr="005E317D">
        <w:rPr>
          <w:rFonts w:asciiTheme="minorHAnsi" w:hAnsiTheme="minorHAnsi" w:cstheme="minorHAnsi"/>
          <w:sz w:val="20"/>
          <w:szCs w:val="20"/>
          <w:u w:val="single"/>
        </w:rPr>
        <w:t>vols</w:t>
      </w:r>
      <w:proofErr w:type="gramEnd"/>
      <w:r w:rsidRPr="005E317D">
        <w:rPr>
          <w:rFonts w:asciiTheme="minorHAnsi" w:hAnsiTheme="minorHAnsi" w:cstheme="minorHAnsi"/>
          <w:sz w:val="20"/>
          <w:szCs w:val="20"/>
          <w:u w:val="single"/>
        </w:rPr>
        <w:t xml:space="preserve"> sans effraction visant les résidences principales</w:t>
      </w:r>
      <w:r w:rsidR="00B62043" w:rsidRPr="005E317D">
        <w:rPr>
          <w:rFonts w:asciiTheme="minorHAnsi" w:hAnsiTheme="minorHAnsi" w:cstheme="minorHAnsi"/>
          <w:sz w:val="20"/>
          <w:szCs w:val="20"/>
          <w:u w:val="single"/>
        </w:rPr>
        <w:t> :</w:t>
      </w:r>
    </w:p>
    <w:p w14:paraId="4795E201" w14:textId="232A1B3E" w:rsidR="00B62043" w:rsidRDefault="00B62043" w:rsidP="00DD1C8E">
      <w:pPr>
        <w:pStyle w:val="Default"/>
        <w:rPr>
          <w:rFonts w:asciiTheme="minorHAnsi" w:hAnsiTheme="minorHAnsi" w:cstheme="minorHAnsi"/>
          <w:sz w:val="20"/>
          <w:szCs w:val="20"/>
        </w:rPr>
      </w:pPr>
      <w:r w:rsidRPr="005E317D">
        <w:rPr>
          <w:rFonts w:asciiTheme="minorHAnsi" w:hAnsiTheme="minorHAnsi" w:cstheme="minorHAnsi"/>
          <w:sz w:val="20"/>
          <w:szCs w:val="20"/>
        </w:rPr>
        <w:t>Le vol dans une maison, même sans effraction, est un vol aggravé. En effet, le Code pénal prévoit des peines aggravées pour le vol commis dans un local d’habitation ou dans un lieu utilisé ou destiné à l’entrepôt de fonds, valeurs, marchandises ou matériels. Contrairement aux cambriolages réalisés avec effraction, les vols sans effraction sont plus difficiles à prouver et ne sont pas couverts par toutes les polices d’assurance habitation.</w:t>
      </w:r>
    </w:p>
    <w:p w14:paraId="3D28773D" w14:textId="77777777" w:rsidR="00426F47" w:rsidRDefault="00426F47" w:rsidP="00DD1C8E">
      <w:pPr>
        <w:pStyle w:val="Default"/>
        <w:rPr>
          <w:rFonts w:asciiTheme="minorHAnsi" w:hAnsiTheme="minorHAnsi" w:cstheme="minorHAnsi"/>
          <w:sz w:val="20"/>
          <w:szCs w:val="20"/>
        </w:rPr>
      </w:pPr>
    </w:p>
    <w:p w14:paraId="54733EEB" w14:textId="32063AC2" w:rsidR="00426F47" w:rsidRPr="005E317D" w:rsidRDefault="00426F47" w:rsidP="00DD1C8E">
      <w:pPr>
        <w:pStyle w:val="Default"/>
        <w:rPr>
          <w:rFonts w:asciiTheme="minorHAnsi" w:hAnsiTheme="minorHAnsi" w:cstheme="minorHAnsi"/>
          <w:sz w:val="20"/>
          <w:szCs w:val="20"/>
          <w:u w:val="single"/>
        </w:rPr>
      </w:pPr>
      <w:proofErr w:type="gramStart"/>
      <w:r w:rsidRPr="005E317D">
        <w:rPr>
          <w:rFonts w:asciiTheme="minorHAnsi" w:hAnsiTheme="minorHAnsi" w:cstheme="minorHAnsi"/>
          <w:sz w:val="20"/>
          <w:szCs w:val="20"/>
          <w:u w:val="single"/>
        </w:rPr>
        <w:t>actes</w:t>
      </w:r>
      <w:proofErr w:type="gramEnd"/>
      <w:r w:rsidRPr="005E317D">
        <w:rPr>
          <w:rFonts w:asciiTheme="minorHAnsi" w:hAnsiTheme="minorHAnsi" w:cstheme="minorHAnsi"/>
          <w:sz w:val="20"/>
          <w:szCs w:val="20"/>
          <w:u w:val="single"/>
        </w:rPr>
        <w:t xml:space="preserve"> de vandalisme contre le logement</w:t>
      </w:r>
      <w:r w:rsidR="005E317D">
        <w:rPr>
          <w:rFonts w:asciiTheme="minorHAnsi" w:hAnsiTheme="minorHAnsi" w:cstheme="minorHAnsi"/>
          <w:sz w:val="20"/>
          <w:szCs w:val="20"/>
          <w:u w:val="single"/>
        </w:rPr>
        <w:t> </w:t>
      </w:r>
      <w:r w:rsidR="00FB3881">
        <w:rPr>
          <w:rFonts w:asciiTheme="minorHAnsi" w:hAnsiTheme="minorHAnsi" w:cstheme="minorHAnsi"/>
          <w:sz w:val="20"/>
          <w:szCs w:val="20"/>
          <w:u w:val="single"/>
        </w:rPr>
        <w:t>ou la voiture</w:t>
      </w:r>
      <w:r w:rsidR="005E317D">
        <w:rPr>
          <w:rFonts w:asciiTheme="minorHAnsi" w:hAnsiTheme="minorHAnsi" w:cstheme="minorHAnsi"/>
          <w:sz w:val="20"/>
          <w:szCs w:val="20"/>
          <w:u w:val="single"/>
        </w:rPr>
        <w:t>:</w:t>
      </w:r>
    </w:p>
    <w:p w14:paraId="0CAECF8C" w14:textId="2163E773" w:rsidR="00B62043" w:rsidRDefault="00B62043" w:rsidP="00DD1C8E">
      <w:pPr>
        <w:pStyle w:val="Default"/>
        <w:rPr>
          <w:rFonts w:asciiTheme="minorHAnsi" w:hAnsiTheme="minorHAnsi" w:cstheme="minorHAnsi"/>
          <w:sz w:val="20"/>
          <w:szCs w:val="20"/>
        </w:rPr>
      </w:pPr>
      <w:r w:rsidRPr="005E317D">
        <w:rPr>
          <w:rFonts w:asciiTheme="minorHAnsi" w:hAnsiTheme="minorHAnsi" w:cstheme="minorHAnsi"/>
          <w:sz w:val="20"/>
          <w:szCs w:val="20"/>
        </w:rPr>
        <w:t>Le vandalisme est l’ensemble des actes constituant une atteinte volontaire et gratuite aux biens privés ou publics. Ces faits sont sanctionnés par la loi en fonction de leurs circonstances, de la nature du bien attaqué et de l’importance des dégâts causés.</w:t>
      </w:r>
    </w:p>
    <w:p w14:paraId="19F74DDA" w14:textId="77777777" w:rsidR="00426F47" w:rsidRDefault="00426F47" w:rsidP="00DD1C8E">
      <w:pPr>
        <w:pStyle w:val="Default"/>
        <w:rPr>
          <w:rFonts w:asciiTheme="minorHAnsi" w:hAnsiTheme="minorHAnsi" w:cstheme="minorHAnsi"/>
          <w:sz w:val="20"/>
          <w:szCs w:val="20"/>
        </w:rPr>
      </w:pPr>
    </w:p>
    <w:p w14:paraId="4266FCC6" w14:textId="58D4153E" w:rsidR="00426F47" w:rsidRPr="005E317D" w:rsidRDefault="00B62043" w:rsidP="00DD1C8E">
      <w:pPr>
        <w:pStyle w:val="Default"/>
        <w:rPr>
          <w:rFonts w:asciiTheme="minorHAnsi" w:hAnsiTheme="minorHAnsi" w:cstheme="minorHAnsi"/>
          <w:sz w:val="20"/>
          <w:szCs w:val="20"/>
          <w:u w:val="single"/>
        </w:rPr>
      </w:pPr>
      <w:r w:rsidRPr="005E317D">
        <w:rPr>
          <w:rFonts w:asciiTheme="minorHAnsi" w:hAnsiTheme="minorHAnsi" w:cstheme="minorHAnsi"/>
          <w:sz w:val="20"/>
          <w:szCs w:val="20"/>
          <w:u w:val="single"/>
        </w:rPr>
        <w:t>victimes de vols ou tentatives de vols avec violences ou menaces</w:t>
      </w:r>
      <w:r w:rsidR="005E317D" w:rsidRPr="005E317D">
        <w:rPr>
          <w:rFonts w:asciiTheme="minorHAnsi" w:hAnsiTheme="minorHAnsi" w:cstheme="minorHAnsi"/>
          <w:sz w:val="20"/>
          <w:szCs w:val="20"/>
          <w:u w:val="single"/>
        </w:rPr>
        <w:t> :</w:t>
      </w:r>
    </w:p>
    <w:p w14:paraId="4B4A0619" w14:textId="25317373" w:rsidR="00B62043" w:rsidRPr="005E317D" w:rsidRDefault="00B62043" w:rsidP="00DD1C8E">
      <w:pPr>
        <w:pStyle w:val="Default"/>
        <w:rPr>
          <w:rFonts w:asciiTheme="minorHAnsi" w:hAnsiTheme="minorHAnsi" w:cstheme="minorHAnsi"/>
          <w:sz w:val="20"/>
          <w:szCs w:val="20"/>
        </w:rPr>
      </w:pPr>
      <w:r w:rsidRPr="005E317D">
        <w:rPr>
          <w:rFonts w:asciiTheme="minorHAnsi" w:hAnsiTheme="minorHAnsi" w:cstheme="minorHAnsi"/>
          <w:sz w:val="20"/>
          <w:szCs w:val="20"/>
        </w:rPr>
        <w:t>Comme le cambriolage, le vol violent n’a pas en France de définition pénale spécifique. En effet, le Code pénal français définit le vol comme « la soustraction frauduleuse de la chose d’autrui » (article 311-1) et distingue le vol simple du vol aggravé. Les circonstances aggravantes prévues pour un vol dans le Code pénal sont très nom</w:t>
      </w:r>
      <w:r w:rsidRPr="005E317D">
        <w:rPr>
          <w:rFonts w:asciiTheme="minorHAnsi" w:hAnsiTheme="minorHAnsi" w:cstheme="minorHAnsi"/>
          <w:sz w:val="20"/>
          <w:szCs w:val="20"/>
        </w:rPr>
        <w:softHyphen/>
        <w:t>breuses : par exemple, faire usage de violences sur autrui avant, pendant ou après le vol, avoir le visage masqué pendant les faits, commettre le vol à plusieurs, etc. Les sanctions dépendent de la qualification délictuelle ou criminelle du vol aggravé.</w:t>
      </w:r>
    </w:p>
    <w:p w14:paraId="7526D1D3" w14:textId="77777777" w:rsidR="00B62043" w:rsidRDefault="00B62043" w:rsidP="00DD1C8E">
      <w:pPr>
        <w:pStyle w:val="Default"/>
        <w:rPr>
          <w:rFonts w:asciiTheme="minorHAnsi" w:hAnsiTheme="minorHAnsi" w:cstheme="minorHAnsi"/>
          <w:sz w:val="20"/>
          <w:szCs w:val="20"/>
        </w:rPr>
      </w:pPr>
    </w:p>
    <w:p w14:paraId="03FC0662" w14:textId="3C3AC7A7" w:rsidR="00426F47" w:rsidRPr="005E317D" w:rsidRDefault="00426F47" w:rsidP="00DD1C8E">
      <w:pPr>
        <w:pStyle w:val="Default"/>
        <w:rPr>
          <w:rFonts w:asciiTheme="minorHAnsi" w:hAnsiTheme="minorHAnsi" w:cstheme="minorHAnsi"/>
          <w:sz w:val="20"/>
          <w:szCs w:val="20"/>
          <w:u w:val="single"/>
        </w:rPr>
      </w:pPr>
      <w:r w:rsidRPr="005E317D">
        <w:rPr>
          <w:rFonts w:asciiTheme="minorHAnsi" w:hAnsiTheme="minorHAnsi" w:cstheme="minorHAnsi"/>
          <w:sz w:val="20"/>
          <w:szCs w:val="20"/>
          <w:u w:val="single"/>
        </w:rPr>
        <w:t>victimes de débit frauduleux sur leur compte bancaire</w:t>
      </w:r>
      <w:r w:rsidR="005E317D" w:rsidRPr="005E317D">
        <w:rPr>
          <w:rFonts w:asciiTheme="minorHAnsi" w:hAnsiTheme="minorHAnsi" w:cstheme="minorHAnsi"/>
          <w:sz w:val="20"/>
          <w:szCs w:val="20"/>
          <w:u w:val="single"/>
        </w:rPr>
        <w:t> :</w:t>
      </w:r>
    </w:p>
    <w:p w14:paraId="6D4C7DB1" w14:textId="5F9D9D4D" w:rsidR="00B62043" w:rsidRPr="005E317D" w:rsidRDefault="00B62043" w:rsidP="00DD1C8E">
      <w:pPr>
        <w:pStyle w:val="Default"/>
        <w:rPr>
          <w:rFonts w:asciiTheme="minorHAnsi" w:hAnsiTheme="minorHAnsi" w:cstheme="minorHAnsi"/>
          <w:sz w:val="20"/>
          <w:szCs w:val="20"/>
        </w:rPr>
      </w:pPr>
      <w:r w:rsidRPr="005E317D">
        <w:rPr>
          <w:rFonts w:asciiTheme="minorHAnsi" w:hAnsiTheme="minorHAnsi" w:cstheme="minorHAnsi"/>
          <w:sz w:val="20"/>
          <w:szCs w:val="20"/>
        </w:rPr>
        <w:t>Il s’agit des débits frauduleux, à savoir des retraits ou paiements effectués sur le compte bancaire des victimes sans leur accord en utilisant des informations person</w:t>
      </w:r>
      <w:r w:rsidRPr="005E317D">
        <w:rPr>
          <w:rFonts w:asciiTheme="minorHAnsi" w:hAnsiTheme="minorHAnsi" w:cstheme="minorHAnsi"/>
          <w:sz w:val="20"/>
          <w:szCs w:val="20"/>
        </w:rPr>
        <w:softHyphen/>
        <w:t>nelles comme un numéro de carte bancaire obtenu illégalement. Ces débits fraudu</w:t>
      </w:r>
      <w:r w:rsidRPr="005E317D">
        <w:rPr>
          <w:rFonts w:asciiTheme="minorHAnsi" w:hAnsiTheme="minorHAnsi" w:cstheme="minorHAnsi"/>
          <w:sz w:val="20"/>
          <w:szCs w:val="20"/>
        </w:rPr>
        <w:softHyphen/>
        <w:t>leux peuvent notamment avoir lieu sur internet. Ce type d’atteinte exclut les litiges avec des créanciers, les débits résultant du vol ou de la perte d’un chèque ou d’une carte ainsi que les cas d’extorsion de données confidentielles par la violence ou la menace.</w:t>
      </w:r>
    </w:p>
    <w:p w14:paraId="3CA88C35" w14:textId="77777777" w:rsidR="00B62043" w:rsidRDefault="00B62043" w:rsidP="00DD1C8E">
      <w:pPr>
        <w:pStyle w:val="Default"/>
        <w:rPr>
          <w:rFonts w:asciiTheme="minorHAnsi" w:hAnsiTheme="minorHAnsi" w:cstheme="minorHAnsi"/>
          <w:sz w:val="20"/>
          <w:szCs w:val="20"/>
        </w:rPr>
      </w:pPr>
    </w:p>
    <w:p w14:paraId="3539C47F" w14:textId="3BEF7188" w:rsidR="00426F47" w:rsidRPr="005E317D" w:rsidRDefault="00426F47" w:rsidP="00DD1C8E">
      <w:pPr>
        <w:pStyle w:val="Default"/>
        <w:rPr>
          <w:rFonts w:asciiTheme="minorHAnsi" w:hAnsiTheme="minorHAnsi" w:cstheme="minorHAnsi"/>
          <w:sz w:val="20"/>
          <w:szCs w:val="20"/>
          <w:u w:val="single"/>
        </w:rPr>
      </w:pPr>
      <w:r w:rsidRPr="005E317D">
        <w:rPr>
          <w:rFonts w:asciiTheme="minorHAnsi" w:hAnsiTheme="minorHAnsi" w:cstheme="minorHAnsi"/>
          <w:sz w:val="20"/>
          <w:szCs w:val="20"/>
          <w:u w:val="single"/>
        </w:rPr>
        <w:t>victimes de violences sexuelles hors ménage</w:t>
      </w:r>
      <w:r w:rsidR="005E317D" w:rsidRPr="005E317D">
        <w:rPr>
          <w:rFonts w:asciiTheme="minorHAnsi" w:hAnsiTheme="minorHAnsi" w:cstheme="minorHAnsi"/>
          <w:sz w:val="20"/>
          <w:szCs w:val="20"/>
          <w:u w:val="single"/>
        </w:rPr>
        <w:t> :</w:t>
      </w:r>
    </w:p>
    <w:p w14:paraId="2917A30C" w14:textId="6FD1209F" w:rsidR="00B62043" w:rsidRDefault="00B62043" w:rsidP="00DD1C8E">
      <w:pPr>
        <w:pStyle w:val="Default"/>
        <w:rPr>
          <w:rFonts w:asciiTheme="minorHAnsi" w:hAnsiTheme="minorHAnsi" w:cstheme="minorHAnsi"/>
          <w:sz w:val="20"/>
          <w:szCs w:val="20"/>
        </w:rPr>
      </w:pPr>
      <w:r w:rsidRPr="005E317D">
        <w:rPr>
          <w:rFonts w:asciiTheme="minorHAnsi" w:hAnsiTheme="minorHAnsi" w:cstheme="minorHAnsi"/>
          <w:sz w:val="20"/>
          <w:szCs w:val="20"/>
        </w:rPr>
        <w:lastRenderedPageBreak/>
        <w:t>Dans le Code pénal, le viol est défini « comme tout acte de pénétration sexuelle, de quelque nature qu’il soit, commis sur la personne d’autrui par violence, contrainte, menace ou surprise » et l’agression sexuelle est définie « comme toute atteinte sexuelle commise avec violence, contrainte, menace ou surprise, autre que le viol ». Ainsi, tous les actes à connotation sexuelle qui n’entraîneraient pas de pénétration (caresse sur le sexe, les fesses, la poitrine, utilisation de la langue, etc.) peuvent être qualifiés d’agressions sexuelles, sous réserve que l’acte soit non désiré.</w:t>
      </w:r>
    </w:p>
    <w:p w14:paraId="72D6A1F6" w14:textId="77777777" w:rsidR="00426F47" w:rsidRDefault="00426F47" w:rsidP="00DD1C8E">
      <w:pPr>
        <w:pStyle w:val="Default"/>
        <w:rPr>
          <w:rFonts w:asciiTheme="minorHAnsi" w:hAnsiTheme="minorHAnsi" w:cstheme="minorHAnsi"/>
          <w:sz w:val="20"/>
          <w:szCs w:val="20"/>
        </w:rPr>
      </w:pPr>
    </w:p>
    <w:p w14:paraId="44DD541F" w14:textId="0AC47A23" w:rsidR="00B62043" w:rsidRPr="005E317D" w:rsidRDefault="00B62043" w:rsidP="00DD1C8E">
      <w:pPr>
        <w:pStyle w:val="Default"/>
        <w:rPr>
          <w:rFonts w:asciiTheme="minorHAnsi" w:hAnsiTheme="minorHAnsi" w:cstheme="minorHAnsi"/>
          <w:sz w:val="20"/>
          <w:szCs w:val="20"/>
          <w:u w:val="single"/>
        </w:rPr>
      </w:pPr>
      <w:r w:rsidRPr="005E317D">
        <w:rPr>
          <w:rFonts w:asciiTheme="minorHAnsi" w:hAnsiTheme="minorHAnsi" w:cstheme="minorHAnsi"/>
          <w:sz w:val="20"/>
          <w:szCs w:val="20"/>
          <w:u w:val="single"/>
        </w:rPr>
        <w:t>victimes de violences physiques hors ménage</w:t>
      </w:r>
      <w:r w:rsidR="005E317D" w:rsidRPr="005E317D">
        <w:rPr>
          <w:rFonts w:asciiTheme="minorHAnsi" w:hAnsiTheme="minorHAnsi" w:cstheme="minorHAnsi"/>
          <w:sz w:val="20"/>
          <w:szCs w:val="20"/>
          <w:u w:val="single"/>
        </w:rPr>
        <w:t> :</w:t>
      </w:r>
    </w:p>
    <w:p w14:paraId="1AC130AD" w14:textId="10B2FD06" w:rsidR="00B62043" w:rsidRPr="005E317D" w:rsidRDefault="00B62043" w:rsidP="00DD1C8E">
      <w:pPr>
        <w:pStyle w:val="Default"/>
        <w:rPr>
          <w:rFonts w:asciiTheme="minorHAnsi" w:hAnsiTheme="minorHAnsi" w:cstheme="minorHAnsi"/>
          <w:sz w:val="20"/>
          <w:szCs w:val="20"/>
        </w:rPr>
      </w:pPr>
      <w:r w:rsidRPr="005E317D">
        <w:rPr>
          <w:rFonts w:asciiTheme="minorHAnsi" w:hAnsiTheme="minorHAnsi" w:cstheme="minorHAnsi"/>
          <w:sz w:val="20"/>
          <w:szCs w:val="20"/>
        </w:rPr>
        <w:t>Une violence physique désigne l’acte par lequel une personne porte volontairement atteinte à l’intégrité physique d’une autre personne. La qualification pénale et les sanctions de la violence physique dépendent de la gravité des blessures occasion</w:t>
      </w:r>
      <w:r w:rsidRPr="005E317D">
        <w:rPr>
          <w:rFonts w:asciiTheme="minorHAnsi" w:hAnsiTheme="minorHAnsi" w:cstheme="minorHAnsi"/>
          <w:sz w:val="20"/>
          <w:szCs w:val="20"/>
        </w:rPr>
        <w:softHyphen/>
        <w:t>nées. Les violences physiques n’ayant entraîné aucune incapacité de travail (ITT), dites « violences légères », et les violences ayant entraîné une ITT inférieure ou égale à 8 jours constituent des infractions contraventionnelles. Les violences physiques ayant entraîné une ITT supérieure à 8 jours sont délictuelles. Enfin, les violences physiques ayant entraîné une mutilation ou une infirmité permanente et les violences physiques ayant entraîné la mort constituent des crimes.</w:t>
      </w:r>
    </w:p>
    <w:p w14:paraId="7097530E" w14:textId="77777777" w:rsidR="005E317D" w:rsidRPr="005E317D" w:rsidRDefault="005E317D" w:rsidP="00DD1C8E">
      <w:pPr>
        <w:pStyle w:val="Default"/>
        <w:rPr>
          <w:rFonts w:asciiTheme="minorHAnsi" w:hAnsiTheme="minorHAnsi" w:cstheme="minorHAnsi"/>
          <w:sz w:val="20"/>
          <w:szCs w:val="20"/>
        </w:rPr>
      </w:pPr>
    </w:p>
    <w:p w14:paraId="785A41EF" w14:textId="24DA8674" w:rsidR="005E317D" w:rsidRPr="005E317D" w:rsidRDefault="005E317D" w:rsidP="00DD1C8E">
      <w:pPr>
        <w:pStyle w:val="Default"/>
        <w:rPr>
          <w:rFonts w:asciiTheme="minorHAnsi" w:hAnsiTheme="minorHAnsi" w:cstheme="minorHAnsi"/>
          <w:sz w:val="20"/>
          <w:szCs w:val="20"/>
          <w:u w:val="single"/>
        </w:rPr>
      </w:pPr>
      <w:r w:rsidRPr="005E317D">
        <w:rPr>
          <w:rFonts w:asciiTheme="minorHAnsi" w:hAnsiTheme="minorHAnsi" w:cstheme="minorHAnsi"/>
          <w:sz w:val="20"/>
          <w:szCs w:val="20"/>
          <w:u w:val="single"/>
        </w:rPr>
        <w:t>victimes de violences physiques et/ou sexuelles au sein du ménage :</w:t>
      </w:r>
    </w:p>
    <w:p w14:paraId="490228D8" w14:textId="77777777" w:rsidR="005E317D" w:rsidRPr="005E317D" w:rsidRDefault="005E317D" w:rsidP="00DD1C8E">
      <w:pPr>
        <w:pStyle w:val="Default"/>
        <w:rPr>
          <w:rFonts w:asciiTheme="minorHAnsi" w:hAnsiTheme="minorHAnsi" w:cstheme="minorHAnsi"/>
          <w:i/>
          <w:sz w:val="20"/>
          <w:szCs w:val="20"/>
        </w:rPr>
      </w:pPr>
      <w:r w:rsidRPr="005E317D">
        <w:rPr>
          <w:rFonts w:asciiTheme="minorHAnsi" w:hAnsiTheme="minorHAnsi" w:cstheme="minorHAnsi"/>
          <w:i/>
          <w:sz w:val="20"/>
          <w:szCs w:val="20"/>
        </w:rPr>
        <w:t>Violence conjugale</w:t>
      </w:r>
    </w:p>
    <w:p w14:paraId="3CADA50D" w14:textId="0580BACF" w:rsidR="009650B2" w:rsidRDefault="005E317D" w:rsidP="009650B2">
      <w:pPr>
        <w:pStyle w:val="Commentaire"/>
      </w:pPr>
      <w:r w:rsidRPr="005E317D">
        <w:rPr>
          <w:rFonts w:cstheme="minorHAnsi"/>
        </w:rPr>
        <w:t>Les violences conjugales désignent les violences physiques et/ou sexuelles commises par un conjoint au sens large (concubin, pacsé, petit ami) ou un ex-conjoint</w:t>
      </w:r>
      <w:r w:rsidR="009650B2">
        <w:rPr>
          <w:rFonts w:cstheme="minorHAnsi"/>
        </w:rPr>
        <w:t xml:space="preserve"> </w:t>
      </w:r>
      <w:r w:rsidR="009650B2" w:rsidRPr="00F2325A">
        <w:t xml:space="preserve">que </w:t>
      </w:r>
      <w:r w:rsidR="00055363" w:rsidRPr="00F2325A">
        <w:t>celui-ci</w:t>
      </w:r>
      <w:r w:rsidR="009650B2" w:rsidRPr="00F2325A">
        <w:t xml:space="preserve"> cohabite ou non avec la victime tandis que les violences au sein du ménage sont des violences commises par une personne </w:t>
      </w:r>
      <w:proofErr w:type="spellStart"/>
      <w:r w:rsidR="009650B2" w:rsidRPr="00F2325A">
        <w:t>cohabitante</w:t>
      </w:r>
      <w:proofErr w:type="spellEnd"/>
      <w:r w:rsidR="009650B2" w:rsidRPr="00F2325A">
        <w:t xml:space="preserve"> avec la victime</w:t>
      </w:r>
      <w:r w:rsidR="009650B2">
        <w:t xml:space="preserve"> (il peut s’agir d’un membre sans lien familial)</w:t>
      </w:r>
      <w:r w:rsidR="009650B2" w:rsidRPr="00F2325A">
        <w:t>.</w:t>
      </w:r>
    </w:p>
    <w:p w14:paraId="7559E4FD" w14:textId="4D65279E" w:rsidR="005E317D" w:rsidRPr="005E317D" w:rsidRDefault="005E317D" w:rsidP="00DD1C8E">
      <w:pPr>
        <w:pStyle w:val="Default"/>
        <w:rPr>
          <w:rFonts w:asciiTheme="minorHAnsi" w:hAnsiTheme="minorHAnsi" w:cstheme="minorHAnsi"/>
          <w:sz w:val="20"/>
          <w:szCs w:val="20"/>
        </w:rPr>
      </w:pPr>
    </w:p>
    <w:p w14:paraId="27487AE3" w14:textId="4FF7A7B7" w:rsidR="005E317D" w:rsidRPr="00966D10" w:rsidRDefault="00966D10" w:rsidP="00DD1C8E">
      <w:pPr>
        <w:pStyle w:val="Default"/>
        <w:rPr>
          <w:rFonts w:asciiTheme="minorHAnsi" w:hAnsiTheme="minorHAnsi" w:cstheme="minorHAnsi"/>
          <w:sz w:val="20"/>
          <w:szCs w:val="20"/>
          <w:u w:val="single"/>
        </w:rPr>
      </w:pPr>
      <w:r>
        <w:rPr>
          <w:rFonts w:asciiTheme="minorHAnsi" w:hAnsiTheme="minorHAnsi" w:cstheme="minorHAnsi"/>
          <w:sz w:val="20"/>
          <w:szCs w:val="20"/>
          <w:u w:val="single"/>
        </w:rPr>
        <w:t>v</w:t>
      </w:r>
      <w:r w:rsidR="005E317D" w:rsidRPr="00966D10">
        <w:rPr>
          <w:rFonts w:asciiTheme="minorHAnsi" w:hAnsiTheme="minorHAnsi" w:cstheme="minorHAnsi"/>
          <w:sz w:val="20"/>
          <w:szCs w:val="20"/>
          <w:u w:val="single"/>
        </w:rPr>
        <w:t>iolence</w:t>
      </w:r>
      <w:r>
        <w:rPr>
          <w:rFonts w:asciiTheme="minorHAnsi" w:hAnsiTheme="minorHAnsi" w:cstheme="minorHAnsi"/>
          <w:sz w:val="20"/>
          <w:szCs w:val="20"/>
          <w:u w:val="single"/>
        </w:rPr>
        <w:t>s</w:t>
      </w:r>
      <w:r w:rsidR="005E317D" w:rsidRPr="00966D10">
        <w:rPr>
          <w:rFonts w:asciiTheme="minorHAnsi" w:hAnsiTheme="minorHAnsi" w:cstheme="minorHAnsi"/>
          <w:sz w:val="20"/>
          <w:szCs w:val="20"/>
          <w:u w:val="single"/>
        </w:rPr>
        <w:t xml:space="preserve"> intrafamiliale</w:t>
      </w:r>
      <w:r>
        <w:rPr>
          <w:rFonts w:asciiTheme="minorHAnsi" w:hAnsiTheme="minorHAnsi" w:cstheme="minorHAnsi"/>
          <w:sz w:val="20"/>
          <w:szCs w:val="20"/>
          <w:u w:val="single"/>
        </w:rPr>
        <w:t>s</w:t>
      </w:r>
      <w:r w:rsidRPr="00966D10">
        <w:rPr>
          <w:rFonts w:asciiTheme="minorHAnsi" w:hAnsiTheme="minorHAnsi" w:cstheme="minorHAnsi"/>
          <w:sz w:val="20"/>
          <w:szCs w:val="20"/>
          <w:u w:val="single"/>
        </w:rPr>
        <w:t> :</w:t>
      </w:r>
    </w:p>
    <w:p w14:paraId="5385CD53" w14:textId="6CA1B697" w:rsidR="005E317D" w:rsidRDefault="005E317D" w:rsidP="00DD1C8E">
      <w:pPr>
        <w:pStyle w:val="Default"/>
        <w:rPr>
          <w:rFonts w:asciiTheme="minorHAnsi" w:hAnsiTheme="minorHAnsi" w:cstheme="minorHAnsi"/>
          <w:sz w:val="20"/>
          <w:szCs w:val="20"/>
        </w:rPr>
      </w:pPr>
      <w:r w:rsidRPr="005E317D">
        <w:rPr>
          <w:rFonts w:asciiTheme="minorHAnsi" w:hAnsiTheme="minorHAnsi" w:cstheme="minorHAnsi"/>
          <w:sz w:val="20"/>
          <w:szCs w:val="20"/>
        </w:rPr>
        <w:t>Les violences intrafamiliales</w:t>
      </w:r>
      <w:r w:rsidR="009650B2">
        <w:rPr>
          <w:rFonts w:asciiTheme="minorHAnsi" w:hAnsiTheme="minorHAnsi" w:cstheme="minorHAnsi"/>
          <w:sz w:val="20"/>
          <w:szCs w:val="20"/>
        </w:rPr>
        <w:t xml:space="preserve"> (qui incluent les violences conjugales)</w:t>
      </w:r>
      <w:r w:rsidRPr="005E317D">
        <w:rPr>
          <w:rFonts w:asciiTheme="minorHAnsi" w:hAnsiTheme="minorHAnsi" w:cstheme="minorHAnsi"/>
          <w:sz w:val="20"/>
          <w:szCs w:val="20"/>
        </w:rPr>
        <w:t xml:space="preserve"> sont des actes violents exercés entre les membres d’une même famille, qu’il s’agisse du conjoint ou ex-conjoint ou un autre membre de la famille, que cette personne vive ou non sous le même toit au moment des faits.</w:t>
      </w:r>
    </w:p>
    <w:p w14:paraId="6875B64E" w14:textId="77777777" w:rsidR="00426F47" w:rsidRDefault="00426F47" w:rsidP="00DD1C8E">
      <w:pPr>
        <w:pStyle w:val="Default"/>
        <w:rPr>
          <w:rFonts w:asciiTheme="minorHAnsi" w:hAnsiTheme="minorHAnsi" w:cstheme="minorHAnsi"/>
          <w:sz w:val="20"/>
          <w:szCs w:val="20"/>
        </w:rPr>
      </w:pPr>
    </w:p>
    <w:p w14:paraId="06DFAFF9" w14:textId="2FAD9CA7" w:rsidR="00426F47" w:rsidRPr="005E317D" w:rsidRDefault="00426F47" w:rsidP="00DD1C8E">
      <w:pPr>
        <w:pStyle w:val="Default"/>
        <w:rPr>
          <w:rFonts w:asciiTheme="minorHAnsi" w:hAnsiTheme="minorHAnsi" w:cstheme="minorHAnsi"/>
          <w:sz w:val="20"/>
          <w:szCs w:val="20"/>
          <w:u w:val="single"/>
        </w:rPr>
      </w:pPr>
      <w:r w:rsidRPr="005E317D">
        <w:rPr>
          <w:rFonts w:asciiTheme="minorHAnsi" w:hAnsiTheme="minorHAnsi" w:cstheme="minorHAnsi"/>
          <w:sz w:val="20"/>
          <w:szCs w:val="20"/>
          <w:u w:val="single"/>
        </w:rPr>
        <w:t>victimes d'actes de menaces</w:t>
      </w:r>
      <w:r w:rsidR="005E317D" w:rsidRPr="005E317D">
        <w:rPr>
          <w:rFonts w:asciiTheme="minorHAnsi" w:hAnsiTheme="minorHAnsi" w:cstheme="minorHAnsi"/>
          <w:sz w:val="20"/>
          <w:szCs w:val="20"/>
          <w:u w:val="single"/>
        </w:rPr>
        <w:t> :</w:t>
      </w:r>
    </w:p>
    <w:p w14:paraId="47C90466" w14:textId="5FADAE3F" w:rsidR="00B62043" w:rsidRDefault="00B62043" w:rsidP="00DD1C8E">
      <w:pPr>
        <w:pStyle w:val="Default"/>
        <w:rPr>
          <w:rFonts w:asciiTheme="minorHAnsi" w:hAnsiTheme="minorHAnsi" w:cstheme="minorHAnsi"/>
          <w:sz w:val="20"/>
          <w:szCs w:val="20"/>
        </w:rPr>
      </w:pPr>
      <w:r w:rsidRPr="005E317D">
        <w:rPr>
          <w:rFonts w:asciiTheme="minorHAnsi" w:hAnsiTheme="minorHAnsi" w:cstheme="minorHAnsi"/>
          <w:sz w:val="20"/>
          <w:szCs w:val="20"/>
        </w:rPr>
        <w:t>Une menace désigne le fait d’exprimer le projet de nuire à autrui (en portant atteinte à ses biens ou à sa personne). Il s’agit d’un acte d’intimidation visant à susciter de la crainte chez la personne visée. Les sanctions dépendent du type de menaces et des possibles circonstances aggravantes (comme par exemple si la menace est commise en raison de l’appartenance ou de la non-appartenance, vraie ou supposée, de la victime à une ethnie, une nation, une prétendue race ou une religion déterminée, ou bien si l’auteur est un conjoint ou un ex-conjoint de la victime, etc.).</w:t>
      </w:r>
    </w:p>
    <w:p w14:paraId="3F0E34D0" w14:textId="77777777" w:rsidR="00426F47" w:rsidRDefault="00426F47" w:rsidP="00DD1C8E">
      <w:pPr>
        <w:pStyle w:val="Default"/>
        <w:rPr>
          <w:rFonts w:asciiTheme="minorHAnsi" w:hAnsiTheme="minorHAnsi" w:cstheme="minorHAnsi"/>
          <w:sz w:val="20"/>
          <w:szCs w:val="20"/>
        </w:rPr>
      </w:pPr>
    </w:p>
    <w:p w14:paraId="1F0CF7F1" w14:textId="12935775" w:rsidR="00426F47" w:rsidRPr="005E317D" w:rsidRDefault="00426F47" w:rsidP="00DD1C8E">
      <w:pPr>
        <w:pStyle w:val="Default"/>
        <w:rPr>
          <w:rFonts w:asciiTheme="minorHAnsi" w:hAnsiTheme="minorHAnsi" w:cstheme="minorHAnsi"/>
          <w:sz w:val="20"/>
          <w:szCs w:val="20"/>
          <w:u w:val="single"/>
        </w:rPr>
      </w:pPr>
      <w:r w:rsidRPr="005E317D">
        <w:rPr>
          <w:rFonts w:asciiTheme="minorHAnsi" w:hAnsiTheme="minorHAnsi" w:cstheme="minorHAnsi"/>
          <w:sz w:val="20"/>
          <w:szCs w:val="20"/>
          <w:u w:val="single"/>
        </w:rPr>
        <w:t>victimes d'injures en dehors du ménage et hors situations de vol, de violences ou de menaces</w:t>
      </w:r>
      <w:r w:rsidR="005E317D" w:rsidRPr="005E317D">
        <w:rPr>
          <w:rFonts w:asciiTheme="minorHAnsi" w:hAnsiTheme="minorHAnsi" w:cstheme="minorHAnsi"/>
          <w:sz w:val="20"/>
          <w:szCs w:val="20"/>
          <w:u w:val="single"/>
        </w:rPr>
        <w:t> :</w:t>
      </w:r>
    </w:p>
    <w:p w14:paraId="429D2DFE" w14:textId="75AFB3F2" w:rsidR="005E317D" w:rsidRDefault="005E317D" w:rsidP="00DD1C8E">
      <w:pPr>
        <w:pStyle w:val="Default"/>
        <w:rPr>
          <w:rFonts w:asciiTheme="minorHAnsi" w:hAnsiTheme="minorHAnsi" w:cstheme="minorHAnsi"/>
          <w:sz w:val="20"/>
          <w:szCs w:val="20"/>
        </w:rPr>
      </w:pPr>
      <w:r w:rsidRPr="005E317D">
        <w:rPr>
          <w:rFonts w:asciiTheme="minorHAnsi" w:hAnsiTheme="minorHAnsi" w:cstheme="minorHAnsi"/>
          <w:sz w:val="20"/>
          <w:szCs w:val="20"/>
        </w:rPr>
        <w:t>Dans la loi, constitue une injure « toute expression outrageante, termes de mépris ou invective qui ne renferme l’imputation d’aucun fait » (article 29 de la loi sur la liberté de la presse de 1881). Juridiquement, l’injure est distincte de la diffamation (allégation ou imputation d’un fait qui porte atteinte à l’honneur et à la considéra</w:t>
      </w:r>
      <w:r w:rsidRPr="005E317D">
        <w:rPr>
          <w:rFonts w:asciiTheme="minorHAnsi" w:hAnsiTheme="minorHAnsi" w:cstheme="minorHAnsi"/>
          <w:sz w:val="20"/>
          <w:szCs w:val="20"/>
        </w:rPr>
        <w:softHyphen/>
        <w:t>tion d’une personne) et de l’outrage (paroles, gestes, menaces, images non rendus publics « adressés à une personne dépositaire de l’autorité publique ou chargée d’une mission de service public dans l’exercice ou à l’occasion de l’exercice de sa mission, et de nature à porter atteinte à sa dignité ou au respect dû à la fonction dont elle est investie »). Les injures peuvent avoir un caractère « raciste, antisémite ou xénophobe », « sexiste » ou « homophobe ». Les origines (réelles ou supposées) de la victime, la couleur de peau et la religion représentent les motifs reportés par les victimes d’injures à caractère « raciste, antisémite ou xénophobe ».</w:t>
      </w:r>
    </w:p>
    <w:p w14:paraId="3A0A8286" w14:textId="77777777" w:rsidR="00426F47" w:rsidRDefault="00426F47" w:rsidP="00DD1C8E">
      <w:pPr>
        <w:pStyle w:val="Default"/>
        <w:rPr>
          <w:rFonts w:asciiTheme="minorHAnsi" w:hAnsiTheme="minorHAnsi" w:cstheme="minorHAnsi"/>
          <w:sz w:val="20"/>
          <w:szCs w:val="20"/>
        </w:rPr>
      </w:pPr>
    </w:p>
    <w:sectPr w:rsidR="00426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Linotype-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02"/>
    <w:rsid w:val="00000972"/>
    <w:rsid w:val="00042B30"/>
    <w:rsid w:val="00043AD6"/>
    <w:rsid w:val="00055363"/>
    <w:rsid w:val="00057440"/>
    <w:rsid w:val="00063AD5"/>
    <w:rsid w:val="000D0CA5"/>
    <w:rsid w:val="001125F8"/>
    <w:rsid w:val="001539C5"/>
    <w:rsid w:val="00177440"/>
    <w:rsid w:val="00196B2E"/>
    <w:rsid w:val="001E5FDA"/>
    <w:rsid w:val="0021659F"/>
    <w:rsid w:val="00224B4F"/>
    <w:rsid w:val="00273743"/>
    <w:rsid w:val="00291A79"/>
    <w:rsid w:val="002A5525"/>
    <w:rsid w:val="002B7C16"/>
    <w:rsid w:val="002C2102"/>
    <w:rsid w:val="002C7242"/>
    <w:rsid w:val="002D222D"/>
    <w:rsid w:val="002D7310"/>
    <w:rsid w:val="002E5850"/>
    <w:rsid w:val="00303B05"/>
    <w:rsid w:val="003A30CA"/>
    <w:rsid w:val="003E5BC5"/>
    <w:rsid w:val="00426F47"/>
    <w:rsid w:val="00440DC9"/>
    <w:rsid w:val="00443ADD"/>
    <w:rsid w:val="00463FD3"/>
    <w:rsid w:val="004D3B17"/>
    <w:rsid w:val="005004BC"/>
    <w:rsid w:val="00513DEE"/>
    <w:rsid w:val="00554DF9"/>
    <w:rsid w:val="00560A7B"/>
    <w:rsid w:val="005A390C"/>
    <w:rsid w:val="005C17BB"/>
    <w:rsid w:val="005E317D"/>
    <w:rsid w:val="005F1569"/>
    <w:rsid w:val="006035E3"/>
    <w:rsid w:val="00605A42"/>
    <w:rsid w:val="00624857"/>
    <w:rsid w:val="00632BE8"/>
    <w:rsid w:val="00673F91"/>
    <w:rsid w:val="00696FB1"/>
    <w:rsid w:val="006F441A"/>
    <w:rsid w:val="006F53C1"/>
    <w:rsid w:val="00722FFE"/>
    <w:rsid w:val="0073157D"/>
    <w:rsid w:val="00734DEA"/>
    <w:rsid w:val="007A1804"/>
    <w:rsid w:val="007B0062"/>
    <w:rsid w:val="007B09DF"/>
    <w:rsid w:val="007B6F38"/>
    <w:rsid w:val="00846003"/>
    <w:rsid w:val="00857DA2"/>
    <w:rsid w:val="008649BE"/>
    <w:rsid w:val="008B40BD"/>
    <w:rsid w:val="008D3BAC"/>
    <w:rsid w:val="009205A7"/>
    <w:rsid w:val="00931140"/>
    <w:rsid w:val="00946BFC"/>
    <w:rsid w:val="00953C7F"/>
    <w:rsid w:val="00953FD6"/>
    <w:rsid w:val="009650B2"/>
    <w:rsid w:val="00966D10"/>
    <w:rsid w:val="00990BAD"/>
    <w:rsid w:val="00991E1C"/>
    <w:rsid w:val="009D0D03"/>
    <w:rsid w:val="009D2AE8"/>
    <w:rsid w:val="009F15AF"/>
    <w:rsid w:val="00A07E32"/>
    <w:rsid w:val="00A3791B"/>
    <w:rsid w:val="00A86F94"/>
    <w:rsid w:val="00B46C6B"/>
    <w:rsid w:val="00B62043"/>
    <w:rsid w:val="00BF119A"/>
    <w:rsid w:val="00C10F32"/>
    <w:rsid w:val="00C60C25"/>
    <w:rsid w:val="00C8128D"/>
    <w:rsid w:val="00D350ED"/>
    <w:rsid w:val="00D449F1"/>
    <w:rsid w:val="00DC7D45"/>
    <w:rsid w:val="00DD1C8E"/>
    <w:rsid w:val="00E3561A"/>
    <w:rsid w:val="00EA67D3"/>
    <w:rsid w:val="00F2325A"/>
    <w:rsid w:val="00F26220"/>
    <w:rsid w:val="00F43916"/>
    <w:rsid w:val="00F76765"/>
    <w:rsid w:val="00F771D1"/>
    <w:rsid w:val="00FB3881"/>
    <w:rsid w:val="00FF4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947F"/>
  <w15:chartTrackingRefBased/>
  <w15:docId w15:val="{897E198C-9224-4D40-893E-316DF932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05A4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0">
    <w:name w:val="A0"/>
    <w:uiPriority w:val="99"/>
    <w:rsid w:val="00605A42"/>
    <w:rPr>
      <w:rFonts w:cs="Palatino Linotype"/>
      <w:b/>
      <w:bCs/>
      <w:color w:val="000000"/>
      <w:sz w:val="20"/>
      <w:szCs w:val="20"/>
    </w:rPr>
  </w:style>
  <w:style w:type="paragraph" w:customStyle="1" w:styleId="Pa1">
    <w:name w:val="Pa1"/>
    <w:basedOn w:val="Default"/>
    <w:next w:val="Default"/>
    <w:uiPriority w:val="99"/>
    <w:rsid w:val="00605A42"/>
    <w:pPr>
      <w:spacing w:line="191" w:lineRule="atLeast"/>
    </w:pPr>
    <w:rPr>
      <w:rFonts w:cstheme="minorBidi"/>
      <w:color w:val="auto"/>
    </w:rPr>
  </w:style>
  <w:style w:type="character" w:customStyle="1" w:styleId="A1">
    <w:name w:val="A1"/>
    <w:uiPriority w:val="99"/>
    <w:rsid w:val="00605A42"/>
    <w:rPr>
      <w:rFonts w:cs="Palatino Linotype"/>
      <w:i/>
      <w:iCs/>
      <w:color w:val="000000"/>
      <w:sz w:val="19"/>
      <w:szCs w:val="19"/>
      <w:u w:val="single"/>
    </w:rPr>
  </w:style>
  <w:style w:type="character" w:customStyle="1" w:styleId="A2">
    <w:name w:val="A2"/>
    <w:uiPriority w:val="99"/>
    <w:rsid w:val="00605A42"/>
    <w:rPr>
      <w:rFonts w:cs="Palatino Linotype"/>
      <w:color w:val="000000"/>
      <w:sz w:val="19"/>
      <w:szCs w:val="19"/>
    </w:rPr>
  </w:style>
  <w:style w:type="paragraph" w:customStyle="1" w:styleId="Pa7">
    <w:name w:val="Pa7"/>
    <w:basedOn w:val="Default"/>
    <w:next w:val="Default"/>
    <w:uiPriority w:val="99"/>
    <w:rsid w:val="00605A42"/>
    <w:pPr>
      <w:spacing w:line="191" w:lineRule="atLeast"/>
    </w:pPr>
    <w:rPr>
      <w:rFonts w:cstheme="minorBidi"/>
      <w:color w:val="auto"/>
    </w:rPr>
  </w:style>
  <w:style w:type="paragraph" w:customStyle="1" w:styleId="Pa10">
    <w:name w:val="Pa10"/>
    <w:basedOn w:val="Default"/>
    <w:next w:val="Default"/>
    <w:uiPriority w:val="99"/>
    <w:rsid w:val="00605A42"/>
    <w:pPr>
      <w:spacing w:line="191" w:lineRule="atLeast"/>
    </w:pPr>
    <w:rPr>
      <w:rFonts w:cstheme="minorBidi"/>
      <w:color w:val="auto"/>
    </w:rPr>
  </w:style>
  <w:style w:type="character" w:customStyle="1" w:styleId="A4">
    <w:name w:val="A4"/>
    <w:uiPriority w:val="99"/>
    <w:rsid w:val="00605A42"/>
    <w:rPr>
      <w:rFonts w:cs="Palatino Linotype"/>
      <w:color w:val="000000"/>
      <w:sz w:val="11"/>
      <w:szCs w:val="11"/>
    </w:rPr>
  </w:style>
  <w:style w:type="character" w:customStyle="1" w:styleId="A5">
    <w:name w:val="A5"/>
    <w:uiPriority w:val="99"/>
    <w:rsid w:val="00605A42"/>
    <w:rPr>
      <w:rFonts w:cs="Palatino Linotype"/>
      <w:color w:val="000000"/>
      <w:sz w:val="11"/>
      <w:szCs w:val="11"/>
    </w:rPr>
  </w:style>
  <w:style w:type="character" w:styleId="Lienhypertexte">
    <w:name w:val="Hyperlink"/>
    <w:basedOn w:val="Policepardfaut"/>
    <w:uiPriority w:val="99"/>
    <w:unhideWhenUsed/>
    <w:rsid w:val="00000972"/>
    <w:rPr>
      <w:color w:val="0000FF"/>
      <w:u w:val="single"/>
    </w:rPr>
  </w:style>
  <w:style w:type="character" w:styleId="Marquedecommentaire">
    <w:name w:val="annotation reference"/>
    <w:basedOn w:val="Policepardfaut"/>
    <w:uiPriority w:val="99"/>
    <w:semiHidden/>
    <w:unhideWhenUsed/>
    <w:rsid w:val="00BF119A"/>
    <w:rPr>
      <w:sz w:val="16"/>
      <w:szCs w:val="16"/>
    </w:rPr>
  </w:style>
  <w:style w:type="paragraph" w:styleId="Commentaire">
    <w:name w:val="annotation text"/>
    <w:basedOn w:val="Normal"/>
    <w:link w:val="CommentaireCar"/>
    <w:uiPriority w:val="99"/>
    <w:semiHidden/>
    <w:unhideWhenUsed/>
    <w:rsid w:val="00BF119A"/>
    <w:pPr>
      <w:spacing w:line="240" w:lineRule="auto"/>
    </w:pPr>
    <w:rPr>
      <w:sz w:val="20"/>
      <w:szCs w:val="20"/>
    </w:rPr>
  </w:style>
  <w:style w:type="character" w:customStyle="1" w:styleId="CommentaireCar">
    <w:name w:val="Commentaire Car"/>
    <w:basedOn w:val="Policepardfaut"/>
    <w:link w:val="Commentaire"/>
    <w:uiPriority w:val="99"/>
    <w:semiHidden/>
    <w:rsid w:val="00BF119A"/>
    <w:rPr>
      <w:sz w:val="20"/>
      <w:szCs w:val="20"/>
    </w:rPr>
  </w:style>
  <w:style w:type="paragraph" w:styleId="Objetducommentaire">
    <w:name w:val="annotation subject"/>
    <w:basedOn w:val="Commentaire"/>
    <w:next w:val="Commentaire"/>
    <w:link w:val="ObjetducommentaireCar"/>
    <w:uiPriority w:val="99"/>
    <w:semiHidden/>
    <w:unhideWhenUsed/>
    <w:rsid w:val="00BF119A"/>
    <w:rPr>
      <w:b/>
      <w:bCs/>
    </w:rPr>
  </w:style>
  <w:style w:type="character" w:customStyle="1" w:styleId="ObjetducommentaireCar">
    <w:name w:val="Objet du commentaire Car"/>
    <w:basedOn w:val="CommentaireCar"/>
    <w:link w:val="Objetducommentaire"/>
    <w:uiPriority w:val="99"/>
    <w:semiHidden/>
    <w:rsid w:val="00BF119A"/>
    <w:rPr>
      <w:b/>
      <w:bCs/>
      <w:sz w:val="20"/>
      <w:szCs w:val="20"/>
    </w:rPr>
  </w:style>
  <w:style w:type="paragraph" w:styleId="Textedebulles">
    <w:name w:val="Balloon Text"/>
    <w:basedOn w:val="Normal"/>
    <w:link w:val="TextedebullesCar"/>
    <w:uiPriority w:val="99"/>
    <w:semiHidden/>
    <w:unhideWhenUsed/>
    <w:rsid w:val="00BF11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119A"/>
    <w:rPr>
      <w:rFonts w:ascii="Segoe UI" w:hAnsi="Segoe UI" w:cs="Segoe UI"/>
      <w:sz w:val="18"/>
      <w:szCs w:val="18"/>
    </w:rPr>
  </w:style>
  <w:style w:type="paragraph" w:customStyle="1" w:styleId="Pa6">
    <w:name w:val="Pa6"/>
    <w:basedOn w:val="Default"/>
    <w:next w:val="Default"/>
    <w:uiPriority w:val="99"/>
    <w:rsid w:val="00953C7F"/>
    <w:pPr>
      <w:spacing w:line="191" w:lineRule="atLeast"/>
    </w:pPr>
    <w:rPr>
      <w:rFonts w:cstheme="minorBidi"/>
      <w:color w:val="auto"/>
    </w:rPr>
  </w:style>
  <w:style w:type="paragraph" w:styleId="NormalWeb">
    <w:name w:val="Normal (Web)"/>
    <w:basedOn w:val="Normal"/>
    <w:uiPriority w:val="99"/>
    <w:unhideWhenUsed/>
    <w:rsid w:val="009311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01">
    <w:name w:val="fontstyle01"/>
    <w:basedOn w:val="Policepardfaut"/>
    <w:rsid w:val="003A30CA"/>
    <w:rPr>
      <w:rFonts w:ascii="PalatinoLinotype-Roman" w:hAnsi="PalatinoLinotype-Roman"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9423">
      <w:bodyDiv w:val="1"/>
      <w:marLeft w:val="0"/>
      <w:marRight w:val="0"/>
      <w:marTop w:val="0"/>
      <w:marBottom w:val="0"/>
      <w:divBdr>
        <w:top w:val="none" w:sz="0" w:space="0" w:color="auto"/>
        <w:left w:val="none" w:sz="0" w:space="0" w:color="auto"/>
        <w:bottom w:val="none" w:sz="0" w:space="0" w:color="auto"/>
        <w:right w:val="none" w:sz="0" w:space="0" w:color="auto"/>
      </w:divBdr>
    </w:div>
    <w:div w:id="11955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terieur.gouv.fr/content/download/120082/963021/file/17%20Note%20m%C3%A9thodologique.pdf" TargetMode="External"/><Relationship Id="rId4" Type="http://schemas.openxmlformats.org/officeDocument/2006/relationships/hyperlink" Target="https://www.interieur.gouv.fr/Interstats/L-enquete-Vecu-et-ressenti-en-matiere-de-securite-V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3210</Words>
  <Characters>17657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LOQUET Julien</dc:creator>
  <cp:keywords/>
  <dc:description/>
  <cp:lastModifiedBy>LOQUET Julien</cp:lastModifiedBy>
  <cp:revision>3</cp:revision>
  <cp:lastPrinted>2021-12-02T09:55:00Z</cp:lastPrinted>
  <dcterms:created xsi:type="dcterms:W3CDTF">2022-03-23T14:40:00Z</dcterms:created>
  <dcterms:modified xsi:type="dcterms:W3CDTF">2022-06-14T08:36:00Z</dcterms:modified>
</cp:coreProperties>
</file>