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bmp" ContentType="image/bmp"/>
  <Default Extension="jp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36"/>
          <w:szCs w:val="36"/>
        </w:rPr>
        <w:t>Fiche Contrat</w:t>
      </w:r>
      <w:r>
        <w:rPr>
          <w:rFonts w:ascii="Arial" w:hAnsi="Arial"/>
          <w:b w:val="false"/>
          <w:bCs w:val="false"/>
          <w:sz w:val="24"/>
          <w:szCs w:val="24"/>
        </w:rPr>
        <w:br/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95"/>
        <w:gridCol w:w="2100"/>
        <w:gridCol w:w="2219"/>
        <w:gridCol w:w="2323"/>
      </w:tblGrid>
      <w:tr>
        <w:trPr/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Contrat : </w:t>
            </w:r>
            <w:r>
              <w:rPr>
                <w:rFonts w:ascii="Arial" w:hAnsi="Arial"/>
              </w:rPr>
              <w:t>2024S01656</w:t>
            </w:r>
          </w:p>
        </w:tc>
      </w:tr>
      <w:tr>
        <w:trPr/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N° contrat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N° consultation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Type de contrat / Catégorie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Statut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Agent gestionnaire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Objet du contrat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Direction/Service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Attributaire(s)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Dates :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Notification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Fin max. de contrat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Fin actuelle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Montants EUR HT :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Attribué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Facturé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Mandaté</w:t>
            </w:r>
          </w:p>
        </w:tc>
      </w:tr>
      <w:tr>
        <w:trPr/>
        <w:tc>
          <w:tcPr>
            <w:tcW w:w="29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eastAsia="Noto Serif CJK SC" w:cs="Lohit Devanagari" w:ascii="Arial" w:hAnsi="Arial"/>
                <w:color w:val="auto"/>
                <w:kern w:val="2"/>
                <w:sz w:val="24"/>
                <w:szCs w:val="24"/>
                <w:lang w:val="fr-FR" w:eastAsia="zh-CN" w:bidi="hi-IN"/>
              </w:rPr>
              <w:t>230032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230032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Accord-cadre mono-attributaire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EnCours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DAMPIERRE Caroline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Le présent accord-cadre a pour objet les prestations de service d’agence de voyages pour l’achat de titres de transport aérien pour les congés bonifiés des agents communaux d’Epinay-sur-Seine.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Ville d' Épinay-sur-Seine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CAROL'VOYAGES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08/03/2024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br/>
              <w:t>07/03/2028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07/03/2025</w:t>
            </w:r>
          </w:p>
        </w:tc>
        <w:tc>
          <w:tcPr>
            <w:tcW w:w="2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A : 55000.00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F : 0.00</w:t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Contenudetableau"/>
              <w:bidi w:val="0"/>
              <w:ind w:hanging="0" w:left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M : 0.00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>
        <w:br w:type="page"/>
      </w:r>
    </w:p>
    <w:tbl>
      <w:tblPr>
        <w:tblW w:w="9645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23"/>
        <w:gridCol w:w="4821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729FCF" w:val="clear"/>
          </w:tcPr>
          <w:p>
            <w:pPr>
              <w:pStyle w:val="Contenudetableau"/>
              <w:pageBreakBefore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Marche n° </w:t>
            </w:r>
            <w:r>
              <w:rPr>
                <w:rFonts w:eastAsia="Noto Serif CJK SC" w:cs="Lohit Devanagari" w:ascii="Arial" w:hAnsi="Arial"/>
                <w:b/>
                <w:bCs/>
                <w:color w:val="FFFFFF"/>
                <w:kern w:val="2"/>
                <w:sz w:val="28"/>
                <w:szCs w:val="28"/>
                <w:lang w:val="fr-FR" w:eastAsia="zh-CN" w:bidi="hi-IN"/>
              </w:rPr>
              <w:t>230032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Type de contrat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Accord-cadre mono-attributaire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Référence de la consultation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eastAsia="Noto Serif CJK SC" w:cs="Lohit Devanagari" w:ascii="Arial" w:hAnsi="Arial"/>
                <w:color w:val="auto"/>
                <w:kern w:val="2"/>
                <w:sz w:val="24"/>
                <w:szCs w:val="24"/>
                <w:lang w:val="fr-FR" w:eastAsia="zh-CN" w:bidi="hi-IN"/>
              </w:rPr>
              <w:t>230032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Objet du marché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Le présent accord-cadre a pour objet les prestations de service d’agence de voyages pour l’achat de titres de transport aérien pour les congés bonifiés des agents communaux d’Epinay-sur-Seine.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Contractant public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Ville d' Épinay-sur-Seine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Direction/Service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Ville d' Épinay-sur-Seine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Agent gestionnaire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DAMPIERRE Caroline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Dates du contrat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Notification : 08/03/2024</w:t>
            </w:r>
          </w:p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Démarrage des prestations : </w:t>
            </w:r>
          </w:p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Fin actuelle : 07/03/2025</w:t>
            </w:r>
          </w:p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Fin maximale : 07/03/2028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Codes </w:t>
            </w:r>
            <w:r>
              <w:rPr>
                <w:rFonts w:eastAsia="Noto Serif CJK SC" w:cs="Lohit Devanagari" w:ascii="Arial" w:hAnsi="Arial"/>
                <w:b/>
                <w:bCs/>
                <w:color w:val="auto"/>
                <w:kern w:val="2"/>
                <w:sz w:val="24"/>
                <w:szCs w:val="24"/>
                <w:lang w:val="fr-FR" w:eastAsia="zh-CN" w:bidi="hi-IN"/>
              </w:rPr>
              <w:t>CPV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63510000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Lieu d’exécution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Objet de la consultation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/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Décision d’attribution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/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Intitulé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Accord-cadre de prestations de service d’agence de voyages pour l’achat de titres de transport aérien pour les congés bonifiés des agents communaux d’Epinay-sur-Seine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CCAG applicable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CCAG-FCS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Achat responsable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Tranche budgétaire </w:t>
            </w:r>
            <w:r>
              <w:rPr>
                <w:rFonts w:cs="Arial" w:ascii="Arial" w:hAnsi="Arial"/>
                <w:b/>
                <w:bCs/>
              </w:rPr>
              <w:t>(en EUR HT)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/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Modalité de révision des prix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/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Publication des données essentielles du marché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Date prévisionnelle de notification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/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Date prévisionnelle de fin de marché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/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Date prévisionnelle de fin maximale du marché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/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Durée maximale du marché (en mois)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Date de début d’exécution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/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Contrat à renouveler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Durée de la phase d’étude de renouvellement (en mois)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Organismes éligibles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/>
            </w:r>
          </w:p>
        </w:tc>
      </w:tr>
      <w:tr>
        <w:trPr/>
        <w:tc>
          <w:tcPr>
            <w:tcW w:w="4823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Données essentielles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>
        <w:br w:type="page"/>
      </w:r>
    </w:p>
    <w:tbl>
      <w:tblPr>
        <w:tblW w:w="9643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6"/>
        <w:gridCol w:w="4826"/>
      </w:tblGrid>
      <w:tr>
        <w:trPr/>
        <w:tc>
          <w:tcPr>
            <w:tcW w:w="964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nudetableau"/>
              <w:pageBreakBefore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Noto Serif CJK SC" w:cs="Lohit Devanagari" w:ascii="Arial" w:hAnsi="Arial"/>
                <w:b/>
                <w:bCs/>
                <w:color w:val="auto"/>
                <w:kern w:val="2"/>
                <w:sz w:val="28"/>
                <w:szCs w:val="28"/>
                <w:lang w:val="fr-FR" w:eastAsia="zh-CN" w:bidi="hi-IN"/>
              </w:rPr>
              <w:t>Montants du contrat</w:t>
            </w:r>
          </w:p>
        </w:tc>
      </w:tr>
      <w:tr>
        <w:trPr>
          <w:trHeight w:val="1548" w:hRule="atLeast"/>
        </w:trPr>
        <w:tc>
          <w:tcPr>
            <w:tcW w:w="9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8565" w:type="dxa"/>
              <w:jc w:val="left"/>
              <w:tblInd w:w="4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697"/>
              <w:gridCol w:w="3164"/>
              <w:gridCol w:w="2704"/>
            </w:tblGrid>
            <w:tr>
              <w:trPr/>
              <w:tc>
                <w:tcPr>
                  <w:tcW w:w="2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31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Montant forfaitaire initial</w:t>
                  </w:r>
                </w:p>
              </w:tc>
              <w:tc>
                <w:tcPr>
                  <w:tcW w:w="2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detableau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Cumul des avenants</w:t>
                  </w:r>
                </w:p>
              </w:tc>
            </w:tr>
            <w:tr>
              <w:trPr/>
              <w:tc>
                <w:tcPr>
                  <w:tcW w:w="269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55000.00 EUR HT</w:t>
                  </w:r>
                </w:p>
              </w:tc>
              <w:tc>
                <w:tcPr>
                  <w:tcW w:w="316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Contenudetableau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55000.00 EUR HT</w:t>
                  </w:r>
                </w:p>
              </w:tc>
              <w:tc>
                <w:tcPr>
                  <w:tcW w:w="27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Contenudetableau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 EUR HT</w:t>
                  </w:r>
                </w:p>
              </w:tc>
            </w:tr>
          </w:tbl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Forme de prix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UNITAIRE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Montant forfaitaire initiale (en EUR HT)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55000.00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Type de bornes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MAXIMALE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Bornes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0.00</w:t>
            </w:r>
          </w:p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55000.00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Montant facturé (en EUR HT)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0.00</w:t>
            </w:r>
          </w:p>
        </w:tc>
      </w:tr>
      <w:tr>
        <w:trPr/>
        <w:tc>
          <w:tcPr>
            <w:tcW w:w="48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Montant mandaté (en EUR HT)</w:t>
            </w:r>
          </w:p>
        </w:tc>
        <w:tc>
          <w:tcPr>
            <w:tcW w:w="4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0.00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-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En-tteetpieddepage"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LibreOffice/7.6.2.1$Linux_X86_64 LibreOffice_project/60$Build-1</Application>
  <AppVersion>15.0000</AppVersion>
  <Pages>3</Pages>
  <Words>243</Words>
  <Characters>2603</Characters>
  <CharactersWithSpaces>2740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2023-10-23T11:12:09Z</dcterms:created>
  <dc:creator/>
  <dc:description/>
  <dc:language>fr-FR</dc:language>
  <cp:lastModifiedBy/>
  <dcterms:modified xsi:type="dcterms:W3CDTF">2023-11-15T15:01:04Z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