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97" w:rsidRPr="00035AD0" w:rsidRDefault="00302942" w:rsidP="00302942">
      <w:pPr>
        <w:pStyle w:val="Annexe"/>
        <w:rPr>
          <w:rFonts w:cs="Arial"/>
        </w:rPr>
      </w:pPr>
      <w:r w:rsidRPr="00035AD0">
        <w:rPr>
          <w:rFonts w:cs="Arial"/>
        </w:rPr>
        <w:t>Annexe</w:t>
      </w:r>
      <w:r w:rsidR="008D2997" w:rsidRPr="00035AD0">
        <w:rPr>
          <w:rFonts w:cs="Arial"/>
        </w:rPr>
        <w:t xml:space="preserve"> 3</w:t>
      </w:r>
    </w:p>
    <w:p w:rsidR="008D2997" w:rsidRPr="00035AD0" w:rsidRDefault="008D2997" w:rsidP="00035AD0">
      <w:pPr>
        <w:pStyle w:val="Titre1"/>
      </w:pPr>
      <w:r w:rsidRPr="00035AD0">
        <w:t>Programme de sciences de gestion et numérique de première STMG</w:t>
      </w:r>
    </w:p>
    <w:p w:rsidR="008D2997" w:rsidRPr="00035AD0" w:rsidRDefault="008D2997" w:rsidP="008D2997">
      <w:pPr>
        <w:widowControl w:val="0"/>
        <w:autoSpaceDE w:val="0"/>
        <w:autoSpaceDN w:val="0"/>
        <w:adjustRightInd w:val="0"/>
        <w:spacing w:after="120"/>
        <w:rPr>
          <w:rFonts w:cs="Arial"/>
        </w:rPr>
      </w:pPr>
    </w:p>
    <w:p w:rsidR="008D2997" w:rsidRPr="00035AD0" w:rsidRDefault="008D2997" w:rsidP="008D2997">
      <w:pPr>
        <w:widowControl w:val="0"/>
        <w:autoSpaceDE w:val="0"/>
        <w:autoSpaceDN w:val="0"/>
        <w:adjustRightInd w:val="0"/>
        <w:spacing w:after="120"/>
        <w:rPr>
          <w:rFonts w:cs="Arial"/>
        </w:rPr>
      </w:pPr>
    </w:p>
    <w:p w:rsidR="0069318B" w:rsidRPr="00035AD0" w:rsidRDefault="000F25BD" w:rsidP="00302942">
      <w:pPr>
        <w:pStyle w:val="Annexe"/>
        <w:rPr>
          <w:rFonts w:cs="Arial"/>
        </w:rPr>
      </w:pPr>
      <w:r w:rsidRPr="00035AD0">
        <w:rPr>
          <w:rFonts w:cs="Arial"/>
        </w:rPr>
        <w:t>Sommaire</w:t>
      </w:r>
    </w:p>
    <w:p w:rsidR="00302942" w:rsidRPr="00D90073" w:rsidRDefault="00302942" w:rsidP="00A007A8">
      <w:pPr>
        <w:pStyle w:val="TM1"/>
      </w:pPr>
      <w:r w:rsidRPr="00D90073">
        <w:t>Les sciences de gestion dans le c</w:t>
      </w:r>
      <w:r w:rsidR="00035AD0" w:rsidRPr="00D90073">
        <w:t>ycle terminal de la série STMG</w:t>
      </w:r>
    </w:p>
    <w:p w:rsidR="00302942" w:rsidRPr="00D90073" w:rsidRDefault="00302942" w:rsidP="00A007A8">
      <w:pPr>
        <w:pStyle w:val="TM2"/>
        <w:rPr>
          <w:color w:val="17818E"/>
        </w:rPr>
      </w:pPr>
      <w:r w:rsidRPr="00D90073">
        <w:rPr>
          <w:color w:val="17818E"/>
        </w:rPr>
        <w:t xml:space="preserve">Les sciences de </w:t>
      </w:r>
      <w:r w:rsidR="00035AD0" w:rsidRPr="00D90073">
        <w:rPr>
          <w:color w:val="17818E"/>
        </w:rPr>
        <w:t>gestion dans le cycle terminal</w:t>
      </w:r>
    </w:p>
    <w:p w:rsidR="00302942" w:rsidRPr="00D90073" w:rsidRDefault="00302942" w:rsidP="00A007A8">
      <w:pPr>
        <w:pStyle w:val="TM2"/>
        <w:rPr>
          <w:color w:val="17818E"/>
        </w:rPr>
      </w:pPr>
      <w:r w:rsidRPr="00D90073">
        <w:rPr>
          <w:color w:val="17818E"/>
        </w:rPr>
        <w:t>La dida</w:t>
      </w:r>
      <w:r w:rsidR="00035AD0" w:rsidRPr="00D90073">
        <w:rPr>
          <w:color w:val="17818E"/>
        </w:rPr>
        <w:t>ctique des sciences de gestion</w:t>
      </w:r>
    </w:p>
    <w:p w:rsidR="00302942" w:rsidRPr="00D90073" w:rsidRDefault="00302942" w:rsidP="00A007A8">
      <w:pPr>
        <w:pStyle w:val="TM2"/>
        <w:rPr>
          <w:color w:val="17818E"/>
        </w:rPr>
      </w:pPr>
      <w:r w:rsidRPr="00D90073">
        <w:rPr>
          <w:color w:val="17818E"/>
        </w:rPr>
        <w:t>Les transformations numériques, au cœur de l’enseig</w:t>
      </w:r>
      <w:r w:rsidR="00035AD0" w:rsidRPr="00D90073">
        <w:rPr>
          <w:color w:val="17818E"/>
        </w:rPr>
        <w:t>nement des sciences de gestion</w:t>
      </w:r>
    </w:p>
    <w:p w:rsidR="00302942" w:rsidRPr="00D90073" w:rsidRDefault="00302942" w:rsidP="00A007A8">
      <w:pPr>
        <w:pStyle w:val="TM1"/>
        <w:rPr>
          <w:sz w:val="22"/>
          <w:szCs w:val="22"/>
        </w:rPr>
      </w:pPr>
      <w:r w:rsidRPr="00D90073">
        <w:t>Sciences de gestion et n</w:t>
      </w:r>
      <w:r w:rsidR="00035AD0" w:rsidRPr="00D90073">
        <w:t>umérique en classe de première</w:t>
      </w:r>
    </w:p>
    <w:p w:rsidR="00302942" w:rsidRPr="00D90073" w:rsidRDefault="00302942" w:rsidP="00A007A8">
      <w:pPr>
        <w:pStyle w:val="TM2"/>
        <w:rPr>
          <w:color w:val="17818E"/>
        </w:rPr>
      </w:pPr>
      <w:r w:rsidRPr="00D90073">
        <w:rPr>
          <w:color w:val="17818E"/>
        </w:rPr>
        <w:t>Structuration du programm</w:t>
      </w:r>
      <w:r w:rsidR="00035AD0" w:rsidRPr="00D90073">
        <w:rPr>
          <w:color w:val="17818E"/>
        </w:rPr>
        <w:t>e</w:t>
      </w:r>
    </w:p>
    <w:p w:rsidR="00302942" w:rsidRPr="00D90073" w:rsidRDefault="00035AD0" w:rsidP="00A007A8">
      <w:pPr>
        <w:pStyle w:val="TM2"/>
        <w:rPr>
          <w:color w:val="17818E"/>
        </w:rPr>
      </w:pPr>
      <w:r w:rsidRPr="00D90073">
        <w:rPr>
          <w:color w:val="17818E"/>
        </w:rPr>
        <w:t>Repères pour l’enseignement</w:t>
      </w:r>
    </w:p>
    <w:p w:rsidR="00302942" w:rsidRPr="00D90073" w:rsidRDefault="00035AD0" w:rsidP="00A007A8">
      <w:pPr>
        <w:pStyle w:val="TM2"/>
        <w:rPr>
          <w:color w:val="17818E"/>
        </w:rPr>
      </w:pPr>
      <w:r w:rsidRPr="00D90073">
        <w:rPr>
          <w:color w:val="17818E"/>
        </w:rPr>
        <w:t>Thèmes</w:t>
      </w:r>
    </w:p>
    <w:p w:rsidR="000F25BD" w:rsidRPr="00035AD0" w:rsidRDefault="000F25BD">
      <w:pPr>
        <w:rPr>
          <w:rFonts w:cs="Arial"/>
        </w:rPr>
      </w:pPr>
    </w:p>
    <w:p w:rsidR="00302942" w:rsidRPr="00035AD0" w:rsidRDefault="004C4970" w:rsidP="00035AD0">
      <w:pPr>
        <w:pStyle w:val="Titre2"/>
      </w:pPr>
      <w:bookmarkStart w:id="0" w:name="_Toc526620443"/>
      <w:r w:rsidRPr="00035AD0">
        <w:rPr>
          <w:rFonts w:eastAsia="Calibri"/>
        </w:rPr>
        <w:br w:type="page"/>
      </w:r>
      <w:bookmarkStart w:id="1" w:name="_Toc531865371"/>
      <w:r w:rsidR="00B7387B" w:rsidRPr="00035AD0">
        <w:lastRenderedPageBreak/>
        <w:t>Les sciences de gestion dans le cycle terminal de la série STMG</w:t>
      </w:r>
      <w:bookmarkEnd w:id="0"/>
      <w:bookmarkEnd w:id="1"/>
    </w:p>
    <w:p w:rsidR="00302942" w:rsidRPr="00035AD0" w:rsidRDefault="00B7387B" w:rsidP="00035AD0">
      <w:pPr>
        <w:pStyle w:val="Titre3"/>
      </w:pPr>
      <w:bookmarkStart w:id="2" w:name="_Toc531865372"/>
      <w:bookmarkStart w:id="3" w:name="_Toc526620444"/>
      <w:r w:rsidRPr="00035AD0">
        <w:t>Les sciences de gestion dans le cycle terminal</w:t>
      </w:r>
      <w:bookmarkEnd w:id="2"/>
      <w:bookmarkEnd w:id="3"/>
    </w:p>
    <w:p w:rsidR="00B7387B" w:rsidRPr="00035AD0" w:rsidRDefault="00B7387B" w:rsidP="00035AD0">
      <w:r w:rsidRPr="00035AD0">
        <w:t>Appliquées aux organisations dans toute leur diversité, qu’elles soient issues du sect</w:t>
      </w:r>
      <w:r w:rsidR="0042333A" w:rsidRPr="00035AD0">
        <w:t xml:space="preserve">eur </w:t>
      </w:r>
      <w:r w:rsidRPr="00035AD0">
        <w:t>marchand ou non marchand (entreprise, association, organisation publique), les sciences de gestion étudient le fonctionnement des organisations. En analysant les ressources internes et l’environnement, elles apportent au management des connaissances sur les dimensions humaines et technologiques des organisation</w:t>
      </w:r>
      <w:r w:rsidR="00D46D66" w:rsidRPr="00035AD0">
        <w:t xml:space="preserve">s. </w:t>
      </w:r>
      <w:r w:rsidRPr="00035AD0">
        <w:t>Elles s’intéressent aux rôles des acteurs au sein de ces organisations, à la signification des situations et des conduites que l’on peut y observe</w:t>
      </w:r>
      <w:r w:rsidR="00DF29A3" w:rsidRPr="00035AD0">
        <w:t>r. En cela, elles appartiennent</w:t>
      </w:r>
      <w:r w:rsidRPr="00035AD0">
        <w:t xml:space="preserve"> aux sciences sociales.</w:t>
      </w:r>
    </w:p>
    <w:p w:rsidR="00427B30" w:rsidRPr="00035AD0" w:rsidRDefault="00B7387B" w:rsidP="00035AD0">
      <w:r w:rsidRPr="00035AD0">
        <w:t>Le</w:t>
      </w:r>
      <w:r w:rsidR="0097057A" w:rsidRPr="00035AD0">
        <w:t xml:space="preserve">s </w:t>
      </w:r>
      <w:r w:rsidRPr="00035AD0">
        <w:t xml:space="preserve">champs </w:t>
      </w:r>
      <w:r w:rsidR="0097057A" w:rsidRPr="00035AD0">
        <w:t xml:space="preserve">des sciences de gestion </w:t>
      </w:r>
      <w:r w:rsidRPr="00035AD0">
        <w:t>sont très ouverts</w:t>
      </w:r>
      <w:r w:rsidR="00302942" w:rsidRPr="00035AD0">
        <w:t> :</w:t>
      </w:r>
      <w:r w:rsidRPr="00035AD0">
        <w:t xml:space="preserve"> conception d’outils et d’indicateurs de gestion, structuration et maîtrise de l’information et de la communication, analyse des processus et de leur impact </w:t>
      </w:r>
      <w:r w:rsidR="00F77218" w:rsidRPr="00035AD0">
        <w:t xml:space="preserve">sur les </w:t>
      </w:r>
      <w:r w:rsidRPr="00035AD0">
        <w:t>organisations, mesure de l’influence des technologies, représentation de la réalité pour l’étudier, analyse des relat</w:t>
      </w:r>
      <w:r w:rsidR="00E728CF" w:rsidRPr="00035AD0">
        <w:t>ions avec l'environnement, etc.</w:t>
      </w:r>
      <w:r w:rsidRPr="00035AD0">
        <w:t xml:space="preserve"> Par les démarches et les méthodes qu’elles mobilisent, </w:t>
      </w:r>
      <w:r w:rsidR="00E728CF" w:rsidRPr="00035AD0">
        <w:t>les sciences de gestion</w:t>
      </w:r>
      <w:r w:rsidRPr="00035AD0">
        <w:t xml:space="preserve"> proposent une approche spécifique de la vie des organisations, basée sur la modélisation, la simulation, la prévision, l’évaluation et le contrôle.</w:t>
      </w:r>
      <w:r w:rsidR="0097057A" w:rsidRPr="00035AD0">
        <w:t xml:space="preserve"> Aujourd’hui, elles abordent les questions liées à la portée des décisions managériales et à leurs effets sur les hommes et la société, et ne se réfèrent plus seulement aux normes et procédures appliquées dans les organisations.</w:t>
      </w:r>
    </w:p>
    <w:p w:rsidR="0069318B" w:rsidRPr="00035AD0" w:rsidRDefault="00B7387B" w:rsidP="00035AD0">
      <w:pPr>
        <w:pStyle w:val="Titre3"/>
      </w:pPr>
      <w:bookmarkStart w:id="4" w:name="_Toc526620445"/>
      <w:bookmarkStart w:id="5" w:name="_Toc531865373"/>
      <w:r w:rsidRPr="00035AD0">
        <w:t>La didactique des sciences de gestion</w:t>
      </w:r>
      <w:bookmarkEnd w:id="4"/>
      <w:bookmarkEnd w:id="5"/>
    </w:p>
    <w:p w:rsidR="00F55FEE" w:rsidRPr="00035AD0" w:rsidRDefault="00F55FEE" w:rsidP="00035AD0">
      <w:pPr>
        <w:rPr>
          <w:lang w:eastAsia="fr-FR"/>
        </w:rPr>
      </w:pPr>
      <w:r w:rsidRPr="00035AD0">
        <w:rPr>
          <w:lang w:eastAsia="fr-FR"/>
        </w:rPr>
        <w:t>L’enseignement de</w:t>
      </w:r>
      <w:r w:rsidR="0097057A" w:rsidRPr="00035AD0">
        <w:rPr>
          <w:lang w:eastAsia="fr-FR"/>
        </w:rPr>
        <w:t>s</w:t>
      </w:r>
      <w:r w:rsidRPr="00035AD0">
        <w:rPr>
          <w:lang w:eastAsia="fr-FR"/>
        </w:rPr>
        <w:t xml:space="preserve"> sciences de gestion est fondé sur l’articulation entre l’observation, l’analyse</w:t>
      </w:r>
      <w:r w:rsidR="00DE1541" w:rsidRPr="00035AD0">
        <w:rPr>
          <w:lang w:eastAsia="fr-FR"/>
        </w:rPr>
        <w:t>, la conceptualisation</w:t>
      </w:r>
      <w:r w:rsidRPr="00035AD0">
        <w:rPr>
          <w:lang w:eastAsia="fr-FR"/>
        </w:rPr>
        <w:t xml:space="preserve"> et l’interprétation de cas d’organisations</w:t>
      </w:r>
      <w:r w:rsidR="00F91B91" w:rsidRPr="00035AD0">
        <w:rPr>
          <w:lang w:eastAsia="fr-FR"/>
        </w:rPr>
        <w:t xml:space="preserve"> et plus particulièrement d’entreprises</w:t>
      </w:r>
      <w:r w:rsidR="00DE1541" w:rsidRPr="00035AD0">
        <w:rPr>
          <w:lang w:eastAsia="fr-FR"/>
        </w:rPr>
        <w:t xml:space="preserve">. </w:t>
      </w:r>
      <w:r w:rsidRPr="00035AD0">
        <w:rPr>
          <w:lang w:eastAsia="fr-FR"/>
        </w:rPr>
        <w:t>Il prend appui sur des situations réelles</w:t>
      </w:r>
      <w:r w:rsidR="00AB3BBF" w:rsidRPr="00035AD0">
        <w:rPr>
          <w:lang w:eastAsia="fr-FR"/>
        </w:rPr>
        <w:t>,</w:t>
      </w:r>
      <w:r w:rsidR="00DF29A3" w:rsidRPr="00035AD0">
        <w:rPr>
          <w:lang w:eastAsia="fr-FR"/>
        </w:rPr>
        <w:t xml:space="preserve"> au besoin simplifiées pour </w:t>
      </w:r>
      <w:r w:rsidRPr="00035AD0">
        <w:rPr>
          <w:lang w:eastAsia="fr-FR"/>
        </w:rPr>
        <w:t>des raisons didactiques ou pédagogiques, et mobilise les outils et ressources d’environnements numériques adaptés.</w:t>
      </w:r>
    </w:p>
    <w:p w:rsidR="00F55FEE" w:rsidRPr="00035AD0" w:rsidRDefault="00F55FEE" w:rsidP="00035AD0">
      <w:pPr>
        <w:rPr>
          <w:lang w:eastAsia="fr-FR"/>
        </w:rPr>
      </w:pPr>
      <w:r w:rsidRPr="00035AD0">
        <w:rPr>
          <w:lang w:eastAsia="fr-FR"/>
        </w:rPr>
        <w:t>Cet enseignement donne l’occasion</w:t>
      </w:r>
      <w:r w:rsidR="00302942" w:rsidRPr="00035AD0">
        <w:rPr>
          <w:lang w:eastAsia="fr-FR"/>
        </w:rPr>
        <w:t> :</w:t>
      </w:r>
    </w:p>
    <w:p w:rsidR="00F55FEE" w:rsidRPr="00035AD0" w:rsidRDefault="00F55FEE" w:rsidP="00035AD0">
      <w:pPr>
        <w:pStyle w:val="liste"/>
      </w:pPr>
      <w:r w:rsidRPr="00035AD0">
        <w:t>d’aborder la complexité organisationnelle, les phénomènes de contingence, d’interdépendance,</w:t>
      </w:r>
      <w:r w:rsidR="0042333A" w:rsidRPr="00035AD0">
        <w:t xml:space="preserve"> de hiérarchie,</w:t>
      </w:r>
      <w:r w:rsidRPr="00035AD0">
        <w:t xml:space="preserve"> </w:t>
      </w:r>
      <w:r w:rsidR="0042333A" w:rsidRPr="00035AD0">
        <w:t xml:space="preserve">d’équipe, de leadership, </w:t>
      </w:r>
      <w:r w:rsidRPr="00035AD0">
        <w:t>au travers de situations de gestion</w:t>
      </w:r>
      <w:r w:rsidR="00302942" w:rsidRPr="00035AD0">
        <w:t> ;</w:t>
      </w:r>
    </w:p>
    <w:p w:rsidR="00F55FEE" w:rsidRPr="00035AD0" w:rsidRDefault="00F55FEE" w:rsidP="00035AD0">
      <w:pPr>
        <w:pStyle w:val="liste"/>
      </w:pPr>
      <w:r w:rsidRPr="00035AD0">
        <w:t>de confronter principes et pratiques, possibilités et limites</w:t>
      </w:r>
      <w:r w:rsidR="00F91B91" w:rsidRPr="00035AD0">
        <w:t>,</w:t>
      </w:r>
      <w:r w:rsidRPr="00035AD0">
        <w:t xml:space="preserve"> et d’analyser les enjeux en termes de fonctionnement des organisations</w:t>
      </w:r>
      <w:r w:rsidR="00302942" w:rsidRPr="00035AD0">
        <w:t> ;</w:t>
      </w:r>
    </w:p>
    <w:p w:rsidR="00302942" w:rsidRPr="00035AD0" w:rsidRDefault="00F55FEE" w:rsidP="00035AD0">
      <w:pPr>
        <w:pStyle w:val="liste"/>
      </w:pPr>
      <w:r w:rsidRPr="00035AD0">
        <w:t>de mettre en perspective historique les pratiques de gestion au sein des organisations.</w:t>
      </w:r>
    </w:p>
    <w:p w:rsidR="00F55FEE" w:rsidRPr="00035AD0" w:rsidRDefault="00F55FEE" w:rsidP="00035AD0">
      <w:pPr>
        <w:rPr>
          <w:lang w:eastAsia="fr-FR"/>
        </w:rPr>
      </w:pPr>
      <w:r w:rsidRPr="00035AD0">
        <w:rPr>
          <w:lang w:eastAsia="fr-FR"/>
        </w:rPr>
        <w:t xml:space="preserve">Par la dimension critique introduite dans l’étude des phénomènes organisationnels, il renforce </w:t>
      </w:r>
      <w:r w:rsidR="00073A12" w:rsidRPr="00035AD0">
        <w:rPr>
          <w:lang w:eastAsia="fr-FR"/>
        </w:rPr>
        <w:t>l</w:t>
      </w:r>
      <w:r w:rsidRPr="00035AD0">
        <w:rPr>
          <w:lang w:eastAsia="fr-FR"/>
        </w:rPr>
        <w:t xml:space="preserve">a formation </w:t>
      </w:r>
      <w:r w:rsidR="00F91B91" w:rsidRPr="00035AD0">
        <w:rPr>
          <w:lang w:eastAsia="fr-FR"/>
        </w:rPr>
        <w:t xml:space="preserve">civique </w:t>
      </w:r>
      <w:r w:rsidR="00073A12" w:rsidRPr="00035AD0">
        <w:rPr>
          <w:lang w:eastAsia="fr-FR"/>
        </w:rPr>
        <w:t xml:space="preserve">de l’élève </w:t>
      </w:r>
      <w:r w:rsidRPr="00035AD0">
        <w:rPr>
          <w:lang w:eastAsia="fr-FR"/>
        </w:rPr>
        <w:t>et sa c</w:t>
      </w:r>
      <w:r w:rsidR="00073A12" w:rsidRPr="00035AD0">
        <w:rPr>
          <w:lang w:eastAsia="fr-FR"/>
        </w:rPr>
        <w:t>ompréhension d</w:t>
      </w:r>
      <w:r w:rsidRPr="00035AD0">
        <w:rPr>
          <w:lang w:eastAsia="fr-FR"/>
        </w:rPr>
        <w:t>u monde contemporain.</w:t>
      </w:r>
    </w:p>
    <w:p w:rsidR="00F91B91" w:rsidRPr="00035AD0" w:rsidRDefault="00F55FEE" w:rsidP="00035AD0">
      <w:pPr>
        <w:rPr>
          <w:lang w:eastAsia="fr-FR"/>
        </w:rPr>
      </w:pPr>
      <w:r w:rsidRPr="00035AD0">
        <w:rPr>
          <w:lang w:eastAsia="fr-FR"/>
        </w:rPr>
        <w:t>Au fur et à mesure de l’exploration des thèmes</w:t>
      </w:r>
      <w:r w:rsidR="00F63842" w:rsidRPr="00035AD0">
        <w:rPr>
          <w:lang w:eastAsia="fr-FR"/>
        </w:rPr>
        <w:t>,</w:t>
      </w:r>
      <w:r w:rsidRPr="00035AD0">
        <w:rPr>
          <w:lang w:eastAsia="fr-FR"/>
        </w:rPr>
        <w:t xml:space="preserve"> grâce à des scénarios différenciés et une</w:t>
      </w:r>
      <w:r w:rsidR="00073A12" w:rsidRPr="00035AD0">
        <w:rPr>
          <w:lang w:eastAsia="fr-FR"/>
        </w:rPr>
        <w:t xml:space="preserve"> démarche</w:t>
      </w:r>
      <w:r w:rsidR="00801D63" w:rsidRPr="00035AD0">
        <w:rPr>
          <w:lang w:eastAsia="fr-FR"/>
        </w:rPr>
        <w:t xml:space="preserve"> </w:t>
      </w:r>
      <w:r w:rsidRPr="00035AD0">
        <w:rPr>
          <w:lang w:eastAsia="fr-FR"/>
        </w:rPr>
        <w:t>de projet, l’élève développe, dans un</w:t>
      </w:r>
      <w:r w:rsidR="00DF29A3" w:rsidRPr="00035AD0">
        <w:rPr>
          <w:lang w:eastAsia="fr-FR"/>
        </w:rPr>
        <w:t xml:space="preserve"> cadre individuel et collectif, </w:t>
      </w:r>
      <w:r w:rsidRPr="00035AD0">
        <w:rPr>
          <w:lang w:eastAsia="fr-FR"/>
        </w:rPr>
        <w:t>des capacités à argumenter en référence à un contexte et à convaincre en suivant un</w:t>
      </w:r>
      <w:r w:rsidR="00801D63" w:rsidRPr="00035AD0">
        <w:rPr>
          <w:lang w:eastAsia="fr-FR"/>
        </w:rPr>
        <w:t xml:space="preserve"> </w:t>
      </w:r>
      <w:r w:rsidRPr="00035AD0">
        <w:rPr>
          <w:lang w:eastAsia="fr-FR"/>
        </w:rPr>
        <w:t>raisonn</w:t>
      </w:r>
      <w:r w:rsidR="00073A12" w:rsidRPr="00035AD0">
        <w:rPr>
          <w:lang w:eastAsia="fr-FR"/>
        </w:rPr>
        <w:t xml:space="preserve">ement. </w:t>
      </w:r>
      <w:r w:rsidRPr="00035AD0">
        <w:rPr>
          <w:lang w:eastAsia="fr-FR"/>
        </w:rPr>
        <w:t>Il acquiert progressivement une autonomie de pensée, d’expression et d’organisation qui lui seront indispensables pour la poursuite d’études supérieures</w:t>
      </w:r>
      <w:r w:rsidR="00073A12" w:rsidRPr="00035AD0">
        <w:rPr>
          <w:lang w:eastAsia="fr-FR"/>
        </w:rPr>
        <w:t xml:space="preserve"> ainsi que </w:t>
      </w:r>
      <w:r w:rsidR="00F91B91" w:rsidRPr="00035AD0">
        <w:rPr>
          <w:lang w:eastAsia="fr-FR"/>
        </w:rPr>
        <w:t>des compétences transversales</w:t>
      </w:r>
      <w:r w:rsidR="00302942" w:rsidRPr="00035AD0">
        <w:rPr>
          <w:lang w:eastAsia="fr-FR"/>
        </w:rPr>
        <w:t> :</w:t>
      </w:r>
      <w:r w:rsidR="00F91B91" w:rsidRPr="00035AD0">
        <w:rPr>
          <w:lang w:eastAsia="fr-FR"/>
        </w:rPr>
        <w:t xml:space="preserve"> </w:t>
      </w:r>
      <w:r w:rsidRPr="00035AD0">
        <w:rPr>
          <w:lang w:eastAsia="fr-FR"/>
        </w:rPr>
        <w:t>collaborer, coopérer, communiquer,</w:t>
      </w:r>
      <w:r w:rsidR="00073A12" w:rsidRPr="00035AD0">
        <w:rPr>
          <w:lang w:eastAsia="fr-FR"/>
        </w:rPr>
        <w:t xml:space="preserve"> créer</w:t>
      </w:r>
      <w:r w:rsidRPr="00035AD0">
        <w:rPr>
          <w:lang w:eastAsia="fr-FR"/>
        </w:rPr>
        <w:t xml:space="preserve"> et me</w:t>
      </w:r>
      <w:r w:rsidR="00F91B91" w:rsidRPr="00035AD0">
        <w:rPr>
          <w:lang w:eastAsia="fr-FR"/>
        </w:rPr>
        <w:t>ner une veille informationnelle</w:t>
      </w:r>
      <w:r w:rsidRPr="00035AD0">
        <w:rPr>
          <w:lang w:eastAsia="fr-FR"/>
        </w:rPr>
        <w:t>.</w:t>
      </w:r>
    </w:p>
    <w:p w:rsidR="0070104D" w:rsidRPr="00035AD0" w:rsidRDefault="0070104D" w:rsidP="00035AD0">
      <w:pPr>
        <w:rPr>
          <w:lang w:eastAsia="fr-FR"/>
        </w:rPr>
      </w:pPr>
      <w:r w:rsidRPr="00035AD0">
        <w:rPr>
          <w:lang w:eastAsia="fr-FR"/>
        </w:rPr>
        <w:t>Cet enseignement contribue au développement des compétences orales à travers notamment la pratique de l’argumentation. Celle-ci conduit à préciser sa pensée et à expliciter son raisonnement de manière à convaincre.</w:t>
      </w:r>
    </w:p>
    <w:p w:rsidR="00F55FEE" w:rsidRPr="00035AD0" w:rsidRDefault="00F55FEE" w:rsidP="00035AD0">
      <w:pPr>
        <w:rPr>
          <w:lang w:eastAsia="fr-FR"/>
        </w:rPr>
      </w:pPr>
      <w:r w:rsidRPr="00035AD0">
        <w:rPr>
          <w:lang w:eastAsia="fr-FR"/>
        </w:rPr>
        <w:lastRenderedPageBreak/>
        <w:t xml:space="preserve">Les travaux demandés aux élèves </w:t>
      </w:r>
      <w:r w:rsidR="00073A12" w:rsidRPr="00035AD0">
        <w:rPr>
          <w:lang w:eastAsia="fr-FR"/>
        </w:rPr>
        <w:t xml:space="preserve">tiennent compte de </w:t>
      </w:r>
      <w:r w:rsidRPr="00035AD0">
        <w:rPr>
          <w:lang w:eastAsia="fr-FR"/>
        </w:rPr>
        <w:t>ce</w:t>
      </w:r>
      <w:r w:rsidR="00073A12" w:rsidRPr="00035AD0">
        <w:rPr>
          <w:lang w:eastAsia="fr-FR"/>
        </w:rPr>
        <w:t xml:space="preserve">s </w:t>
      </w:r>
      <w:r w:rsidRPr="00035AD0">
        <w:rPr>
          <w:lang w:eastAsia="fr-FR"/>
        </w:rPr>
        <w:t>objectif</w:t>
      </w:r>
      <w:r w:rsidR="00073A12" w:rsidRPr="00035AD0">
        <w:rPr>
          <w:lang w:eastAsia="fr-FR"/>
        </w:rPr>
        <w:t>s</w:t>
      </w:r>
      <w:r w:rsidRPr="00035AD0">
        <w:rPr>
          <w:lang w:eastAsia="fr-FR"/>
        </w:rPr>
        <w:t xml:space="preserve"> </w:t>
      </w:r>
      <w:r w:rsidR="00073A12" w:rsidRPr="00035AD0">
        <w:rPr>
          <w:lang w:eastAsia="fr-FR"/>
        </w:rPr>
        <w:t xml:space="preserve">tout </w:t>
      </w:r>
      <w:r w:rsidRPr="00035AD0">
        <w:rPr>
          <w:lang w:eastAsia="fr-FR"/>
        </w:rPr>
        <w:t>en laissant de véritables marges d</w:t>
      </w:r>
      <w:r w:rsidR="00F63842" w:rsidRPr="00035AD0">
        <w:rPr>
          <w:lang w:eastAsia="fr-FR"/>
        </w:rPr>
        <w:t>’initiative aux professeurs</w:t>
      </w:r>
      <w:r w:rsidR="003020ED" w:rsidRPr="00035AD0">
        <w:rPr>
          <w:lang w:eastAsia="fr-FR"/>
        </w:rPr>
        <w:t xml:space="preserve"> </w:t>
      </w:r>
      <w:r w:rsidRPr="00035AD0">
        <w:rPr>
          <w:lang w:eastAsia="fr-FR"/>
        </w:rPr>
        <w:t>dans le choix de la démarche, de la sélection des données utiles, des outils et techniques de résolution.</w:t>
      </w:r>
    </w:p>
    <w:p w:rsidR="00F55FEE" w:rsidRPr="00035AD0" w:rsidRDefault="00F55FEE" w:rsidP="00035AD0">
      <w:pPr>
        <w:pStyle w:val="Titre3"/>
      </w:pPr>
      <w:bookmarkStart w:id="6" w:name="_Toc526620446"/>
      <w:bookmarkStart w:id="7" w:name="_Toc531865374"/>
      <w:r w:rsidRPr="00035AD0">
        <w:t>Les transformations numériques, au cœur de l’enseignement des sciences de gestion</w:t>
      </w:r>
      <w:bookmarkEnd w:id="6"/>
      <w:bookmarkEnd w:id="7"/>
    </w:p>
    <w:p w:rsidR="00073A12" w:rsidRPr="00035AD0" w:rsidRDefault="00DF29A3" w:rsidP="00073A12">
      <w:pPr>
        <w:rPr>
          <w:rFonts w:cs="Arial"/>
          <w:lang w:eastAsia="fr-FR"/>
        </w:rPr>
      </w:pPr>
      <w:r w:rsidRPr="00035AD0">
        <w:rPr>
          <w:rFonts w:cs="Arial"/>
          <w:lang w:eastAsia="fr-FR"/>
        </w:rPr>
        <w:t>Sou</w:t>
      </w:r>
      <w:r w:rsidRPr="00035AD0">
        <w:t xml:space="preserve">s l’effet </w:t>
      </w:r>
      <w:r w:rsidR="00F55FEE" w:rsidRPr="00035AD0">
        <w:t>de la diffusion des technologies numériques</w:t>
      </w:r>
      <w:r w:rsidR="00243B6E" w:rsidRPr="00035AD0">
        <w:t xml:space="preserve"> (intelligence artificielle, automatisation, robotique</w:t>
      </w:r>
      <w:r w:rsidR="00073A12" w:rsidRPr="00035AD0">
        <w:t xml:space="preserve">, </w:t>
      </w:r>
      <w:r w:rsidR="00302942" w:rsidRPr="00035AD0">
        <w:t>etc.</w:t>
      </w:r>
      <w:r w:rsidR="00243B6E" w:rsidRPr="00035AD0">
        <w:t>)</w:t>
      </w:r>
      <w:r w:rsidR="002A35E7" w:rsidRPr="00035AD0">
        <w:t>,</w:t>
      </w:r>
      <w:r w:rsidR="003C143C" w:rsidRPr="00035AD0">
        <w:t xml:space="preserve"> les organisations</w:t>
      </w:r>
      <w:r w:rsidR="00F55FEE" w:rsidRPr="00035AD0">
        <w:t xml:space="preserve"> se transforment</w:t>
      </w:r>
      <w:r w:rsidR="003C143C" w:rsidRPr="00035AD0">
        <w:t>,</w:t>
      </w:r>
      <w:r w:rsidR="002A35E7" w:rsidRPr="00035AD0">
        <w:t xml:space="preserve"> comme </w:t>
      </w:r>
      <w:r w:rsidR="003C143C" w:rsidRPr="00035AD0">
        <w:t>l’ensemble de la société</w:t>
      </w:r>
      <w:r w:rsidR="00F55FEE" w:rsidRPr="00035AD0">
        <w:t>. L’enseignement de</w:t>
      </w:r>
      <w:r w:rsidR="00073A12" w:rsidRPr="00035AD0">
        <w:t>s</w:t>
      </w:r>
      <w:r w:rsidR="00F55FEE" w:rsidRPr="00035AD0">
        <w:t xml:space="preserve"> sciences de gestion permet d’étudier les mutations de l’activité humaine dans la production et la diffusion des connaissances, des biens et des services, en mettant en évidence les opportunités et les risques associés.</w:t>
      </w:r>
      <w:r w:rsidR="00073A12" w:rsidRPr="00035AD0">
        <w:t xml:space="preserve"> Il tire le meilleur profit des pratiques pédagogiques qui simulent la production d’informations, la prise de décision, la communication et la coordination, et mobilisent des outils numériques tels que les progiciels de gestion intégrés, les jeux sérieux de gestion, le tableur et les environnements de travail collaborat</w:t>
      </w:r>
      <w:r w:rsidR="00073A12" w:rsidRPr="00035AD0">
        <w:rPr>
          <w:rFonts w:cs="Arial"/>
          <w:lang w:eastAsia="fr-FR"/>
        </w:rPr>
        <w:t>if, dont les espaces numériques de travail (ENT).</w:t>
      </w:r>
    </w:p>
    <w:p w:rsidR="00F55FEE" w:rsidRPr="00035AD0" w:rsidRDefault="00080BAE" w:rsidP="00035AD0">
      <w:pPr>
        <w:pStyle w:val="Titre2"/>
      </w:pPr>
      <w:bookmarkStart w:id="8" w:name="_Toc526620447"/>
      <w:bookmarkStart w:id="9" w:name="_Toc531865375"/>
      <w:r w:rsidRPr="00035AD0">
        <w:t>S</w:t>
      </w:r>
      <w:r w:rsidR="00F55FEE" w:rsidRPr="00035AD0">
        <w:t>ciences de gestion et numérique en classe de première</w:t>
      </w:r>
      <w:bookmarkEnd w:id="8"/>
      <w:bookmarkEnd w:id="9"/>
    </w:p>
    <w:p w:rsidR="00080BAE" w:rsidRPr="00035AD0" w:rsidRDefault="00080BAE" w:rsidP="00035AD0">
      <w:pPr>
        <w:rPr>
          <w:lang w:eastAsia="fr-FR"/>
        </w:rPr>
      </w:pPr>
      <w:r w:rsidRPr="00035AD0">
        <w:rPr>
          <w:lang w:eastAsia="fr-FR"/>
        </w:rPr>
        <w:t>Cet ense</w:t>
      </w:r>
      <w:r w:rsidR="00DF29A3" w:rsidRPr="00035AD0">
        <w:rPr>
          <w:lang w:eastAsia="fr-FR"/>
        </w:rPr>
        <w:t>ignement apporte aux élèves les</w:t>
      </w:r>
      <w:r w:rsidRPr="00035AD0">
        <w:rPr>
          <w:lang w:eastAsia="fr-FR"/>
        </w:rPr>
        <w:t xml:space="preserve"> repères d’une compréhension des principes généraux de gestion des organisations quelle que soit leur nature, avant tout approfondissement des notions propres à chaque enseignement spécifique</w:t>
      </w:r>
      <w:r w:rsidR="00302942" w:rsidRPr="00035AD0">
        <w:rPr>
          <w:lang w:eastAsia="fr-FR"/>
        </w:rPr>
        <w:t> :</w:t>
      </w:r>
      <w:r w:rsidRPr="00035AD0">
        <w:rPr>
          <w:lang w:eastAsia="fr-FR"/>
        </w:rPr>
        <w:t xml:space="preserve"> ressources humaines et communication, gestion et finance, mercatique (marketing), systèmes d’information de gestion.</w:t>
      </w:r>
    </w:p>
    <w:p w:rsidR="00080BAE" w:rsidRPr="00035AD0" w:rsidRDefault="00080BAE" w:rsidP="00035AD0">
      <w:pPr>
        <w:rPr>
          <w:lang w:eastAsia="fr-FR"/>
        </w:rPr>
      </w:pPr>
      <w:r w:rsidRPr="00035AD0">
        <w:rPr>
          <w:lang w:eastAsia="fr-FR"/>
        </w:rPr>
        <w:t xml:space="preserve">L’élève </w:t>
      </w:r>
      <w:r w:rsidR="003C3494" w:rsidRPr="00035AD0">
        <w:rPr>
          <w:lang w:eastAsia="fr-FR"/>
        </w:rPr>
        <w:t>acquiert</w:t>
      </w:r>
      <w:r w:rsidRPr="00035AD0">
        <w:rPr>
          <w:lang w:eastAsia="fr-FR"/>
        </w:rPr>
        <w:t xml:space="preserve"> un corpus de connaissances qui seront approfondies en terminale. </w:t>
      </w:r>
      <w:r w:rsidR="00E26D0A" w:rsidRPr="00035AD0">
        <w:rPr>
          <w:lang w:eastAsia="fr-FR"/>
        </w:rPr>
        <w:t>U</w:t>
      </w:r>
      <w:r w:rsidR="00F63A79">
        <w:rPr>
          <w:lang w:eastAsia="fr-FR"/>
        </w:rPr>
        <w:t>ne fois qu’il aura maî</w:t>
      </w:r>
      <w:r w:rsidRPr="00035AD0">
        <w:rPr>
          <w:lang w:eastAsia="fr-FR"/>
        </w:rPr>
        <w:t xml:space="preserve">trisé les concepts et mécanismes de base des sciences de gestion en première, </w:t>
      </w:r>
      <w:r w:rsidR="00BB316C" w:rsidRPr="00035AD0">
        <w:rPr>
          <w:lang w:eastAsia="fr-FR"/>
        </w:rPr>
        <w:t>il</w:t>
      </w:r>
      <w:r w:rsidRPr="00035AD0">
        <w:rPr>
          <w:lang w:eastAsia="fr-FR"/>
        </w:rPr>
        <w:t xml:space="preserve"> pourra les appréhender dans toute leur complexité et leur technicité dans les enseignements de terminale.</w:t>
      </w:r>
    </w:p>
    <w:p w:rsidR="00F55FEE" w:rsidRPr="00035AD0" w:rsidRDefault="003C3494" w:rsidP="00035AD0">
      <w:pPr>
        <w:rPr>
          <w:lang w:eastAsia="fr-FR"/>
        </w:rPr>
      </w:pPr>
      <w:r w:rsidRPr="00035AD0">
        <w:rPr>
          <w:lang w:eastAsia="fr-FR"/>
        </w:rPr>
        <w:t xml:space="preserve">L’enseignement </w:t>
      </w:r>
      <w:r w:rsidR="00080BAE" w:rsidRPr="00035AD0">
        <w:rPr>
          <w:lang w:eastAsia="fr-FR"/>
        </w:rPr>
        <w:t>de</w:t>
      </w:r>
      <w:r w:rsidRPr="00035AD0">
        <w:rPr>
          <w:lang w:eastAsia="fr-FR"/>
        </w:rPr>
        <w:t xml:space="preserve"> </w:t>
      </w:r>
      <w:r w:rsidR="00F55FEE" w:rsidRPr="00035AD0">
        <w:rPr>
          <w:lang w:eastAsia="fr-FR"/>
        </w:rPr>
        <w:t xml:space="preserve">sciences de gestion </w:t>
      </w:r>
      <w:r w:rsidR="00080BAE" w:rsidRPr="00035AD0">
        <w:rPr>
          <w:lang w:eastAsia="fr-FR"/>
        </w:rPr>
        <w:t>et numérique et l’enseignement de</w:t>
      </w:r>
      <w:r w:rsidR="00F55FEE" w:rsidRPr="00035AD0">
        <w:rPr>
          <w:lang w:eastAsia="fr-FR"/>
        </w:rPr>
        <w:t xml:space="preserve"> management sont étroitement liés. Toute décision de gestion ne trouve en effet son sens qu’en référence à une pratique managériale bien identifiée, dans un contexte organisationnel qu’il est nécessair</w:t>
      </w:r>
      <w:r w:rsidR="00F77218" w:rsidRPr="00035AD0">
        <w:rPr>
          <w:lang w:eastAsia="fr-FR"/>
        </w:rPr>
        <w:t>e de comprendre. C’est pourquoi</w:t>
      </w:r>
      <w:r w:rsidR="00F55FEE" w:rsidRPr="00035AD0">
        <w:rPr>
          <w:lang w:eastAsia="fr-FR"/>
        </w:rPr>
        <w:t xml:space="preserve"> les progressions respectives de ces enseignements </w:t>
      </w:r>
      <w:r w:rsidR="00F77218" w:rsidRPr="00035AD0">
        <w:rPr>
          <w:lang w:eastAsia="fr-FR"/>
        </w:rPr>
        <w:t>doivent</w:t>
      </w:r>
      <w:r w:rsidR="00F55FEE" w:rsidRPr="00035AD0">
        <w:rPr>
          <w:lang w:eastAsia="fr-FR"/>
        </w:rPr>
        <w:t xml:space="preserve"> être</w:t>
      </w:r>
      <w:r w:rsidR="00877880" w:rsidRPr="00035AD0">
        <w:rPr>
          <w:lang w:eastAsia="fr-FR"/>
        </w:rPr>
        <w:t xml:space="preserve"> articulées</w:t>
      </w:r>
      <w:r w:rsidR="00F55FEE" w:rsidRPr="00035AD0">
        <w:rPr>
          <w:lang w:eastAsia="fr-FR"/>
        </w:rPr>
        <w:t>, dans le cadre d’une réflexion commune et intégrée.</w:t>
      </w:r>
    </w:p>
    <w:p w:rsidR="00F55FEE" w:rsidRPr="00035AD0" w:rsidRDefault="004A1B53" w:rsidP="00035AD0">
      <w:pPr>
        <w:pStyle w:val="Titre3"/>
      </w:pPr>
      <w:bookmarkStart w:id="10" w:name="_Toc526620448"/>
      <w:bookmarkStart w:id="11" w:name="_Toc531865376"/>
      <w:r w:rsidRPr="00035AD0">
        <w:t>Structu</w:t>
      </w:r>
      <w:r w:rsidR="00035AD0">
        <w:t>r</w:t>
      </w:r>
      <w:r w:rsidRPr="00035AD0">
        <w:t xml:space="preserve">ation </w:t>
      </w:r>
      <w:r w:rsidR="00F55FEE" w:rsidRPr="00035AD0">
        <w:t>du programme</w:t>
      </w:r>
      <w:bookmarkEnd w:id="10"/>
      <w:bookmarkEnd w:id="11"/>
    </w:p>
    <w:p w:rsidR="00302942" w:rsidRPr="00035AD0" w:rsidRDefault="00F55FEE" w:rsidP="00035AD0">
      <w:pPr>
        <w:rPr>
          <w:lang w:eastAsia="fr-FR"/>
        </w:rPr>
      </w:pPr>
      <w:r w:rsidRPr="00035AD0">
        <w:rPr>
          <w:lang w:eastAsia="fr-FR"/>
        </w:rPr>
        <w:t>Le programme est structuré en</w:t>
      </w:r>
      <w:r w:rsidR="003C598A" w:rsidRPr="00035AD0">
        <w:rPr>
          <w:lang w:eastAsia="fr-FR"/>
        </w:rPr>
        <w:t xml:space="preserve"> </w:t>
      </w:r>
      <w:r w:rsidRPr="00035AD0">
        <w:rPr>
          <w:lang w:eastAsia="fr-FR"/>
        </w:rPr>
        <w:t>thèmes</w:t>
      </w:r>
      <w:r w:rsidR="00E26D0A" w:rsidRPr="00035AD0">
        <w:rPr>
          <w:lang w:eastAsia="fr-FR"/>
        </w:rPr>
        <w:t>,</w:t>
      </w:r>
      <w:r w:rsidRPr="00035AD0">
        <w:rPr>
          <w:lang w:eastAsia="fr-FR"/>
        </w:rPr>
        <w:t xml:space="preserve"> </w:t>
      </w:r>
      <w:r w:rsidR="000F25BD" w:rsidRPr="00035AD0">
        <w:rPr>
          <w:lang w:eastAsia="fr-FR"/>
        </w:rPr>
        <w:t xml:space="preserve">eux-mêmes </w:t>
      </w:r>
      <w:r w:rsidRPr="00035AD0">
        <w:rPr>
          <w:lang w:eastAsia="fr-FR"/>
        </w:rPr>
        <w:t>d</w:t>
      </w:r>
      <w:r w:rsidR="00E26D0A" w:rsidRPr="00035AD0">
        <w:rPr>
          <w:lang w:eastAsia="fr-FR"/>
        </w:rPr>
        <w:t>éclinés en questions de gestion</w:t>
      </w:r>
      <w:r w:rsidRPr="00035AD0">
        <w:rPr>
          <w:lang w:eastAsia="fr-FR"/>
        </w:rPr>
        <w:t xml:space="preserve"> </w:t>
      </w:r>
      <w:r w:rsidR="000F25BD" w:rsidRPr="00035AD0">
        <w:rPr>
          <w:lang w:eastAsia="fr-FR"/>
        </w:rPr>
        <w:t>qui caractérisent</w:t>
      </w:r>
      <w:r w:rsidR="004A1B53" w:rsidRPr="00035AD0">
        <w:rPr>
          <w:lang w:eastAsia="fr-FR"/>
        </w:rPr>
        <w:t xml:space="preserve"> </w:t>
      </w:r>
      <w:r w:rsidRPr="00035AD0">
        <w:rPr>
          <w:lang w:eastAsia="fr-FR"/>
        </w:rPr>
        <w:t>les phénomènes organisationnels et les choix faits au sein des organisations.</w:t>
      </w:r>
    </w:p>
    <w:p w:rsidR="00302942" w:rsidRPr="00035AD0" w:rsidRDefault="00F55FEE" w:rsidP="00035AD0">
      <w:pPr>
        <w:rPr>
          <w:lang w:eastAsia="fr-FR"/>
        </w:rPr>
      </w:pPr>
      <w:r w:rsidRPr="00035AD0">
        <w:rPr>
          <w:lang w:eastAsia="fr-FR"/>
        </w:rPr>
        <w:t xml:space="preserve">L'intitulé de chaque thème </w:t>
      </w:r>
      <w:r w:rsidR="00134E73" w:rsidRPr="00035AD0">
        <w:rPr>
          <w:lang w:eastAsia="fr-FR"/>
        </w:rPr>
        <w:t>détermine</w:t>
      </w:r>
      <w:r w:rsidRPr="00035AD0">
        <w:rPr>
          <w:lang w:eastAsia="fr-FR"/>
        </w:rPr>
        <w:t xml:space="preserve"> le cadre global de la réflexion proposée aux élèves. Chaque quest</w:t>
      </w:r>
      <w:r w:rsidR="00C42D1A" w:rsidRPr="00035AD0">
        <w:rPr>
          <w:lang w:eastAsia="fr-FR"/>
        </w:rPr>
        <w:t>ion de gestion vient préciser l’</w:t>
      </w:r>
      <w:r w:rsidRPr="00035AD0">
        <w:rPr>
          <w:lang w:eastAsia="fr-FR"/>
        </w:rPr>
        <w:t>orientation à donner à l'enseignement et fournit une indication sur le sens et la portée des travaux attendus</w:t>
      </w:r>
      <w:r w:rsidR="00BB316C" w:rsidRPr="00035AD0">
        <w:rPr>
          <w:lang w:eastAsia="fr-FR"/>
        </w:rPr>
        <w:t xml:space="preserve"> des élèves</w:t>
      </w:r>
      <w:r w:rsidRPr="00035AD0">
        <w:rPr>
          <w:lang w:eastAsia="fr-FR"/>
        </w:rPr>
        <w:t xml:space="preserve">. </w:t>
      </w:r>
      <w:r w:rsidR="00BB316C" w:rsidRPr="00035AD0">
        <w:rPr>
          <w:lang w:eastAsia="fr-FR"/>
        </w:rPr>
        <w:t xml:space="preserve">Une telle </w:t>
      </w:r>
      <w:r w:rsidRPr="00035AD0">
        <w:rPr>
          <w:lang w:eastAsia="fr-FR"/>
        </w:rPr>
        <w:t>approch</w:t>
      </w:r>
      <w:r w:rsidR="00E77930" w:rsidRPr="00035AD0">
        <w:rPr>
          <w:lang w:eastAsia="fr-FR"/>
        </w:rPr>
        <w:t>e permet de sélectionner dans l’</w:t>
      </w:r>
      <w:r w:rsidRPr="00035AD0">
        <w:rPr>
          <w:lang w:eastAsia="fr-FR"/>
        </w:rPr>
        <w:t xml:space="preserve">univers scientifique de référence les principales notions ou </w:t>
      </w:r>
      <w:r w:rsidR="00BB316C" w:rsidRPr="00035AD0">
        <w:rPr>
          <w:lang w:eastAsia="fr-FR"/>
        </w:rPr>
        <w:t xml:space="preserve">les </w:t>
      </w:r>
      <w:r w:rsidRPr="00035AD0">
        <w:rPr>
          <w:lang w:eastAsia="fr-FR"/>
        </w:rPr>
        <w:t xml:space="preserve">concepts à travailler, </w:t>
      </w:r>
      <w:r w:rsidR="004A1B53" w:rsidRPr="00035AD0">
        <w:rPr>
          <w:lang w:eastAsia="fr-FR"/>
        </w:rPr>
        <w:t xml:space="preserve">pour construire une </w:t>
      </w:r>
      <w:r w:rsidRPr="00035AD0">
        <w:rPr>
          <w:lang w:eastAsia="fr-FR"/>
        </w:rPr>
        <w:t>réponse</w:t>
      </w:r>
      <w:r w:rsidR="00877880" w:rsidRPr="00035AD0">
        <w:rPr>
          <w:lang w:eastAsia="fr-FR"/>
        </w:rPr>
        <w:t xml:space="preserve"> approfondie et complète</w:t>
      </w:r>
      <w:r w:rsidRPr="00035AD0">
        <w:rPr>
          <w:lang w:eastAsia="fr-FR"/>
        </w:rPr>
        <w:t xml:space="preserve"> aux questions posées</w:t>
      </w:r>
      <w:r w:rsidR="004A1B53" w:rsidRPr="00035AD0">
        <w:rPr>
          <w:lang w:eastAsia="fr-FR"/>
        </w:rPr>
        <w:t xml:space="preserve"> notamment par la diffusion des technologies numériques</w:t>
      </w:r>
      <w:r w:rsidRPr="00035AD0">
        <w:rPr>
          <w:lang w:eastAsia="fr-FR"/>
        </w:rPr>
        <w:t>.</w:t>
      </w:r>
    </w:p>
    <w:p w:rsidR="00F55FEE" w:rsidRPr="00035AD0" w:rsidRDefault="00E77930" w:rsidP="00035AD0">
      <w:pPr>
        <w:rPr>
          <w:lang w:eastAsia="fr-FR"/>
        </w:rPr>
      </w:pPr>
      <w:r w:rsidRPr="00035AD0">
        <w:rPr>
          <w:lang w:eastAsia="fr-FR"/>
        </w:rPr>
        <w:t xml:space="preserve">À travers la déclinaison des </w:t>
      </w:r>
      <w:r w:rsidR="00F55FEE" w:rsidRPr="00035AD0">
        <w:rPr>
          <w:lang w:eastAsia="fr-FR"/>
        </w:rPr>
        <w:t>notions et</w:t>
      </w:r>
      <w:r w:rsidRPr="00035AD0">
        <w:rPr>
          <w:lang w:eastAsia="fr-FR"/>
        </w:rPr>
        <w:t xml:space="preserve"> des précisions apportées par </w:t>
      </w:r>
      <w:r w:rsidR="00F55FEE" w:rsidRPr="00035AD0">
        <w:rPr>
          <w:lang w:eastAsia="fr-FR"/>
        </w:rPr>
        <w:t>le contexte et les finalités, sont</w:t>
      </w:r>
      <w:r w:rsidR="003C3494" w:rsidRPr="00035AD0">
        <w:rPr>
          <w:lang w:eastAsia="fr-FR"/>
        </w:rPr>
        <w:t xml:space="preserve"> énoncés</w:t>
      </w:r>
      <w:r w:rsidR="00F55FEE" w:rsidRPr="00035AD0">
        <w:rPr>
          <w:lang w:eastAsia="fr-FR"/>
        </w:rPr>
        <w:t xml:space="preserve"> les objectifs, non seulement d’acquisition de connaissances, mais également de maîtrise de capacités et d’attitudes</w:t>
      </w:r>
      <w:r w:rsidR="002A3975" w:rsidRPr="00035AD0">
        <w:rPr>
          <w:lang w:eastAsia="fr-FR"/>
        </w:rPr>
        <w:t xml:space="preserve"> </w:t>
      </w:r>
      <w:r w:rsidR="00F55FEE" w:rsidRPr="00035AD0">
        <w:rPr>
          <w:lang w:eastAsia="fr-FR"/>
        </w:rPr>
        <w:t>néce</w:t>
      </w:r>
      <w:r w:rsidR="003C3494" w:rsidRPr="00035AD0">
        <w:rPr>
          <w:lang w:eastAsia="fr-FR"/>
        </w:rPr>
        <w:t xml:space="preserve">ssaires à la poursuite d'études </w:t>
      </w:r>
      <w:r w:rsidR="00F55FEE" w:rsidRPr="00035AD0">
        <w:rPr>
          <w:lang w:eastAsia="fr-FR"/>
        </w:rPr>
        <w:t xml:space="preserve">dans les </w:t>
      </w:r>
      <w:r w:rsidR="002A3975" w:rsidRPr="00035AD0">
        <w:rPr>
          <w:lang w:eastAsia="fr-FR"/>
        </w:rPr>
        <w:t xml:space="preserve">diverses </w:t>
      </w:r>
      <w:r w:rsidR="00F55FEE" w:rsidRPr="00035AD0">
        <w:rPr>
          <w:lang w:eastAsia="fr-FR"/>
        </w:rPr>
        <w:t>formations d’enseignement supérieur en sciences de gestion et management.</w:t>
      </w:r>
    </w:p>
    <w:p w:rsidR="003D3E8A" w:rsidRPr="00035AD0" w:rsidRDefault="004A1B53" w:rsidP="00035AD0">
      <w:pPr>
        <w:pStyle w:val="Titre3"/>
      </w:pPr>
      <w:bookmarkStart w:id="12" w:name="_Toc526620449"/>
      <w:bookmarkStart w:id="13" w:name="_Toc531865377"/>
      <w:r w:rsidRPr="00035AD0">
        <w:lastRenderedPageBreak/>
        <w:t xml:space="preserve">Repères pour </w:t>
      </w:r>
      <w:r w:rsidR="003D3E8A" w:rsidRPr="00035AD0">
        <w:t>l’enseignement</w:t>
      </w:r>
      <w:bookmarkEnd w:id="12"/>
      <w:bookmarkEnd w:id="13"/>
    </w:p>
    <w:p w:rsidR="003D3E8A" w:rsidRPr="00035AD0" w:rsidRDefault="003F73FB" w:rsidP="00035AD0">
      <w:pPr>
        <w:rPr>
          <w:lang w:eastAsia="fr-FR"/>
        </w:rPr>
      </w:pPr>
      <w:r w:rsidRPr="00035AD0">
        <w:rPr>
          <w:lang w:eastAsia="fr-FR"/>
        </w:rPr>
        <w:t xml:space="preserve">Dans le cadre </w:t>
      </w:r>
      <w:r w:rsidR="004A1B53" w:rsidRPr="00035AD0">
        <w:rPr>
          <w:lang w:eastAsia="fr-FR"/>
        </w:rPr>
        <w:t>de leur liberté pédagogique</w:t>
      </w:r>
      <w:r w:rsidR="002A3975" w:rsidRPr="00035AD0">
        <w:rPr>
          <w:lang w:eastAsia="fr-FR"/>
        </w:rPr>
        <w:t>,</w:t>
      </w:r>
      <w:r w:rsidR="004A1B53" w:rsidRPr="00035AD0">
        <w:rPr>
          <w:lang w:eastAsia="fr-FR"/>
        </w:rPr>
        <w:t xml:space="preserve"> les </w:t>
      </w:r>
      <w:r w:rsidR="002A3975" w:rsidRPr="00035AD0">
        <w:rPr>
          <w:lang w:eastAsia="fr-FR"/>
        </w:rPr>
        <w:t>professeurs</w:t>
      </w:r>
      <w:r w:rsidR="00EE46B1" w:rsidRPr="00035AD0">
        <w:rPr>
          <w:lang w:eastAsia="fr-FR"/>
        </w:rPr>
        <w:t xml:space="preserve"> </w:t>
      </w:r>
      <w:r w:rsidR="004A1B53" w:rsidRPr="00035AD0">
        <w:rPr>
          <w:lang w:eastAsia="fr-FR"/>
        </w:rPr>
        <w:t xml:space="preserve">choisissent </w:t>
      </w:r>
      <w:r w:rsidR="003D3E8A" w:rsidRPr="00035AD0">
        <w:rPr>
          <w:lang w:eastAsia="fr-FR"/>
        </w:rPr>
        <w:t xml:space="preserve">la mise en relation des thèmes, l’ordre dans lequel seront étudiées les questions, </w:t>
      </w:r>
      <w:r w:rsidR="004A1B53" w:rsidRPr="00035AD0">
        <w:rPr>
          <w:lang w:eastAsia="fr-FR"/>
        </w:rPr>
        <w:t>les outils et l</w:t>
      </w:r>
      <w:r w:rsidR="003D3E8A" w:rsidRPr="00035AD0">
        <w:rPr>
          <w:lang w:eastAsia="fr-FR"/>
        </w:rPr>
        <w:t xml:space="preserve">es supports, </w:t>
      </w:r>
      <w:r w:rsidR="00033866" w:rsidRPr="00035AD0">
        <w:rPr>
          <w:lang w:eastAsia="fr-FR"/>
        </w:rPr>
        <w:t>l</w:t>
      </w:r>
      <w:r w:rsidR="003D3E8A" w:rsidRPr="00035AD0">
        <w:rPr>
          <w:lang w:eastAsia="fr-FR"/>
        </w:rPr>
        <w:t>es situations utilisées.</w:t>
      </w:r>
    </w:p>
    <w:p w:rsidR="00302942" w:rsidRPr="00035AD0" w:rsidRDefault="003F73FB" w:rsidP="00035AD0">
      <w:pPr>
        <w:rPr>
          <w:lang w:eastAsia="fr-FR"/>
        </w:rPr>
      </w:pPr>
      <w:r w:rsidRPr="00035AD0">
        <w:rPr>
          <w:lang w:eastAsia="fr-FR"/>
        </w:rPr>
        <w:t>Dans chaque thème</w:t>
      </w:r>
      <w:r w:rsidR="002A3975" w:rsidRPr="00035AD0">
        <w:rPr>
          <w:lang w:eastAsia="fr-FR"/>
        </w:rPr>
        <w:t>,</w:t>
      </w:r>
      <w:r w:rsidRPr="00035AD0">
        <w:rPr>
          <w:lang w:eastAsia="fr-FR"/>
        </w:rPr>
        <w:t xml:space="preserve"> le professeur puise </w:t>
      </w:r>
      <w:r w:rsidR="003D3E8A" w:rsidRPr="00035AD0">
        <w:rPr>
          <w:lang w:eastAsia="fr-FR"/>
        </w:rPr>
        <w:t>en proportions variables</w:t>
      </w:r>
      <w:r w:rsidR="002A3975" w:rsidRPr="00035AD0">
        <w:rPr>
          <w:lang w:eastAsia="fr-FR"/>
        </w:rPr>
        <w:t>,</w:t>
      </w:r>
      <w:r w:rsidR="003D3E8A" w:rsidRPr="00035AD0">
        <w:rPr>
          <w:lang w:eastAsia="fr-FR"/>
        </w:rPr>
        <w:t xml:space="preserve"> </w:t>
      </w:r>
      <w:r w:rsidR="00D34A04" w:rsidRPr="00035AD0">
        <w:rPr>
          <w:lang w:eastAsia="fr-FR"/>
        </w:rPr>
        <w:t>selon</w:t>
      </w:r>
      <w:r w:rsidR="003D3E8A" w:rsidRPr="00035AD0">
        <w:rPr>
          <w:lang w:eastAsia="fr-FR"/>
        </w:rPr>
        <w:t xml:space="preserve"> les différents champs des sciences de gestion, des contenus susceptibles d'apporter une réponse aux ques</w:t>
      </w:r>
      <w:r w:rsidR="00D34A04" w:rsidRPr="00035AD0">
        <w:rPr>
          <w:lang w:eastAsia="fr-FR"/>
        </w:rPr>
        <w:t>tions de gestion.</w:t>
      </w:r>
    </w:p>
    <w:p w:rsidR="003D3E8A" w:rsidRPr="00035AD0" w:rsidRDefault="003D3E8A" w:rsidP="00035AD0">
      <w:pPr>
        <w:rPr>
          <w:lang w:eastAsia="fr-FR"/>
        </w:rPr>
      </w:pPr>
      <w:r w:rsidRPr="00035AD0">
        <w:rPr>
          <w:lang w:eastAsia="fr-FR"/>
        </w:rPr>
        <w:t>Les quatre thèmes renvoient aux principales questions portant sur le fonctionnement des organisations</w:t>
      </w:r>
      <w:r w:rsidR="00302942" w:rsidRPr="00035AD0">
        <w:rPr>
          <w:lang w:eastAsia="fr-FR"/>
        </w:rPr>
        <w:t> :</w:t>
      </w:r>
      <w:r w:rsidRPr="00035AD0">
        <w:rPr>
          <w:lang w:eastAsia="fr-FR"/>
        </w:rPr>
        <w:t xml:space="preserve"> la mobilisation des ressources humaines, l’impact du </w:t>
      </w:r>
      <w:r w:rsidR="003F73FB" w:rsidRPr="00035AD0">
        <w:rPr>
          <w:lang w:eastAsia="fr-FR"/>
        </w:rPr>
        <w:t>numérique, la création de valeu</w:t>
      </w:r>
      <w:r w:rsidR="00033866" w:rsidRPr="00035AD0">
        <w:rPr>
          <w:lang w:eastAsia="fr-FR"/>
        </w:rPr>
        <w:t>r</w:t>
      </w:r>
      <w:r w:rsidRPr="00035AD0">
        <w:rPr>
          <w:lang w:eastAsia="fr-FR"/>
        </w:rPr>
        <w:t>, la prise en compte du temps et des risques.</w:t>
      </w:r>
    </w:p>
    <w:p w:rsidR="00EE46B1" w:rsidRPr="00035AD0" w:rsidRDefault="00EE46B1">
      <w:pPr>
        <w:rPr>
          <w:rFonts w:cs="Arial"/>
          <w:lang w:eastAsia="fr-FR"/>
        </w:rPr>
      </w:pPr>
      <w:r w:rsidRPr="00035AD0">
        <w:rPr>
          <w:rFonts w:cs="Arial"/>
          <w:lang w:eastAsia="fr-FR"/>
        </w:rPr>
        <w:br w:type="page"/>
      </w:r>
    </w:p>
    <w:p w:rsidR="009C3F27" w:rsidRPr="00035AD0" w:rsidRDefault="009C3F27" w:rsidP="005A6E9C">
      <w:pPr>
        <w:pStyle w:val="Titre3"/>
        <w:spacing w:before="0"/>
      </w:pPr>
      <w:bookmarkStart w:id="14" w:name="_Toc526620450"/>
      <w:bookmarkStart w:id="15" w:name="_Toc531865378"/>
      <w:r w:rsidRPr="00035AD0">
        <w:lastRenderedPageBreak/>
        <w:t>Thèmes</w:t>
      </w:r>
      <w:bookmarkEnd w:id="14"/>
      <w:bookmarkEnd w:id="15"/>
    </w:p>
    <w:tbl>
      <w:tblPr>
        <w:tblStyle w:val="Entte2"/>
        <w:tblW w:w="4979" w:type="pct"/>
        <w:tblLayout w:type="fixed"/>
        <w:tblLook w:val="04A0" w:firstRow="1" w:lastRow="0" w:firstColumn="1" w:lastColumn="0" w:noHBand="0" w:noVBand="1"/>
      </w:tblPr>
      <w:tblGrid>
        <w:gridCol w:w="2013"/>
        <w:gridCol w:w="2977"/>
        <w:gridCol w:w="4100"/>
      </w:tblGrid>
      <w:tr w:rsidR="00035AD0" w:rsidRPr="00035AD0" w:rsidTr="00757A48">
        <w:trPr>
          <w:cnfStyle w:val="100000000000" w:firstRow="1" w:lastRow="0" w:firstColumn="0" w:lastColumn="0" w:oddVBand="0" w:evenVBand="0" w:oddHBand="0" w:evenHBand="0" w:firstRowFirstColumn="0" w:firstRowLastColumn="0" w:lastRowFirstColumn="0" w:lastRowLastColumn="0"/>
          <w:trHeight w:val="20"/>
        </w:trPr>
        <w:tc>
          <w:tcPr>
            <w:tcW w:w="9090" w:type="dxa"/>
            <w:gridSpan w:val="3"/>
          </w:tcPr>
          <w:p w:rsidR="003D3E8A" w:rsidRPr="00035AD0" w:rsidRDefault="00806FBE" w:rsidP="005A6E9C">
            <w:pPr>
              <w:pStyle w:val="Titre3"/>
              <w:spacing w:before="40" w:after="40"/>
              <w:ind w:left="57"/>
              <w:outlineLvl w:val="2"/>
              <w:rPr>
                <w:rFonts w:cs="Arial"/>
                <w:color w:val="FFFFFF" w:themeColor="background1"/>
                <w:sz w:val="22"/>
              </w:rPr>
            </w:pPr>
            <w:bookmarkStart w:id="16" w:name="_Toc529027367"/>
            <w:bookmarkStart w:id="17" w:name="_Toc531865379"/>
            <w:r w:rsidRPr="00035AD0">
              <w:rPr>
                <w:rFonts w:cs="Arial"/>
                <w:color w:val="FFFFFF" w:themeColor="background1"/>
                <w:sz w:val="22"/>
              </w:rPr>
              <w:t>Thème 1</w:t>
            </w:r>
            <w:r w:rsidR="00302942" w:rsidRPr="00035AD0">
              <w:rPr>
                <w:rFonts w:cs="Arial"/>
                <w:color w:val="FFFFFF" w:themeColor="background1"/>
                <w:sz w:val="22"/>
              </w:rPr>
              <w:t> :</w:t>
            </w:r>
            <w:r w:rsidRPr="00035AD0">
              <w:rPr>
                <w:rFonts w:cs="Arial"/>
                <w:color w:val="FFFFFF" w:themeColor="background1"/>
                <w:sz w:val="22"/>
              </w:rPr>
              <w:t xml:space="preserve"> D</w:t>
            </w:r>
            <w:r w:rsidR="000F25BD" w:rsidRPr="00035AD0">
              <w:rPr>
                <w:rFonts w:cs="Arial"/>
                <w:color w:val="FFFFFF" w:themeColor="background1"/>
                <w:sz w:val="22"/>
              </w:rPr>
              <w:t>e l’individu à l’acteur</w:t>
            </w:r>
            <w:bookmarkEnd w:id="16"/>
            <w:bookmarkEnd w:id="17"/>
          </w:p>
        </w:tc>
      </w:tr>
      <w:tr w:rsidR="003D3E8A" w:rsidRPr="00035AD0" w:rsidTr="00757A48">
        <w:tblPrEx>
          <w:tblCellMar>
            <w:top w:w="28" w:type="dxa"/>
            <w:bottom w:w="28" w:type="dxa"/>
          </w:tblCellMar>
        </w:tblPrEx>
        <w:trPr>
          <w:cantSplit w:val="0"/>
          <w:trHeight w:val="20"/>
        </w:trPr>
        <w:tc>
          <w:tcPr>
            <w:tcW w:w="9090" w:type="dxa"/>
            <w:gridSpan w:val="3"/>
          </w:tcPr>
          <w:p w:rsidR="003D3E8A" w:rsidRPr="00035AD0" w:rsidRDefault="003D3E8A" w:rsidP="00515DA2">
            <w:pPr>
              <w:rPr>
                <w:rFonts w:eastAsia="Times" w:cs="Arial"/>
              </w:rPr>
            </w:pPr>
            <w:r w:rsidRPr="00035AD0">
              <w:rPr>
                <w:rFonts w:eastAsia="Times" w:cs="Arial"/>
              </w:rPr>
              <w:t xml:space="preserve">L’individu est un </w:t>
            </w:r>
            <w:r w:rsidR="00302942" w:rsidRPr="00035AD0">
              <w:rPr>
                <w:rFonts w:eastAsia="Times" w:cs="Arial"/>
              </w:rPr>
              <w:t>« </w:t>
            </w:r>
            <w:r w:rsidRPr="00035AD0">
              <w:rPr>
                <w:rFonts w:eastAsia="Times" w:cs="Arial"/>
              </w:rPr>
              <w:t>être social</w:t>
            </w:r>
            <w:r w:rsidR="00302942" w:rsidRPr="00035AD0">
              <w:rPr>
                <w:rFonts w:eastAsia="Times" w:cs="Arial"/>
              </w:rPr>
              <w:t> »</w:t>
            </w:r>
            <w:r w:rsidRPr="00035AD0">
              <w:rPr>
                <w:rFonts w:eastAsia="Times" w:cs="Arial"/>
              </w:rPr>
              <w:t xml:space="preserve"> qui, par son travail et s</w:t>
            </w:r>
            <w:r w:rsidR="00BD7F5A" w:rsidRPr="00035AD0">
              <w:rPr>
                <w:rFonts w:eastAsia="Times" w:cs="Arial"/>
              </w:rPr>
              <w:t>es</w:t>
            </w:r>
            <w:r w:rsidRPr="00035AD0">
              <w:rPr>
                <w:rFonts w:eastAsia="Times" w:cs="Arial"/>
              </w:rPr>
              <w:t xml:space="preserve"> relation</w:t>
            </w:r>
            <w:r w:rsidR="00BD7F5A" w:rsidRPr="00035AD0">
              <w:rPr>
                <w:rFonts w:eastAsia="Times" w:cs="Arial"/>
              </w:rPr>
              <w:t>s</w:t>
            </w:r>
            <w:r w:rsidRPr="00035AD0">
              <w:rPr>
                <w:rFonts w:eastAsia="Times" w:cs="Arial"/>
              </w:rPr>
              <w:t xml:space="preserve"> aux autres, contribue à ce que l’organisation devienne un collectif humain, construit culturellement autour de son objet social et </w:t>
            </w:r>
            <w:r w:rsidR="002A3975" w:rsidRPr="00035AD0">
              <w:rPr>
                <w:rFonts w:eastAsia="Times" w:cs="Arial"/>
              </w:rPr>
              <w:t>tourné vers</w:t>
            </w:r>
            <w:r w:rsidR="00322A62" w:rsidRPr="00035AD0">
              <w:rPr>
                <w:rFonts w:eastAsia="Times" w:cs="Arial"/>
              </w:rPr>
              <w:t xml:space="preserve"> </w:t>
            </w:r>
            <w:r w:rsidRPr="00035AD0">
              <w:rPr>
                <w:rFonts w:eastAsia="Times" w:cs="Arial"/>
              </w:rPr>
              <w:t>la recherche de la performance.</w:t>
            </w:r>
            <w:r w:rsidR="003F73FB" w:rsidRPr="00035AD0">
              <w:rPr>
                <w:rFonts w:eastAsia="Times" w:cs="Arial"/>
              </w:rPr>
              <w:t xml:space="preserve"> La notion d’organisation est ici définie.</w:t>
            </w:r>
          </w:p>
          <w:p w:rsidR="003D3E8A" w:rsidRPr="00035AD0" w:rsidRDefault="003D3E8A" w:rsidP="00515DA2">
            <w:pPr>
              <w:rPr>
                <w:rFonts w:eastAsia="Times" w:cs="Arial"/>
              </w:rPr>
            </w:pPr>
            <w:r w:rsidRPr="00035AD0">
              <w:rPr>
                <w:rFonts w:eastAsia="Times" w:cs="Arial"/>
              </w:rPr>
              <w:t>L’étude du thème vise à identifier les principaux phénomènes relationnels qui permettent de comprendre le fonctionnement d’une organisation. Elle permet d’expliquer comment la gestion appréhende l’activité humaine en tant que ressource</w:t>
            </w:r>
            <w:r w:rsidR="009A7CF6" w:rsidRPr="00035AD0">
              <w:rPr>
                <w:rFonts w:eastAsia="Times" w:cs="Arial"/>
              </w:rPr>
              <w:t xml:space="preserve"> </w:t>
            </w:r>
            <w:r w:rsidRPr="00035AD0">
              <w:rPr>
                <w:rFonts w:eastAsia="Times" w:cs="Arial"/>
              </w:rPr>
              <w:t>à préserver et à rétribuer.</w:t>
            </w:r>
          </w:p>
        </w:tc>
      </w:tr>
      <w:tr w:rsidR="003D3E8A" w:rsidRPr="00035AD0" w:rsidTr="00325B04">
        <w:tblPrEx>
          <w:tblCellMar>
            <w:top w:w="28" w:type="dxa"/>
            <w:bottom w:w="28" w:type="dxa"/>
          </w:tblCellMar>
        </w:tblPrEx>
        <w:trPr>
          <w:cantSplit w:val="0"/>
          <w:trHeight w:val="20"/>
        </w:trPr>
        <w:tc>
          <w:tcPr>
            <w:tcW w:w="2013" w:type="dxa"/>
            <w:tcBorders>
              <w:bottom w:val="single" w:sz="4" w:space="0" w:color="auto"/>
            </w:tcBorders>
          </w:tcPr>
          <w:p w:rsidR="003D3E8A" w:rsidRPr="00035AD0" w:rsidRDefault="003D3E8A" w:rsidP="00035AD0">
            <w:pPr>
              <w:pStyle w:val="Titre5tableaucentr"/>
            </w:pPr>
            <w:r w:rsidRPr="00035AD0">
              <w:t>Questions de gestion</w:t>
            </w:r>
          </w:p>
        </w:tc>
        <w:tc>
          <w:tcPr>
            <w:tcW w:w="2977" w:type="dxa"/>
            <w:tcBorders>
              <w:bottom w:val="single" w:sz="4" w:space="0" w:color="auto"/>
            </w:tcBorders>
          </w:tcPr>
          <w:p w:rsidR="003D3E8A" w:rsidRPr="00035AD0" w:rsidRDefault="003D3E8A" w:rsidP="00035AD0">
            <w:pPr>
              <w:pStyle w:val="Titre5tableaucentr"/>
            </w:pPr>
            <w:r w:rsidRPr="00035AD0">
              <w:t>Notions</w:t>
            </w:r>
          </w:p>
        </w:tc>
        <w:tc>
          <w:tcPr>
            <w:tcW w:w="4100" w:type="dxa"/>
          </w:tcPr>
          <w:p w:rsidR="003D3E8A" w:rsidRPr="00035AD0" w:rsidRDefault="003D3E8A" w:rsidP="00035AD0">
            <w:pPr>
              <w:pStyle w:val="Titre5tableaucentr"/>
            </w:pPr>
            <w:r w:rsidRPr="00035AD0">
              <w:t xml:space="preserve">Contexte et </w:t>
            </w:r>
            <w:r w:rsidRPr="00BE256A">
              <w:rPr>
                <w:i/>
              </w:rPr>
              <w:t>finalités</w:t>
            </w:r>
          </w:p>
        </w:tc>
      </w:tr>
      <w:tr w:rsidR="00757A48" w:rsidRPr="00035AD0" w:rsidTr="00325B04">
        <w:tblPrEx>
          <w:tblCellMar>
            <w:top w:w="28" w:type="dxa"/>
            <w:bottom w:w="28" w:type="dxa"/>
          </w:tblCellMar>
        </w:tblPrEx>
        <w:trPr>
          <w:cantSplit w:val="0"/>
          <w:trHeight w:val="20"/>
        </w:trPr>
        <w:tc>
          <w:tcPr>
            <w:tcW w:w="2013" w:type="dxa"/>
            <w:tcBorders>
              <w:bottom w:val="nil"/>
            </w:tcBorders>
            <w:vAlign w:val="top"/>
          </w:tcPr>
          <w:p w:rsidR="00757A48" w:rsidRPr="00035AD0" w:rsidRDefault="00757A48" w:rsidP="00757A48">
            <w:pPr>
              <w:pStyle w:val="Titre5tableau"/>
              <w:keepNext w:val="0"/>
            </w:pPr>
            <w:r w:rsidRPr="00035AD0">
              <w:t>Comment définir les différents types d’organisation ?</w:t>
            </w:r>
          </w:p>
        </w:tc>
        <w:tc>
          <w:tcPr>
            <w:tcW w:w="2977" w:type="dxa"/>
            <w:tcBorders>
              <w:bottom w:val="nil"/>
            </w:tcBorders>
            <w:vAlign w:val="top"/>
          </w:tcPr>
          <w:p w:rsidR="00757A48" w:rsidRPr="00035AD0" w:rsidRDefault="00757A48" w:rsidP="0042335D">
            <w:pPr>
              <w:pStyle w:val="Contenudetableau"/>
              <w:spacing w:before="60" w:after="120"/>
            </w:pPr>
            <w:r w:rsidRPr="00035AD0">
              <w:t>Gouvernement des organisations.</w:t>
            </w:r>
          </w:p>
          <w:p w:rsidR="00757A48" w:rsidRPr="00035AD0" w:rsidRDefault="00757A48" w:rsidP="00757A48">
            <w:pPr>
              <w:pStyle w:val="Contenudetableau"/>
              <w:spacing w:before="120" w:after="120"/>
            </w:pPr>
            <w:r w:rsidRPr="00035AD0">
              <w:t>Mode de contrôle des dirigeants.</w:t>
            </w:r>
          </w:p>
          <w:p w:rsidR="00757A48" w:rsidRPr="00035AD0" w:rsidRDefault="00757A48" w:rsidP="00757A48">
            <w:pPr>
              <w:pStyle w:val="Contenudetableau"/>
              <w:spacing w:before="120" w:after="120"/>
            </w:pPr>
            <w:r w:rsidRPr="00035AD0">
              <w:t>Buts de l’organisation.</w:t>
            </w:r>
          </w:p>
          <w:p w:rsidR="00757A48" w:rsidRPr="00035AD0" w:rsidRDefault="00757A48" w:rsidP="00757A48">
            <w:pPr>
              <w:pStyle w:val="Contenudetableau"/>
              <w:spacing w:before="120" w:after="120"/>
            </w:pPr>
            <w:r w:rsidRPr="00035AD0">
              <w:t>Structure de propriété.</w:t>
            </w:r>
          </w:p>
          <w:p w:rsidR="00757A48" w:rsidRPr="00035AD0" w:rsidRDefault="00757A48" w:rsidP="0042335D">
            <w:pPr>
              <w:pStyle w:val="Contenudetableau"/>
              <w:spacing w:before="120" w:after="60"/>
            </w:pPr>
            <w:r w:rsidRPr="00035AD0">
              <w:t>Action collective organisée.</w:t>
            </w:r>
          </w:p>
        </w:tc>
        <w:tc>
          <w:tcPr>
            <w:tcW w:w="4100" w:type="dxa"/>
            <w:vMerge w:val="restart"/>
            <w:vAlign w:val="top"/>
          </w:tcPr>
          <w:p w:rsidR="00757A48" w:rsidRPr="00BE256A" w:rsidRDefault="00757A48" w:rsidP="00F63A79">
            <w:pPr>
              <w:pStyle w:val="Contenudetableau"/>
              <w:spacing w:after="60"/>
            </w:pPr>
            <w:r w:rsidRPr="00BE256A">
              <w:t>L’individu, qui possède des caractéristiques propres, devient un acteur au sein de l’organisation, en général hiérarchisée, par les relations formelles et informelles qu’il établit dans son activité de travail et dans le cadre de ses responsabilités.</w:t>
            </w:r>
          </w:p>
          <w:p w:rsidR="00757A48" w:rsidRPr="00035AD0" w:rsidRDefault="00757A48" w:rsidP="00F63A79">
            <w:pPr>
              <w:pStyle w:val="Contenudetableau"/>
              <w:spacing w:after="120"/>
              <w:rPr>
                <w:b/>
              </w:rPr>
            </w:pPr>
            <w:r w:rsidRPr="00BE256A">
              <w:t xml:space="preserve">Il communique et interagit donc en permanence, apportant à l’organisation ses compétences propres tout en s’inscrivant à travers ses fonctions dans un organigramme, dans l’action collective. </w:t>
            </w:r>
            <w:r w:rsidR="005A6E9C">
              <w:t>L</w:t>
            </w:r>
            <w:r w:rsidRPr="00BE256A">
              <w:t>es relations au sein des organisations peuvent être conflictuelles ou consensuelles.</w:t>
            </w:r>
          </w:p>
          <w:p w:rsidR="00757A48" w:rsidRPr="00035AD0" w:rsidRDefault="00757A48" w:rsidP="00F63A79">
            <w:pPr>
              <w:pStyle w:val="Contenudetableau"/>
              <w:rPr>
                <w:i/>
              </w:rPr>
            </w:pPr>
            <w:r w:rsidRPr="00035AD0">
              <w:rPr>
                <w:i/>
              </w:rPr>
              <w:t>À partir de scénarios, de vidéos, de jeux de rôles, de l’observation de situations de communication, de simulations orales, de l’analyse de pratiques numériques, de l’exploitation de récits, d’articles ou de témoignages, l’élève est en mesure :</w:t>
            </w:r>
          </w:p>
          <w:p w:rsidR="00F63A79" w:rsidRPr="00F63A79" w:rsidRDefault="00757A48" w:rsidP="00F63A79">
            <w:pPr>
              <w:pStyle w:val="Listetableau"/>
            </w:pPr>
            <w:r w:rsidRPr="00035AD0">
              <w:t>de cara</w:t>
            </w:r>
            <w:r w:rsidRPr="00F63A79">
              <w:t>ctériser les comportements individuels au sein des groupes ;</w:t>
            </w:r>
          </w:p>
          <w:p w:rsidR="00757A48" w:rsidRPr="00F63A79" w:rsidRDefault="00757A48" w:rsidP="00F63A79">
            <w:pPr>
              <w:pStyle w:val="Listetableau"/>
            </w:pPr>
            <w:r w:rsidRPr="00F63A79">
              <w:t>d’identifier les bonnes pratiques de gestion de l’identité numérique ;</w:t>
            </w:r>
          </w:p>
          <w:p w:rsidR="00757A48" w:rsidRPr="00F63A79" w:rsidRDefault="00757A48" w:rsidP="00F63A79">
            <w:pPr>
              <w:pStyle w:val="Listetableau"/>
            </w:pPr>
            <w:r w:rsidRPr="00F63A79">
              <w:t>de repérer ce qui, dans les relations, révèle la culture et les valeurs de l’organisation ;</w:t>
            </w:r>
          </w:p>
          <w:p w:rsidR="00F63A79" w:rsidRPr="00035AD0" w:rsidRDefault="00757A48" w:rsidP="00F63A79">
            <w:pPr>
              <w:pStyle w:val="Listetableau"/>
            </w:pPr>
            <w:r w:rsidRPr="00F63A79">
              <w:t>de décrire, caractériser et analyser les situations de communication à partir de leurs composantes et des phénomènes relationnels qu’elles contribuent à développer.</w:t>
            </w:r>
          </w:p>
        </w:tc>
      </w:tr>
      <w:tr w:rsidR="00757A48" w:rsidRPr="00035AD0" w:rsidTr="00325B04">
        <w:tblPrEx>
          <w:tblCellMar>
            <w:top w:w="28" w:type="dxa"/>
            <w:bottom w:w="28" w:type="dxa"/>
          </w:tblCellMar>
        </w:tblPrEx>
        <w:trPr>
          <w:cantSplit w:val="0"/>
          <w:trHeight w:val="20"/>
        </w:trPr>
        <w:tc>
          <w:tcPr>
            <w:tcW w:w="2013" w:type="dxa"/>
            <w:tcBorders>
              <w:top w:val="nil"/>
            </w:tcBorders>
            <w:vAlign w:val="top"/>
          </w:tcPr>
          <w:p w:rsidR="00757A48" w:rsidRPr="00035AD0" w:rsidRDefault="00757A48" w:rsidP="00035AD0">
            <w:pPr>
              <w:pStyle w:val="Titre5tableau"/>
              <w:keepNext w:val="0"/>
            </w:pPr>
            <w:r w:rsidRPr="00035AD0">
              <w:t>Comment un individu devient-il acteur dans une organisation ?</w:t>
            </w:r>
          </w:p>
        </w:tc>
        <w:tc>
          <w:tcPr>
            <w:tcW w:w="2977" w:type="dxa"/>
            <w:tcBorders>
              <w:top w:val="nil"/>
            </w:tcBorders>
            <w:vAlign w:val="top"/>
          </w:tcPr>
          <w:p w:rsidR="00757A48" w:rsidRPr="00035AD0" w:rsidRDefault="00757A48" w:rsidP="0042335D">
            <w:pPr>
              <w:pStyle w:val="Contenudetableau"/>
              <w:spacing w:before="60" w:after="120"/>
            </w:pPr>
            <w:r w:rsidRPr="00035AD0">
              <w:t>Individu : personnalité, émotion, perception, attitude, contrôle de soi, comportement, compétences, identité numérique.</w:t>
            </w:r>
          </w:p>
          <w:p w:rsidR="00757A48" w:rsidRPr="00035AD0" w:rsidRDefault="00757A48" w:rsidP="00757A48">
            <w:pPr>
              <w:pStyle w:val="Contenudetableau"/>
              <w:spacing w:before="120" w:after="120"/>
            </w:pPr>
            <w:r w:rsidRPr="00035AD0">
              <w:t>Communication interpersonnelle.</w:t>
            </w:r>
          </w:p>
          <w:p w:rsidR="00757A48" w:rsidRPr="00035AD0" w:rsidRDefault="00757A48" w:rsidP="00757A48">
            <w:pPr>
              <w:pStyle w:val="Contenudetableau"/>
              <w:spacing w:before="120" w:after="120"/>
            </w:pPr>
            <w:r w:rsidRPr="00035AD0">
              <w:t>Interactions individu/groupe : caractéristiques des groupes, identité et statut dans les groupes, référence et appartenance aux groupes.</w:t>
            </w:r>
          </w:p>
          <w:p w:rsidR="00757A48" w:rsidRPr="00035AD0" w:rsidRDefault="00757A48" w:rsidP="00757A48">
            <w:pPr>
              <w:pStyle w:val="Contenudetableau"/>
              <w:spacing w:before="120" w:after="120"/>
            </w:pPr>
            <w:r w:rsidRPr="00035AD0">
              <w:t>Interactions individu/ organisation : cultures, normes, codes, rituels, attribution, représentations, stéréotypes, réseaux sociaux d’entreprise, fiche de poste, profils de compétences, hiérarchie.</w:t>
            </w:r>
          </w:p>
          <w:p w:rsidR="00757A48" w:rsidRPr="00035AD0" w:rsidRDefault="00757A48" w:rsidP="00757A48">
            <w:pPr>
              <w:pStyle w:val="Contenudetableau"/>
              <w:spacing w:before="120" w:after="120"/>
            </w:pPr>
            <w:r w:rsidRPr="00035AD0">
              <w:t>Phénomènes relationnels : relations formelles et informelles, argumentation et influence, relation d’autorité, leadership, motivations/incitations.</w:t>
            </w:r>
          </w:p>
          <w:p w:rsidR="00757A48" w:rsidRPr="00035AD0" w:rsidRDefault="00757A48" w:rsidP="0042335D">
            <w:pPr>
              <w:pStyle w:val="Contenudetableau"/>
              <w:spacing w:before="120" w:after="60"/>
            </w:pPr>
            <w:r w:rsidRPr="00035AD0">
              <w:t>Aptitude à gérer les conflits.</w:t>
            </w:r>
          </w:p>
        </w:tc>
        <w:tc>
          <w:tcPr>
            <w:tcW w:w="4100" w:type="dxa"/>
            <w:vMerge/>
            <w:vAlign w:val="top"/>
          </w:tcPr>
          <w:p w:rsidR="00757A48" w:rsidRPr="00BE256A" w:rsidRDefault="00757A48" w:rsidP="00BE256A">
            <w:pPr>
              <w:pStyle w:val="Contenudetableau"/>
            </w:pPr>
          </w:p>
        </w:tc>
      </w:tr>
      <w:tr w:rsidR="00BE256A" w:rsidRPr="00035AD0" w:rsidTr="00325B04">
        <w:tblPrEx>
          <w:tblCellMar>
            <w:top w:w="28" w:type="dxa"/>
            <w:bottom w:w="28" w:type="dxa"/>
          </w:tblCellMar>
        </w:tblPrEx>
        <w:trPr>
          <w:cantSplit w:val="0"/>
          <w:trHeight w:val="20"/>
        </w:trPr>
        <w:tc>
          <w:tcPr>
            <w:tcW w:w="2013" w:type="dxa"/>
            <w:vAlign w:val="top"/>
          </w:tcPr>
          <w:p w:rsidR="00BE256A" w:rsidRPr="00035AD0" w:rsidRDefault="00BE256A" w:rsidP="00757A48">
            <w:pPr>
              <w:pStyle w:val="Titre5tableau"/>
              <w:keepNext w:val="0"/>
              <w:pageBreakBefore/>
            </w:pPr>
            <w:r w:rsidRPr="00035AD0">
              <w:lastRenderedPageBreak/>
              <w:t>Comment concilier gestion efficace des ressources humaines et coût du travail ?</w:t>
            </w:r>
          </w:p>
        </w:tc>
        <w:tc>
          <w:tcPr>
            <w:tcW w:w="2977" w:type="dxa"/>
            <w:vAlign w:val="top"/>
          </w:tcPr>
          <w:p w:rsidR="00BE256A" w:rsidRPr="00035AD0" w:rsidRDefault="00BE256A" w:rsidP="0042335D">
            <w:pPr>
              <w:pStyle w:val="Contenudetableau"/>
              <w:spacing w:before="60" w:after="120"/>
            </w:pPr>
            <w:r w:rsidRPr="00035AD0">
              <w:t>Activité de travail : conditions de travail, compétences et qualification.</w:t>
            </w:r>
          </w:p>
          <w:p w:rsidR="00BE256A" w:rsidRPr="00035AD0" w:rsidRDefault="00BE256A" w:rsidP="00757A48">
            <w:pPr>
              <w:pStyle w:val="Contenudetableau"/>
              <w:spacing w:before="120" w:after="120"/>
            </w:pPr>
            <w:r w:rsidRPr="00035AD0">
              <w:t>Évaluation et rétribution de l’activité humaine dans les organisations : tableaux de bord, indicateurs d’activité et de productivité, rémunération et coût du travail.</w:t>
            </w:r>
          </w:p>
          <w:p w:rsidR="00BE256A" w:rsidRPr="00035AD0" w:rsidRDefault="00BE256A" w:rsidP="00757A48">
            <w:pPr>
              <w:pStyle w:val="Contenudetableau"/>
              <w:spacing w:before="120" w:after="120"/>
            </w:pPr>
            <w:r w:rsidRPr="00035AD0">
              <w:t>Nouveaux liens de travail (contractualisation, auto-entrepreneuriat).</w:t>
            </w:r>
          </w:p>
          <w:p w:rsidR="00BE256A" w:rsidRPr="00035AD0" w:rsidRDefault="00BE256A" w:rsidP="00757A48">
            <w:pPr>
              <w:pStyle w:val="Contenudetableau"/>
              <w:spacing w:before="120" w:after="120"/>
            </w:pPr>
            <w:r w:rsidRPr="00035AD0">
              <w:t>Conflits et consensus au sein de l’organisation.</w:t>
            </w:r>
          </w:p>
        </w:tc>
        <w:tc>
          <w:tcPr>
            <w:tcW w:w="4100" w:type="dxa"/>
            <w:vAlign w:val="top"/>
          </w:tcPr>
          <w:p w:rsidR="00757A48" w:rsidRPr="00035AD0" w:rsidRDefault="00757A48" w:rsidP="0042335D">
            <w:pPr>
              <w:pStyle w:val="Contenudetableau"/>
              <w:spacing w:before="60"/>
              <w:rPr>
                <w:b/>
              </w:rPr>
            </w:pPr>
            <w:r w:rsidRPr="00BE256A">
              <w:t>La gestion des ressources humaines suppose des arbitrages pour les préserver, les valoriser et les rétribuer, de faire le choix entre l’internalisation et l’externalisation de certaines ressources humaines.</w:t>
            </w:r>
          </w:p>
          <w:p w:rsidR="00757A48" w:rsidRPr="00035AD0" w:rsidRDefault="00757A48" w:rsidP="0042335D">
            <w:pPr>
              <w:pStyle w:val="Contenudetableau"/>
              <w:spacing w:before="120"/>
              <w:rPr>
                <w:i/>
              </w:rPr>
            </w:pPr>
            <w:r w:rsidRPr="00035AD0">
              <w:rPr>
                <w:i/>
              </w:rPr>
              <w:t>À partir de données sociales et comptables simplifiées, de curriculum vitae ou de documentation professionnelle, l’élève est capable :</w:t>
            </w:r>
          </w:p>
          <w:p w:rsidR="00757A48" w:rsidRPr="00035AD0" w:rsidRDefault="00757A48" w:rsidP="00F63A79">
            <w:pPr>
              <w:pStyle w:val="Listetableau"/>
            </w:pPr>
            <w:r w:rsidRPr="00035AD0">
              <w:t>de distinguer l’approche par la qualification de l’approche par la compétence ;</w:t>
            </w:r>
          </w:p>
          <w:p w:rsidR="00757A48" w:rsidRPr="00035AD0" w:rsidRDefault="00757A48" w:rsidP="00F63A79">
            <w:pPr>
              <w:pStyle w:val="Listetableau"/>
            </w:pPr>
            <w:r w:rsidRPr="00035AD0">
              <w:t>de mesurer l’activité de travail à l’aide d’indicateurs pertinents ;</w:t>
            </w:r>
          </w:p>
          <w:p w:rsidR="00757A48" w:rsidRPr="00035AD0" w:rsidRDefault="00757A48" w:rsidP="00F63A79">
            <w:pPr>
              <w:pStyle w:val="Listetableau"/>
            </w:pPr>
            <w:r w:rsidRPr="00035AD0">
              <w:t>d’évaluer le coût global du travail avec les charges ;</w:t>
            </w:r>
          </w:p>
          <w:p w:rsidR="00757A48" w:rsidRPr="00035AD0" w:rsidRDefault="00757A48" w:rsidP="00F63A79">
            <w:pPr>
              <w:pStyle w:val="Listetableau"/>
            </w:pPr>
            <w:r w:rsidRPr="00035AD0">
              <w:t>d’évaluer la productivité du travail ;</w:t>
            </w:r>
          </w:p>
          <w:p w:rsidR="00BE256A" w:rsidRPr="00BE256A" w:rsidRDefault="00757A48" w:rsidP="00F63A79">
            <w:pPr>
              <w:pStyle w:val="Listetableau"/>
            </w:pPr>
            <w:r w:rsidRPr="00035AD0">
              <w:t>d’établir un lien entre les conditions de travail et le comportement des membres de l’organisation.</w:t>
            </w:r>
          </w:p>
        </w:tc>
      </w:tr>
    </w:tbl>
    <w:p w:rsidR="00757A48" w:rsidRDefault="00757A48" w:rsidP="00325B04">
      <w:pPr>
        <w:spacing w:before="0"/>
      </w:pPr>
    </w:p>
    <w:tbl>
      <w:tblPr>
        <w:tblStyle w:val="Entte2"/>
        <w:tblW w:w="4979" w:type="pct"/>
        <w:tblLayout w:type="fixed"/>
        <w:tblLook w:val="04A0" w:firstRow="1" w:lastRow="0" w:firstColumn="1" w:lastColumn="0" w:noHBand="0" w:noVBand="1"/>
      </w:tblPr>
      <w:tblGrid>
        <w:gridCol w:w="2156"/>
        <w:gridCol w:w="2551"/>
        <w:gridCol w:w="4383"/>
      </w:tblGrid>
      <w:tr w:rsidR="00757A48" w:rsidRPr="00757A48" w:rsidTr="00325B04">
        <w:trPr>
          <w:cnfStyle w:val="100000000000" w:firstRow="1" w:lastRow="0" w:firstColumn="0" w:lastColumn="0" w:oddVBand="0" w:evenVBand="0" w:oddHBand="0" w:evenHBand="0" w:firstRowFirstColumn="0" w:firstRowLastColumn="0" w:lastRowFirstColumn="0" w:lastRowLastColumn="0"/>
          <w:trHeight w:val="20"/>
        </w:trPr>
        <w:tc>
          <w:tcPr>
            <w:tcW w:w="9089" w:type="dxa"/>
            <w:gridSpan w:val="3"/>
          </w:tcPr>
          <w:p w:rsidR="003D3E8A" w:rsidRPr="00757A48" w:rsidRDefault="000C375E" w:rsidP="00BA039F">
            <w:pPr>
              <w:pStyle w:val="Titre3"/>
              <w:pageBreakBefore/>
              <w:spacing w:before="40" w:after="40"/>
              <w:outlineLvl w:val="2"/>
              <w:rPr>
                <w:rFonts w:cs="Arial"/>
                <w:color w:val="FFFFFF" w:themeColor="background1"/>
                <w:sz w:val="22"/>
              </w:rPr>
            </w:pPr>
            <w:bookmarkStart w:id="18" w:name="_Toc531865380"/>
            <w:r w:rsidRPr="00757A48">
              <w:rPr>
                <w:rFonts w:cs="Arial"/>
                <w:color w:val="FFFFFF" w:themeColor="background1"/>
                <w:sz w:val="22"/>
              </w:rPr>
              <w:lastRenderedPageBreak/>
              <w:t>Thème </w:t>
            </w:r>
            <w:r w:rsidR="000F25BD" w:rsidRPr="00757A48">
              <w:rPr>
                <w:rFonts w:cs="Arial"/>
                <w:color w:val="FFFFFF" w:themeColor="background1"/>
                <w:sz w:val="22"/>
              </w:rPr>
              <w:t>2</w:t>
            </w:r>
            <w:r w:rsidR="00302942" w:rsidRPr="00757A48">
              <w:rPr>
                <w:rFonts w:cs="Arial"/>
                <w:color w:val="FFFFFF" w:themeColor="background1"/>
                <w:sz w:val="22"/>
              </w:rPr>
              <w:t> :</w:t>
            </w:r>
            <w:r w:rsidR="004C4970" w:rsidRPr="00757A48">
              <w:rPr>
                <w:rFonts w:cs="Arial"/>
                <w:color w:val="FFFFFF" w:themeColor="background1"/>
                <w:sz w:val="22"/>
              </w:rPr>
              <w:t xml:space="preserve"> </w:t>
            </w:r>
            <w:r w:rsidR="00806FBE" w:rsidRPr="00757A48">
              <w:rPr>
                <w:rFonts w:cs="Arial"/>
                <w:color w:val="FFFFFF" w:themeColor="background1"/>
                <w:sz w:val="22"/>
              </w:rPr>
              <w:t>N</w:t>
            </w:r>
            <w:r w:rsidRPr="00757A48">
              <w:rPr>
                <w:rFonts w:cs="Arial"/>
                <w:color w:val="FFFFFF" w:themeColor="background1"/>
                <w:sz w:val="22"/>
              </w:rPr>
              <w:t>umérique et intelligence collective</w:t>
            </w:r>
            <w:bookmarkEnd w:id="18"/>
          </w:p>
        </w:tc>
      </w:tr>
      <w:tr w:rsidR="003D3E8A" w:rsidRPr="00035AD0" w:rsidTr="00325B04">
        <w:tblPrEx>
          <w:tblCellMar>
            <w:top w:w="28" w:type="dxa"/>
            <w:bottom w:w="28" w:type="dxa"/>
          </w:tblCellMar>
        </w:tblPrEx>
        <w:trPr>
          <w:cantSplit w:val="0"/>
          <w:trHeight w:val="20"/>
        </w:trPr>
        <w:tc>
          <w:tcPr>
            <w:tcW w:w="9089" w:type="dxa"/>
            <w:gridSpan w:val="3"/>
          </w:tcPr>
          <w:p w:rsidR="003D3E8A" w:rsidRPr="00035AD0" w:rsidRDefault="003D3E8A" w:rsidP="00C51AE1">
            <w:pPr>
              <w:pStyle w:val="Contenudetableau"/>
              <w:spacing w:before="0" w:line="248" w:lineRule="exact"/>
              <w:jc w:val="both"/>
            </w:pPr>
            <w:r w:rsidRPr="00035AD0">
              <w:t xml:space="preserve">Le numérique se réfère à la fois à des technologies </w:t>
            </w:r>
            <w:r w:rsidR="0072455E" w:rsidRPr="00035AD0">
              <w:t>(automatisation, robotique, intelligence artificielle</w:t>
            </w:r>
            <w:r w:rsidR="004B49D7" w:rsidRPr="00035AD0">
              <w:t>,</w:t>
            </w:r>
            <w:r w:rsidR="000E4EB9" w:rsidRPr="00035AD0">
              <w:t> </w:t>
            </w:r>
            <w:r w:rsidR="00302942" w:rsidRPr="00035AD0">
              <w:t>etc.</w:t>
            </w:r>
            <w:r w:rsidR="0072455E" w:rsidRPr="00035AD0">
              <w:t xml:space="preserve">) </w:t>
            </w:r>
            <w:r w:rsidRPr="00035AD0">
              <w:t xml:space="preserve">et aux processus de transformation qu’elles engendrent. Pour l’organisation, il contribue à </w:t>
            </w:r>
            <w:r w:rsidR="0072455E" w:rsidRPr="00035AD0">
              <w:t xml:space="preserve">faciliter </w:t>
            </w:r>
            <w:r w:rsidRPr="00035AD0">
              <w:t xml:space="preserve">la communication, </w:t>
            </w:r>
            <w:r w:rsidR="0072455E" w:rsidRPr="00035AD0">
              <w:t xml:space="preserve">à améliorer </w:t>
            </w:r>
            <w:r w:rsidRPr="00035AD0">
              <w:t xml:space="preserve">la coordination et </w:t>
            </w:r>
            <w:r w:rsidR="0072455E" w:rsidRPr="00035AD0">
              <w:t xml:space="preserve">à diffuser </w:t>
            </w:r>
            <w:r w:rsidRPr="00035AD0">
              <w:t xml:space="preserve">la connaissance, tant dans les relations internes que dans les relations avec les clients, </w:t>
            </w:r>
            <w:r w:rsidR="00A81804" w:rsidRPr="00035AD0">
              <w:t xml:space="preserve">les </w:t>
            </w:r>
            <w:r w:rsidRPr="00035AD0">
              <w:t xml:space="preserve">usagers et </w:t>
            </w:r>
            <w:r w:rsidR="00A81804" w:rsidRPr="00035AD0">
              <w:t xml:space="preserve">les </w:t>
            </w:r>
            <w:r w:rsidRPr="00035AD0">
              <w:t>partenaires. Le système d’information</w:t>
            </w:r>
            <w:r w:rsidR="00A81804" w:rsidRPr="00035AD0">
              <w:t>,</w:t>
            </w:r>
            <w:r w:rsidRPr="00035AD0">
              <w:t xml:space="preserve"> </w:t>
            </w:r>
            <w:r w:rsidR="0072455E" w:rsidRPr="00035AD0">
              <w:t>par exemple</w:t>
            </w:r>
            <w:r w:rsidR="00A81804" w:rsidRPr="00035AD0">
              <w:t>,</w:t>
            </w:r>
            <w:r w:rsidR="0072455E" w:rsidRPr="00035AD0">
              <w:t xml:space="preserve"> </w:t>
            </w:r>
            <w:r w:rsidRPr="00035AD0">
              <w:t>structure l’organisation et prend en charge la diffusion et le partage des informations entre les acteurs. L’environnement de travail numérique offre des opportunités nouvelles de collaboration par l’intégration des compétences, la production et l’utilisation d’informations et de connaissances, constitutives d’une véritable</w:t>
            </w:r>
            <w:r w:rsidR="00677956" w:rsidRPr="00035AD0">
              <w:t xml:space="preserve"> </w:t>
            </w:r>
            <w:r w:rsidR="00302942" w:rsidRPr="00035AD0">
              <w:t>« </w:t>
            </w:r>
            <w:r w:rsidRPr="00035AD0">
              <w:t>intelligence collective</w:t>
            </w:r>
            <w:r w:rsidR="00302942" w:rsidRPr="00035AD0">
              <w:t> »</w:t>
            </w:r>
            <w:r w:rsidRPr="00035AD0">
              <w:t>.</w:t>
            </w:r>
          </w:p>
          <w:p w:rsidR="003D3E8A" w:rsidRPr="00035AD0" w:rsidRDefault="003D3E8A" w:rsidP="00C51AE1">
            <w:pPr>
              <w:pStyle w:val="Contenudetableau"/>
              <w:spacing w:after="0" w:line="248" w:lineRule="exact"/>
              <w:jc w:val="both"/>
            </w:pPr>
            <w:r w:rsidRPr="00035AD0">
              <w:t xml:space="preserve">L’étude du thème vise à appréhender </w:t>
            </w:r>
            <w:r w:rsidR="0072455E" w:rsidRPr="00035AD0">
              <w:t xml:space="preserve">les contributions du numérique aux divers processus </w:t>
            </w:r>
            <w:r w:rsidR="00A81804" w:rsidRPr="00035AD0">
              <w:t xml:space="preserve">de l’entreprise </w:t>
            </w:r>
            <w:r w:rsidR="0072455E" w:rsidRPr="00035AD0">
              <w:t>(</w:t>
            </w:r>
            <w:r w:rsidR="00302942" w:rsidRPr="00035AD0">
              <w:t xml:space="preserve">gestion, production, </w:t>
            </w:r>
            <w:r w:rsidR="0072455E" w:rsidRPr="00035AD0">
              <w:t>logistique</w:t>
            </w:r>
            <w:r w:rsidR="00A81804" w:rsidRPr="00035AD0">
              <w:t xml:space="preserve">, </w:t>
            </w:r>
            <w:r w:rsidR="00302942" w:rsidRPr="00035AD0">
              <w:t>etc.</w:t>
            </w:r>
            <w:r w:rsidR="0072455E" w:rsidRPr="00035AD0">
              <w:t>)</w:t>
            </w:r>
            <w:r w:rsidR="009A7CF6" w:rsidRPr="00035AD0">
              <w:t xml:space="preserve"> </w:t>
            </w:r>
            <w:r w:rsidR="0072455E" w:rsidRPr="00035AD0">
              <w:t xml:space="preserve">et à mettre en évidence les opportunités et les risques qu’il génère. </w:t>
            </w:r>
          </w:p>
        </w:tc>
      </w:tr>
      <w:tr w:rsidR="003D3E8A" w:rsidRPr="00035AD0" w:rsidTr="00325B04">
        <w:tblPrEx>
          <w:tblCellMar>
            <w:top w:w="28" w:type="dxa"/>
            <w:bottom w:w="28" w:type="dxa"/>
          </w:tblCellMar>
        </w:tblPrEx>
        <w:trPr>
          <w:cantSplit w:val="0"/>
          <w:trHeight w:val="20"/>
        </w:trPr>
        <w:tc>
          <w:tcPr>
            <w:tcW w:w="2155" w:type="dxa"/>
            <w:tcBorders>
              <w:bottom w:val="single" w:sz="4" w:space="0" w:color="auto"/>
            </w:tcBorders>
          </w:tcPr>
          <w:p w:rsidR="003D3E8A" w:rsidRPr="00035AD0" w:rsidRDefault="003D3E8A" w:rsidP="00C51AE1">
            <w:pPr>
              <w:spacing w:before="20" w:after="20" w:line="248" w:lineRule="exact"/>
              <w:ind w:left="-57" w:right="-57"/>
              <w:jc w:val="center"/>
              <w:rPr>
                <w:rFonts w:eastAsia="Times" w:cs="Arial"/>
                <w:b/>
              </w:rPr>
            </w:pPr>
            <w:r w:rsidRPr="00035AD0">
              <w:rPr>
                <w:rFonts w:eastAsia="Times" w:cs="Arial"/>
                <w:b/>
              </w:rPr>
              <w:t>Questions de gestion</w:t>
            </w:r>
          </w:p>
        </w:tc>
        <w:tc>
          <w:tcPr>
            <w:tcW w:w="2551" w:type="dxa"/>
            <w:tcBorders>
              <w:bottom w:val="single" w:sz="4" w:space="0" w:color="auto"/>
            </w:tcBorders>
          </w:tcPr>
          <w:p w:rsidR="003D3E8A" w:rsidRPr="00035AD0" w:rsidRDefault="003D3E8A" w:rsidP="00C51AE1">
            <w:pPr>
              <w:spacing w:before="20" w:after="20" w:line="248" w:lineRule="exact"/>
              <w:jc w:val="center"/>
              <w:rPr>
                <w:rFonts w:eastAsia="Times" w:cs="Arial"/>
                <w:b/>
              </w:rPr>
            </w:pPr>
            <w:r w:rsidRPr="00035AD0">
              <w:rPr>
                <w:rFonts w:eastAsia="Times" w:cs="Arial"/>
                <w:b/>
              </w:rPr>
              <w:t>Notions</w:t>
            </w:r>
          </w:p>
        </w:tc>
        <w:tc>
          <w:tcPr>
            <w:tcW w:w="4383" w:type="dxa"/>
            <w:tcBorders>
              <w:bottom w:val="single" w:sz="4" w:space="0" w:color="auto"/>
            </w:tcBorders>
          </w:tcPr>
          <w:p w:rsidR="003D3E8A" w:rsidRPr="00035AD0" w:rsidRDefault="003D3E8A" w:rsidP="00C51AE1">
            <w:pPr>
              <w:spacing w:before="20" w:after="20" w:line="248" w:lineRule="exact"/>
              <w:jc w:val="center"/>
              <w:rPr>
                <w:rFonts w:eastAsia="Times" w:cs="Arial"/>
                <w:b/>
              </w:rPr>
            </w:pPr>
            <w:r w:rsidRPr="00035AD0">
              <w:rPr>
                <w:rFonts w:eastAsia="Times" w:cs="Arial"/>
                <w:b/>
              </w:rPr>
              <w:t xml:space="preserve">Contexte et </w:t>
            </w:r>
            <w:r w:rsidRPr="00583EDD">
              <w:rPr>
                <w:rFonts w:eastAsia="Times" w:cs="Arial"/>
                <w:b/>
                <w:i/>
              </w:rPr>
              <w:t>finalités</w:t>
            </w:r>
          </w:p>
        </w:tc>
      </w:tr>
      <w:tr w:rsidR="00757A48" w:rsidRPr="00035AD0" w:rsidTr="00BA039F">
        <w:tblPrEx>
          <w:tblCellMar>
            <w:top w:w="28" w:type="dxa"/>
            <w:bottom w:w="28" w:type="dxa"/>
          </w:tblCellMar>
        </w:tblPrEx>
        <w:trPr>
          <w:cantSplit w:val="0"/>
          <w:trHeight w:val="20"/>
        </w:trPr>
        <w:tc>
          <w:tcPr>
            <w:tcW w:w="2155" w:type="dxa"/>
            <w:tcBorders>
              <w:bottom w:val="nil"/>
            </w:tcBorders>
            <w:vAlign w:val="top"/>
          </w:tcPr>
          <w:p w:rsidR="00757A48" w:rsidRPr="00035AD0" w:rsidRDefault="00757A48" w:rsidP="00C51AE1">
            <w:pPr>
              <w:pStyle w:val="Titre5tableau"/>
              <w:keepNext w:val="0"/>
              <w:spacing w:before="40" w:line="248" w:lineRule="exact"/>
            </w:pPr>
            <w:r w:rsidRPr="00035AD0">
              <w:t>En quoi les technologies transforment-elles l’information en ressource ?</w:t>
            </w:r>
          </w:p>
        </w:tc>
        <w:tc>
          <w:tcPr>
            <w:tcW w:w="2551" w:type="dxa"/>
            <w:tcBorders>
              <w:bottom w:val="nil"/>
            </w:tcBorders>
            <w:vAlign w:val="top"/>
          </w:tcPr>
          <w:p w:rsidR="00757A48" w:rsidRPr="00035AD0" w:rsidRDefault="00757A48" w:rsidP="00C51AE1">
            <w:pPr>
              <w:pStyle w:val="Contenudetableau"/>
              <w:spacing w:before="40" w:after="120" w:line="248" w:lineRule="exact"/>
            </w:pPr>
            <w:r w:rsidRPr="00035AD0">
              <w:t>Donnée, information et connaissance.</w:t>
            </w:r>
          </w:p>
          <w:p w:rsidR="00757A48" w:rsidRPr="00035AD0" w:rsidRDefault="00757A48" w:rsidP="00C51AE1">
            <w:pPr>
              <w:pStyle w:val="Contenudetableau"/>
              <w:spacing w:before="120" w:after="120" w:line="248" w:lineRule="exact"/>
            </w:pPr>
            <w:r w:rsidRPr="00035AD0">
              <w:t>Données à caractère personnel.</w:t>
            </w:r>
          </w:p>
          <w:p w:rsidR="00757A48" w:rsidRPr="00035AD0" w:rsidRDefault="00757A48" w:rsidP="00C51AE1">
            <w:pPr>
              <w:pStyle w:val="Contenudetableau"/>
              <w:spacing w:before="120" w:after="120" w:line="248" w:lineRule="exact"/>
            </w:pPr>
            <w:proofErr w:type="spellStart"/>
            <w:r w:rsidRPr="00035AD0">
              <w:t>Mégadonnées</w:t>
            </w:r>
            <w:proofErr w:type="spellEnd"/>
            <w:r w:rsidRPr="00035AD0">
              <w:t xml:space="preserve"> (</w:t>
            </w:r>
            <w:proofErr w:type="spellStart"/>
            <w:r w:rsidRPr="00035AD0">
              <w:rPr>
                <w:i/>
              </w:rPr>
              <w:t>big</w:t>
            </w:r>
            <w:proofErr w:type="spellEnd"/>
            <w:r w:rsidRPr="00035AD0">
              <w:rPr>
                <w:i/>
              </w:rPr>
              <w:t xml:space="preserve"> data</w:t>
            </w:r>
            <w:r w:rsidRPr="00035AD0">
              <w:t>), données ouvertes (</w:t>
            </w:r>
            <w:r w:rsidRPr="00035AD0">
              <w:rPr>
                <w:i/>
              </w:rPr>
              <w:t>open data</w:t>
            </w:r>
            <w:r w:rsidRPr="00035AD0">
              <w:t>).</w:t>
            </w:r>
          </w:p>
          <w:p w:rsidR="00757A48" w:rsidRPr="00035AD0" w:rsidRDefault="00757A48" w:rsidP="00C51AE1">
            <w:pPr>
              <w:pStyle w:val="Contenudetableau"/>
              <w:spacing w:before="120" w:after="120" w:line="248" w:lineRule="exact"/>
            </w:pPr>
            <w:r w:rsidRPr="00035AD0">
              <w:t>Rôles, accessibilité et valeur de l’information.</w:t>
            </w:r>
          </w:p>
          <w:p w:rsidR="00757A48" w:rsidRPr="00035AD0" w:rsidRDefault="00757A48" w:rsidP="00C51AE1">
            <w:pPr>
              <w:pStyle w:val="Contenudetableau"/>
              <w:spacing w:before="120" w:after="120" w:line="248" w:lineRule="exact"/>
            </w:pPr>
            <w:r w:rsidRPr="00035AD0">
              <w:t>Système d’information (SI).</w:t>
            </w:r>
          </w:p>
        </w:tc>
        <w:tc>
          <w:tcPr>
            <w:tcW w:w="4383" w:type="dxa"/>
            <w:tcBorders>
              <w:bottom w:val="nil"/>
            </w:tcBorders>
            <w:vAlign w:val="top"/>
          </w:tcPr>
          <w:p w:rsidR="00757A48" w:rsidRPr="00757A48" w:rsidRDefault="00757A48" w:rsidP="00C51AE1">
            <w:pPr>
              <w:pStyle w:val="Contenudetableau"/>
              <w:spacing w:after="120" w:line="248" w:lineRule="exact"/>
            </w:pPr>
            <w:r w:rsidRPr="00757A48">
              <w:t>Dans les activités de gestion, l’information est à la fois source et résultante de l’action individuelle et collective. Les systèmes d’information (SI) concourent à en faire une ressource stratégique pour toute organisation.</w:t>
            </w:r>
          </w:p>
          <w:p w:rsidR="00757A48" w:rsidRPr="00035AD0" w:rsidRDefault="00757A48" w:rsidP="00C51AE1">
            <w:pPr>
              <w:pStyle w:val="Contenudetableau"/>
              <w:spacing w:after="40" w:line="248" w:lineRule="exact"/>
              <w:rPr>
                <w:i/>
              </w:rPr>
            </w:pPr>
            <w:r w:rsidRPr="00035AD0">
              <w:rPr>
                <w:i/>
              </w:rPr>
              <w:t>À partir de l’utilisation d’un environnement numérique et de l’observation d’un système d’information, l’élève est capable de :</w:t>
            </w:r>
          </w:p>
          <w:p w:rsidR="00757A48" w:rsidRPr="00035AD0" w:rsidRDefault="00757A48" w:rsidP="00C51AE1">
            <w:pPr>
              <w:pStyle w:val="Listetableau"/>
              <w:spacing w:before="0" w:line="248" w:lineRule="exact"/>
            </w:pPr>
            <w:r w:rsidRPr="00035AD0">
              <w:t>repérer l’origine d’une information et les étapes de sa transformation (de la donnée à l’information, de l’information à la connaissance et à sa transmission) ;</w:t>
            </w:r>
          </w:p>
          <w:p w:rsidR="00757A48" w:rsidRPr="00035AD0" w:rsidRDefault="00757A48" w:rsidP="00C51AE1">
            <w:pPr>
              <w:pStyle w:val="Listetableau"/>
              <w:spacing w:before="0" w:line="248" w:lineRule="exact"/>
            </w:pPr>
            <w:r w:rsidRPr="00035AD0">
              <w:t>distinguer les données à caractère personnel et les contraintes de leur utilisation ;</w:t>
            </w:r>
          </w:p>
          <w:p w:rsidR="00757A48" w:rsidRPr="00035AD0" w:rsidRDefault="00757A48" w:rsidP="00C51AE1">
            <w:pPr>
              <w:pStyle w:val="Listetableau"/>
              <w:spacing w:before="0" w:after="0" w:line="248" w:lineRule="exact"/>
            </w:pPr>
            <w:r w:rsidRPr="00035AD0">
              <w:t>manipuler des données ouvertes pour créer de l’information.</w:t>
            </w:r>
          </w:p>
        </w:tc>
      </w:tr>
      <w:tr w:rsidR="00757A48" w:rsidRPr="00035AD0" w:rsidTr="00BA039F">
        <w:tblPrEx>
          <w:tblCellMar>
            <w:top w:w="28" w:type="dxa"/>
            <w:bottom w:w="28" w:type="dxa"/>
          </w:tblCellMar>
        </w:tblPrEx>
        <w:trPr>
          <w:cantSplit w:val="0"/>
          <w:trHeight w:val="20"/>
        </w:trPr>
        <w:tc>
          <w:tcPr>
            <w:tcW w:w="2155" w:type="dxa"/>
            <w:tcBorders>
              <w:top w:val="nil"/>
              <w:bottom w:val="single" w:sz="4" w:space="0" w:color="000000"/>
            </w:tcBorders>
            <w:vAlign w:val="top"/>
          </w:tcPr>
          <w:p w:rsidR="00757A48" w:rsidRPr="00035AD0" w:rsidRDefault="00757A48" w:rsidP="00C51AE1">
            <w:pPr>
              <w:pStyle w:val="Titre5tableau"/>
              <w:keepNext w:val="0"/>
              <w:spacing w:before="40" w:line="248" w:lineRule="exact"/>
            </w:pPr>
            <w:r w:rsidRPr="00035AD0">
              <w:t>Comment le partage de l’information contribue- t-il à l’émergence d’une « intelligence collective » ?</w:t>
            </w:r>
          </w:p>
        </w:tc>
        <w:tc>
          <w:tcPr>
            <w:tcW w:w="2551" w:type="dxa"/>
            <w:tcBorders>
              <w:top w:val="nil"/>
              <w:bottom w:val="single" w:sz="4" w:space="0" w:color="000000"/>
            </w:tcBorders>
            <w:vAlign w:val="top"/>
          </w:tcPr>
          <w:p w:rsidR="00757A48" w:rsidRPr="00035AD0" w:rsidRDefault="00757A48" w:rsidP="00C51AE1">
            <w:pPr>
              <w:pStyle w:val="Contenudetableau"/>
              <w:spacing w:before="40" w:after="120" w:line="248" w:lineRule="exact"/>
            </w:pPr>
            <w:r w:rsidRPr="00035AD0">
              <w:t xml:space="preserve">Applications et usages du numérique dans les organisations : </w:t>
            </w:r>
            <w:proofErr w:type="spellStart"/>
            <w:r w:rsidRPr="00035AD0">
              <w:t>e</w:t>
            </w:r>
            <w:r w:rsidR="00325B04">
              <w:noBreakHyphen/>
            </w:r>
            <w:r w:rsidRPr="00035AD0">
              <w:t>communication</w:t>
            </w:r>
            <w:proofErr w:type="spellEnd"/>
            <w:r w:rsidRPr="00035AD0">
              <w:t>, partage de l’information, collaboration, communautés en ligne et réseaux sociaux.</w:t>
            </w:r>
          </w:p>
          <w:p w:rsidR="00757A48" w:rsidRPr="00035AD0" w:rsidRDefault="00757A48" w:rsidP="00C51AE1">
            <w:pPr>
              <w:pStyle w:val="Contenudetableau"/>
              <w:spacing w:before="120" w:after="120" w:line="248" w:lineRule="exact"/>
            </w:pPr>
            <w:r w:rsidRPr="00035AD0">
              <w:t>Intelligence artificielle et automatisation de tâches organisationnelles.</w:t>
            </w:r>
          </w:p>
        </w:tc>
        <w:tc>
          <w:tcPr>
            <w:tcW w:w="4383" w:type="dxa"/>
            <w:tcBorders>
              <w:top w:val="nil"/>
              <w:bottom w:val="single" w:sz="4" w:space="0" w:color="000000"/>
            </w:tcBorders>
            <w:vAlign w:val="top"/>
          </w:tcPr>
          <w:p w:rsidR="00757A48" w:rsidRPr="00757A48" w:rsidRDefault="00757A48" w:rsidP="00C51AE1">
            <w:pPr>
              <w:pStyle w:val="Contenudetableau"/>
              <w:spacing w:before="40" w:after="120" w:line="248" w:lineRule="exact"/>
            </w:pPr>
            <w:r w:rsidRPr="00757A48">
              <w:t>À l’échelle de l’organisation comme à celle de la société, les technologies numériques offrent de nouvelles formes de collaboration et de coopération. La maîtrise des conditions d’élaboration et d’utilisation de l’information collective est un enjeu pour les organisations.</w:t>
            </w:r>
          </w:p>
          <w:p w:rsidR="00757A48" w:rsidRPr="00757A48" w:rsidRDefault="00757A48" w:rsidP="00C51AE1">
            <w:pPr>
              <w:pStyle w:val="Contenudetableau"/>
              <w:spacing w:after="40" w:line="248" w:lineRule="exact"/>
              <w:rPr>
                <w:i/>
              </w:rPr>
            </w:pPr>
            <w:r w:rsidRPr="00757A48">
              <w:rPr>
                <w:i/>
              </w:rPr>
              <w:t>Dans le cadre d’activités au sein d’une organisation, réelle ou simulée, et à partir de l’utilisation d’un environnement de travail collaboratif, l’élève est capable de :</w:t>
            </w:r>
          </w:p>
          <w:p w:rsidR="00757A48" w:rsidRPr="00035AD0" w:rsidRDefault="00757A48" w:rsidP="00C51AE1">
            <w:pPr>
              <w:pStyle w:val="Listetableau"/>
              <w:spacing w:before="0" w:line="248" w:lineRule="exact"/>
            </w:pPr>
            <w:r w:rsidRPr="00035AD0">
              <w:t>se situer dans un environnement numérique (rôles, droits, responsabilités) ;</w:t>
            </w:r>
          </w:p>
          <w:p w:rsidR="00757A48" w:rsidRPr="00035AD0" w:rsidRDefault="00757A48" w:rsidP="00C51AE1">
            <w:pPr>
              <w:pStyle w:val="Listetableau"/>
              <w:spacing w:before="0" w:line="248" w:lineRule="exact"/>
            </w:pPr>
            <w:r w:rsidRPr="00035AD0">
              <w:t>comprendre la variété des usages et des impacts ;</w:t>
            </w:r>
          </w:p>
          <w:p w:rsidR="00757A48" w:rsidRPr="00757A48" w:rsidRDefault="00757A48" w:rsidP="00C51AE1">
            <w:pPr>
              <w:pStyle w:val="Listetableau"/>
              <w:spacing w:before="0" w:line="248" w:lineRule="exact"/>
            </w:pPr>
            <w:r w:rsidRPr="00035AD0">
              <w:t>contribuer à l’architecture numérique globale de l’organisation.</w:t>
            </w:r>
          </w:p>
        </w:tc>
      </w:tr>
      <w:tr w:rsidR="00757A48" w:rsidRPr="00035AD0" w:rsidTr="00BA039F">
        <w:tblPrEx>
          <w:tblCellMar>
            <w:top w:w="28" w:type="dxa"/>
            <w:bottom w:w="28" w:type="dxa"/>
          </w:tblCellMar>
        </w:tblPrEx>
        <w:trPr>
          <w:cantSplit w:val="0"/>
          <w:trHeight w:val="20"/>
        </w:trPr>
        <w:tc>
          <w:tcPr>
            <w:tcW w:w="2155" w:type="dxa"/>
            <w:tcBorders>
              <w:top w:val="single" w:sz="4" w:space="0" w:color="000000"/>
            </w:tcBorders>
            <w:vAlign w:val="top"/>
          </w:tcPr>
          <w:p w:rsidR="00757A48" w:rsidRPr="00035AD0" w:rsidRDefault="00757A48" w:rsidP="00757A48">
            <w:pPr>
              <w:pStyle w:val="Titre5tableau"/>
              <w:keepNext w:val="0"/>
            </w:pPr>
            <w:r w:rsidRPr="00035AD0">
              <w:lastRenderedPageBreak/>
              <w:t>Le numérique crée-t-il de l’agilité ou de la rigidité organisationnelle ?</w:t>
            </w:r>
          </w:p>
        </w:tc>
        <w:tc>
          <w:tcPr>
            <w:tcW w:w="2551" w:type="dxa"/>
            <w:tcBorders>
              <w:top w:val="single" w:sz="4" w:space="0" w:color="000000"/>
            </w:tcBorders>
            <w:vAlign w:val="top"/>
          </w:tcPr>
          <w:p w:rsidR="00757A48" w:rsidRPr="00035AD0" w:rsidRDefault="00757A48" w:rsidP="00325B04">
            <w:pPr>
              <w:pStyle w:val="Contenudetableau"/>
              <w:spacing w:before="60" w:after="120"/>
            </w:pPr>
            <w:r w:rsidRPr="00035AD0">
              <w:t>Processus : nature et représentation.</w:t>
            </w:r>
          </w:p>
          <w:p w:rsidR="00757A48" w:rsidRPr="00035AD0" w:rsidRDefault="00757A48" w:rsidP="00757A48">
            <w:pPr>
              <w:pStyle w:val="Contenudetableau"/>
              <w:spacing w:before="120" w:after="120"/>
            </w:pPr>
            <w:r w:rsidRPr="00035AD0">
              <w:t>Système de gestion intégrée (progiciels de gestion intégrée, solutions de e-commerce, systèmes de gestion industrielle, sites de marché, etc.).</w:t>
            </w:r>
          </w:p>
          <w:p w:rsidR="00757A48" w:rsidRPr="00035AD0" w:rsidRDefault="00757A48" w:rsidP="00757A48">
            <w:pPr>
              <w:pStyle w:val="Contenudetableau"/>
              <w:spacing w:before="120" w:after="120"/>
            </w:pPr>
            <w:r w:rsidRPr="00035AD0">
              <w:t>Applications métier.</w:t>
            </w:r>
          </w:p>
          <w:p w:rsidR="00757A48" w:rsidRPr="00035AD0" w:rsidRDefault="00757A48" w:rsidP="00757A48">
            <w:pPr>
              <w:pStyle w:val="Contenudetableau"/>
              <w:spacing w:before="120" w:after="120"/>
            </w:pPr>
            <w:r w:rsidRPr="00035AD0">
              <w:t>Travail à distance, mobilité.</w:t>
            </w:r>
          </w:p>
          <w:p w:rsidR="00757A48" w:rsidRPr="00035AD0" w:rsidRDefault="00757A48" w:rsidP="00757A48">
            <w:pPr>
              <w:pStyle w:val="Contenudetableau"/>
              <w:spacing w:before="120" w:after="120"/>
            </w:pPr>
            <w:r w:rsidRPr="00035AD0">
              <w:t>Informatique en nuage (</w:t>
            </w:r>
            <w:r w:rsidRPr="00035AD0">
              <w:rPr>
                <w:i/>
              </w:rPr>
              <w:t xml:space="preserve">cloud </w:t>
            </w:r>
            <w:proofErr w:type="spellStart"/>
            <w:r w:rsidRPr="00035AD0">
              <w:rPr>
                <w:i/>
              </w:rPr>
              <w:t>computing</w:t>
            </w:r>
            <w:proofErr w:type="spellEnd"/>
            <w:r w:rsidRPr="00035AD0">
              <w:t>).</w:t>
            </w:r>
          </w:p>
        </w:tc>
        <w:tc>
          <w:tcPr>
            <w:tcW w:w="4383" w:type="dxa"/>
            <w:tcBorders>
              <w:top w:val="single" w:sz="4" w:space="0" w:color="000000"/>
            </w:tcBorders>
            <w:vAlign w:val="top"/>
          </w:tcPr>
          <w:p w:rsidR="00757A48" w:rsidRPr="00325B04" w:rsidRDefault="00757A48" w:rsidP="00325B04">
            <w:pPr>
              <w:pStyle w:val="Contenudetableau"/>
              <w:spacing w:before="60" w:after="120"/>
            </w:pPr>
            <w:r w:rsidRPr="00325B04">
              <w:t>Par leur rôle structurant, les systèmes d’information contribuent à modeler l’organisation : ils peuvent déterminer des modes de fonctionnement rigides et contraignants mais aussi être source d’agilité organisationnelle et d’opportunités de développement.</w:t>
            </w:r>
          </w:p>
          <w:p w:rsidR="00757A48" w:rsidRPr="00757A48" w:rsidRDefault="00757A48" w:rsidP="00757A48">
            <w:pPr>
              <w:pStyle w:val="Contenudetableau"/>
              <w:rPr>
                <w:i/>
              </w:rPr>
            </w:pPr>
            <w:r w:rsidRPr="00757A48">
              <w:rPr>
                <w:i/>
              </w:rPr>
              <w:t>À partir d’exemples et d’une mise en situation qui exploite des solutions numériques, notamment en ligne, l’élève est capable :</w:t>
            </w:r>
          </w:p>
          <w:p w:rsidR="00757A48" w:rsidRPr="00035AD0" w:rsidRDefault="00757A48" w:rsidP="00F63A79">
            <w:pPr>
              <w:pStyle w:val="Listetableau"/>
            </w:pPr>
            <w:r w:rsidRPr="00035AD0">
              <w:t>d’identifier les différentes étapes d’un processus de gestion et d’en schématiser l’enchaînement ;</w:t>
            </w:r>
          </w:p>
          <w:p w:rsidR="00757A48" w:rsidRPr="00035AD0" w:rsidRDefault="00757A48" w:rsidP="00F63A79">
            <w:pPr>
              <w:pStyle w:val="Listetableau"/>
            </w:pPr>
            <w:r w:rsidRPr="00035AD0">
              <w:t>de repérer les effets de l’automatisation des activités de gestion sur la circulation de l’information, l’organisation du travail et le rôle des acteurs ;</w:t>
            </w:r>
          </w:p>
          <w:p w:rsidR="00757A48" w:rsidRPr="00035AD0" w:rsidRDefault="00757A48" w:rsidP="00F63A79">
            <w:pPr>
              <w:pStyle w:val="Listetableau"/>
            </w:pPr>
            <w:r w:rsidRPr="00035AD0">
              <w:t>de situer le rôle des acteurs et des applications du système d’information dans un processus de gestion donné ;</w:t>
            </w:r>
          </w:p>
          <w:p w:rsidR="00757A48" w:rsidRPr="00757A48" w:rsidRDefault="00757A48" w:rsidP="00F63A79">
            <w:pPr>
              <w:pStyle w:val="Listetableau"/>
            </w:pPr>
            <w:r w:rsidRPr="00035AD0">
              <w:t>d’imaginer une nouvelle organisation des tâches avec l’intégration de l’intelligence artificielle.</w:t>
            </w:r>
          </w:p>
        </w:tc>
      </w:tr>
    </w:tbl>
    <w:p w:rsidR="00325B04" w:rsidRDefault="00325B04" w:rsidP="006F4B94">
      <w:pPr>
        <w:spacing w:before="0"/>
      </w:pPr>
    </w:p>
    <w:tbl>
      <w:tblPr>
        <w:tblStyle w:val="Entte2"/>
        <w:tblW w:w="4996" w:type="pct"/>
        <w:tblLayout w:type="fixed"/>
        <w:tblLook w:val="04A0" w:firstRow="1" w:lastRow="0" w:firstColumn="1" w:lastColumn="0" w:noHBand="0" w:noVBand="1"/>
      </w:tblPr>
      <w:tblGrid>
        <w:gridCol w:w="2070"/>
        <w:gridCol w:w="2691"/>
        <w:gridCol w:w="4360"/>
      </w:tblGrid>
      <w:tr w:rsidR="00325B04" w:rsidRPr="00325B04" w:rsidTr="00325B04">
        <w:trPr>
          <w:cnfStyle w:val="100000000000" w:firstRow="1" w:lastRow="0" w:firstColumn="0" w:lastColumn="0" w:oddVBand="0" w:evenVBand="0" w:oddHBand="0" w:evenHBand="0" w:firstRowFirstColumn="0" w:firstRowLastColumn="0" w:lastRowFirstColumn="0" w:lastRowLastColumn="0"/>
          <w:trHeight w:val="20"/>
        </w:trPr>
        <w:tc>
          <w:tcPr>
            <w:tcW w:w="9121" w:type="dxa"/>
            <w:gridSpan w:val="3"/>
          </w:tcPr>
          <w:p w:rsidR="003D3E8A" w:rsidRPr="00325B04" w:rsidRDefault="006D0B3F" w:rsidP="005A6E9C">
            <w:pPr>
              <w:pStyle w:val="Titre3"/>
              <w:pageBreakBefore/>
              <w:spacing w:before="40" w:after="40"/>
              <w:ind w:left="57"/>
              <w:outlineLvl w:val="2"/>
              <w:rPr>
                <w:rFonts w:cs="Arial"/>
                <w:color w:val="FFFFFF" w:themeColor="background1"/>
                <w:sz w:val="22"/>
              </w:rPr>
            </w:pPr>
            <w:bookmarkStart w:id="19" w:name="_Toc531865381"/>
            <w:r w:rsidRPr="00325B04">
              <w:rPr>
                <w:rFonts w:cs="Arial"/>
                <w:color w:val="FFFFFF" w:themeColor="background1"/>
                <w:sz w:val="22"/>
              </w:rPr>
              <w:lastRenderedPageBreak/>
              <w:t>Thème </w:t>
            </w:r>
            <w:r w:rsidR="000F25BD" w:rsidRPr="00325B04">
              <w:rPr>
                <w:rFonts w:cs="Arial"/>
                <w:color w:val="FFFFFF" w:themeColor="background1"/>
                <w:sz w:val="22"/>
              </w:rPr>
              <w:t>3</w:t>
            </w:r>
            <w:r w:rsidR="00302942" w:rsidRPr="00325B04">
              <w:rPr>
                <w:rFonts w:cs="Arial"/>
                <w:color w:val="FFFFFF" w:themeColor="background1"/>
                <w:sz w:val="22"/>
              </w:rPr>
              <w:t> :</w:t>
            </w:r>
            <w:r w:rsidR="004C4970" w:rsidRPr="00325B04">
              <w:rPr>
                <w:rFonts w:cs="Arial"/>
                <w:color w:val="FFFFFF" w:themeColor="background1"/>
                <w:sz w:val="22"/>
              </w:rPr>
              <w:t xml:space="preserve"> </w:t>
            </w:r>
            <w:r w:rsidR="0081325C" w:rsidRPr="00325B04">
              <w:rPr>
                <w:rFonts w:cs="Arial"/>
                <w:color w:val="FFFFFF" w:themeColor="background1"/>
                <w:sz w:val="22"/>
              </w:rPr>
              <w:t>C</w:t>
            </w:r>
            <w:r w:rsidRPr="00325B04">
              <w:rPr>
                <w:rFonts w:cs="Arial"/>
                <w:color w:val="FFFFFF" w:themeColor="background1"/>
                <w:sz w:val="22"/>
              </w:rPr>
              <w:t>réation de valeur et performance</w:t>
            </w:r>
            <w:bookmarkEnd w:id="19"/>
          </w:p>
        </w:tc>
      </w:tr>
      <w:tr w:rsidR="003D3E8A" w:rsidRPr="00035AD0" w:rsidTr="00325B04">
        <w:tblPrEx>
          <w:tblCellMar>
            <w:top w:w="28" w:type="dxa"/>
            <w:bottom w:w="28" w:type="dxa"/>
          </w:tblCellMar>
        </w:tblPrEx>
        <w:trPr>
          <w:cantSplit w:val="0"/>
          <w:trHeight w:val="20"/>
        </w:trPr>
        <w:tc>
          <w:tcPr>
            <w:tcW w:w="9121" w:type="dxa"/>
            <w:gridSpan w:val="3"/>
          </w:tcPr>
          <w:p w:rsidR="003D3E8A" w:rsidRPr="00035AD0" w:rsidRDefault="003D3E8A" w:rsidP="00325B04">
            <w:pPr>
              <w:pStyle w:val="Contenudetableau"/>
              <w:jc w:val="both"/>
            </w:pPr>
            <w:r w:rsidRPr="00035AD0">
              <w:t>Que ce soit</w:t>
            </w:r>
            <w:r w:rsidR="00DF496F" w:rsidRPr="00035AD0">
              <w:t xml:space="preserve"> une entreprise</w:t>
            </w:r>
            <w:r w:rsidR="008D37EB" w:rsidRPr="00035AD0">
              <w:t xml:space="preserve"> privée</w:t>
            </w:r>
            <w:r w:rsidR="00DF496F" w:rsidRPr="00035AD0">
              <w:t>,</w:t>
            </w:r>
            <w:r w:rsidRPr="00035AD0">
              <w:t xml:space="preserve"> une association, une </w:t>
            </w:r>
            <w:r w:rsidR="00DF496F" w:rsidRPr="00035AD0">
              <w:t>entreprise ou administration</w:t>
            </w:r>
            <w:r w:rsidR="006D0B3F" w:rsidRPr="00035AD0">
              <w:t xml:space="preserve"> publiques</w:t>
            </w:r>
            <w:r w:rsidRPr="00035AD0">
              <w:t>, de nombreux acteurs créent de la valeur qui prend différentes formes permettant de qualifier la performance de l’organisation.</w:t>
            </w:r>
          </w:p>
          <w:p w:rsidR="003D3E8A" w:rsidRPr="00035AD0" w:rsidRDefault="003D3E8A" w:rsidP="00325B04">
            <w:pPr>
              <w:pStyle w:val="Contenudetableau"/>
              <w:jc w:val="both"/>
            </w:pPr>
            <w:r w:rsidRPr="00035AD0">
              <w:t>La performance globale résulte d’un équilibre entre ses différentes dimensions</w:t>
            </w:r>
            <w:r w:rsidR="00302942" w:rsidRPr="00035AD0">
              <w:t> :</w:t>
            </w:r>
            <w:r w:rsidRPr="00035AD0">
              <w:t xml:space="preserve"> organisationnelle, commerciale, financière, sociale et environnementale.</w:t>
            </w:r>
          </w:p>
          <w:p w:rsidR="003D3E8A" w:rsidRPr="00035AD0" w:rsidRDefault="003D3E8A" w:rsidP="00325B04">
            <w:pPr>
              <w:pStyle w:val="Contenudetableau"/>
              <w:jc w:val="both"/>
            </w:pPr>
            <w:r w:rsidRPr="00035AD0">
              <w:t>L’étude du thème vise à appréhender la contribution</w:t>
            </w:r>
            <w:r w:rsidR="0045038B" w:rsidRPr="00035AD0">
              <w:t xml:space="preserve"> </w:t>
            </w:r>
            <w:r w:rsidRPr="00035AD0">
              <w:t xml:space="preserve">des différents acteurs à la création de valeur, à identifier les </w:t>
            </w:r>
            <w:r w:rsidR="00117871" w:rsidRPr="00035AD0">
              <w:t>décisions qui président à</w:t>
            </w:r>
            <w:r w:rsidR="0045038B" w:rsidRPr="00035AD0">
              <w:t xml:space="preserve"> </w:t>
            </w:r>
            <w:r w:rsidRPr="00035AD0">
              <w:t>sa répartition, à utiliser des indicateurs pertinents de la performance attendue.</w:t>
            </w:r>
          </w:p>
        </w:tc>
      </w:tr>
      <w:tr w:rsidR="003D3E8A" w:rsidRPr="00035AD0" w:rsidTr="00325B04">
        <w:tblPrEx>
          <w:tblCellMar>
            <w:top w:w="28" w:type="dxa"/>
            <w:bottom w:w="28" w:type="dxa"/>
          </w:tblCellMar>
        </w:tblPrEx>
        <w:trPr>
          <w:cantSplit w:val="0"/>
          <w:trHeight w:val="20"/>
        </w:trPr>
        <w:tc>
          <w:tcPr>
            <w:tcW w:w="2070" w:type="dxa"/>
          </w:tcPr>
          <w:p w:rsidR="003D3E8A" w:rsidRPr="00035AD0" w:rsidRDefault="003D3E8A" w:rsidP="00515DA2">
            <w:pPr>
              <w:jc w:val="center"/>
              <w:rPr>
                <w:rFonts w:eastAsia="Times" w:cs="Arial"/>
                <w:b/>
              </w:rPr>
            </w:pPr>
            <w:r w:rsidRPr="00035AD0">
              <w:rPr>
                <w:rFonts w:eastAsia="Times" w:cs="Arial"/>
                <w:b/>
              </w:rPr>
              <w:t>Questions de gestion</w:t>
            </w:r>
          </w:p>
        </w:tc>
        <w:tc>
          <w:tcPr>
            <w:tcW w:w="2691" w:type="dxa"/>
          </w:tcPr>
          <w:p w:rsidR="003D3E8A" w:rsidRPr="00035AD0" w:rsidRDefault="003D3E8A" w:rsidP="00515DA2">
            <w:pPr>
              <w:jc w:val="center"/>
              <w:rPr>
                <w:rFonts w:eastAsia="Times" w:cs="Arial"/>
                <w:b/>
              </w:rPr>
            </w:pPr>
            <w:r w:rsidRPr="00035AD0">
              <w:rPr>
                <w:rFonts w:eastAsia="Times" w:cs="Arial"/>
                <w:b/>
              </w:rPr>
              <w:t>Notions</w:t>
            </w:r>
          </w:p>
        </w:tc>
        <w:tc>
          <w:tcPr>
            <w:tcW w:w="4360" w:type="dxa"/>
          </w:tcPr>
          <w:p w:rsidR="003D3E8A" w:rsidRPr="00035AD0" w:rsidRDefault="003D3E8A" w:rsidP="00515DA2">
            <w:pPr>
              <w:jc w:val="center"/>
              <w:rPr>
                <w:rFonts w:eastAsia="Times" w:cs="Arial"/>
                <w:b/>
              </w:rPr>
            </w:pPr>
            <w:r w:rsidRPr="00035AD0">
              <w:rPr>
                <w:rFonts w:eastAsia="Times" w:cs="Arial"/>
                <w:b/>
              </w:rPr>
              <w:t xml:space="preserve">Contexte et </w:t>
            </w:r>
            <w:r w:rsidRPr="00583EDD">
              <w:rPr>
                <w:rFonts w:eastAsia="Times" w:cs="Arial"/>
                <w:b/>
                <w:i/>
              </w:rPr>
              <w:t>finalités</w:t>
            </w:r>
          </w:p>
        </w:tc>
      </w:tr>
      <w:tr w:rsidR="006F4B94" w:rsidRPr="00035AD0" w:rsidTr="006F4B94">
        <w:tblPrEx>
          <w:tblCellMar>
            <w:top w:w="28" w:type="dxa"/>
            <w:bottom w:w="28" w:type="dxa"/>
          </w:tblCellMar>
        </w:tblPrEx>
        <w:trPr>
          <w:cantSplit w:val="0"/>
          <w:trHeight w:val="20"/>
        </w:trPr>
        <w:tc>
          <w:tcPr>
            <w:tcW w:w="2070" w:type="dxa"/>
            <w:vAlign w:val="top"/>
          </w:tcPr>
          <w:p w:rsidR="006F4B94" w:rsidRPr="00035AD0" w:rsidRDefault="006F4B94" w:rsidP="006F4B94">
            <w:pPr>
              <w:jc w:val="left"/>
              <w:rPr>
                <w:rFonts w:eastAsia="Times" w:cs="Arial"/>
                <w:b/>
              </w:rPr>
            </w:pPr>
            <w:r w:rsidRPr="00035AD0">
              <w:rPr>
                <w:rFonts w:eastAsia="Times" w:cs="Arial"/>
                <w:b/>
              </w:rPr>
              <w:t>Peut-on mesurer la contribution de chaque acteur à la création de valeur ?</w:t>
            </w:r>
          </w:p>
        </w:tc>
        <w:tc>
          <w:tcPr>
            <w:tcW w:w="2691" w:type="dxa"/>
            <w:vAlign w:val="top"/>
          </w:tcPr>
          <w:p w:rsidR="006F4B94" w:rsidRPr="00035AD0" w:rsidRDefault="006F4B94" w:rsidP="006F4B94">
            <w:pPr>
              <w:spacing w:after="120"/>
              <w:jc w:val="left"/>
              <w:rPr>
                <w:rFonts w:eastAsia="Times" w:cs="Arial"/>
              </w:rPr>
            </w:pPr>
            <w:r w:rsidRPr="00035AD0">
              <w:rPr>
                <w:rFonts w:eastAsia="Times" w:cs="Arial"/>
              </w:rPr>
              <w:t>Valeur ajoutée : création et répartition.</w:t>
            </w:r>
          </w:p>
          <w:p w:rsidR="006F4B94" w:rsidRPr="00035AD0" w:rsidRDefault="006F4B94" w:rsidP="006F4B94">
            <w:pPr>
              <w:spacing w:after="120"/>
              <w:jc w:val="left"/>
              <w:rPr>
                <w:rFonts w:eastAsia="Times" w:cs="Arial"/>
              </w:rPr>
            </w:pPr>
            <w:r w:rsidRPr="00035AD0">
              <w:rPr>
                <w:rFonts w:eastAsia="Times" w:cs="Arial"/>
              </w:rPr>
              <w:t>Valeur financière et actionnariale, valeur boursière.</w:t>
            </w:r>
          </w:p>
          <w:p w:rsidR="006F4B94" w:rsidRPr="00035AD0" w:rsidRDefault="006F4B94" w:rsidP="006F4B94">
            <w:pPr>
              <w:spacing w:after="120"/>
              <w:jc w:val="left"/>
              <w:rPr>
                <w:rFonts w:eastAsia="Times" w:cs="Arial"/>
              </w:rPr>
            </w:pPr>
            <w:r w:rsidRPr="00035AD0">
              <w:rPr>
                <w:rFonts w:eastAsia="Times" w:cs="Arial"/>
              </w:rPr>
              <w:t>Valeur partenariale.</w:t>
            </w:r>
          </w:p>
          <w:p w:rsidR="006F4B94" w:rsidRPr="00035AD0" w:rsidRDefault="006F4B94" w:rsidP="006F4B94">
            <w:pPr>
              <w:spacing w:after="120"/>
              <w:jc w:val="left"/>
              <w:rPr>
                <w:rFonts w:eastAsia="Times" w:cs="Arial"/>
              </w:rPr>
            </w:pPr>
            <w:r w:rsidRPr="00035AD0">
              <w:rPr>
                <w:rFonts w:eastAsia="Times" w:cs="Arial"/>
              </w:rPr>
              <w:t>Valeur perçue : image de marque, notoriété, satisfaction, qualité, indicateurs des médias sociaux, avis communautaires, recommandations, réputation.</w:t>
            </w:r>
          </w:p>
          <w:p w:rsidR="006F4B94" w:rsidRPr="00035AD0" w:rsidRDefault="006F4B94" w:rsidP="006F4B94">
            <w:pPr>
              <w:spacing w:after="120"/>
              <w:jc w:val="left"/>
              <w:rPr>
                <w:rFonts w:eastAsia="Times" w:cs="Arial"/>
              </w:rPr>
            </w:pPr>
            <w:r w:rsidRPr="00035AD0">
              <w:rPr>
                <w:rFonts w:eastAsia="Times" w:cs="Arial"/>
              </w:rPr>
              <w:t>Indicateurs quantitatifs et qualitatifs.</w:t>
            </w:r>
          </w:p>
          <w:p w:rsidR="006F4B94" w:rsidRPr="00035AD0" w:rsidRDefault="006F4B94" w:rsidP="006F4B94">
            <w:pPr>
              <w:spacing w:after="120"/>
              <w:jc w:val="left"/>
              <w:rPr>
                <w:rFonts w:eastAsia="Times" w:cs="Arial"/>
              </w:rPr>
            </w:pPr>
            <w:r w:rsidRPr="00035AD0">
              <w:rPr>
                <w:rFonts w:eastAsia="Times" w:cs="Arial"/>
              </w:rPr>
              <w:t>Prix, coût, marge, charges.</w:t>
            </w:r>
          </w:p>
        </w:tc>
        <w:tc>
          <w:tcPr>
            <w:tcW w:w="4360" w:type="dxa"/>
            <w:vAlign w:val="top"/>
          </w:tcPr>
          <w:p w:rsidR="006F4B94" w:rsidRPr="006F4B94" w:rsidRDefault="006F4B94" w:rsidP="006F4B94">
            <w:pPr>
              <w:jc w:val="left"/>
              <w:rPr>
                <w:rFonts w:eastAsia="Times" w:cs="Arial"/>
              </w:rPr>
            </w:pPr>
            <w:r w:rsidRPr="006F4B94">
              <w:rPr>
                <w:rFonts w:eastAsia="Times" w:cs="Arial"/>
              </w:rPr>
              <w:t>De nombreux acteurs (internes et externes) contribuent à la création de valeur pour une organisation : le personnel, les actionnaires, les partenaires, les clients, etc. Encore faut-il pouvoir mesurer la valeur et distinguer ses différentes formes.</w:t>
            </w:r>
          </w:p>
          <w:p w:rsidR="006F4B94" w:rsidRPr="00035AD0" w:rsidRDefault="006F4B94" w:rsidP="006F4B94">
            <w:pPr>
              <w:spacing w:before="120"/>
              <w:jc w:val="left"/>
              <w:rPr>
                <w:rFonts w:eastAsia="Times" w:cs="Arial"/>
                <w:i/>
              </w:rPr>
            </w:pPr>
            <w:r w:rsidRPr="00035AD0">
              <w:rPr>
                <w:rFonts w:eastAsia="Times" w:cs="Arial"/>
                <w:i/>
              </w:rPr>
              <w:t>À partir de l’étude comparative de différentes situations d’organisations, l’élève est capable :</w:t>
            </w:r>
          </w:p>
          <w:p w:rsidR="006F4B94" w:rsidRPr="00035AD0" w:rsidRDefault="006F4B94" w:rsidP="00F63A79">
            <w:pPr>
              <w:pStyle w:val="Listetableau"/>
            </w:pPr>
            <w:r w:rsidRPr="00035AD0">
              <w:t>d’identifier le rôle des différents acteurs intervenant dans le processus de création de valeur ;</w:t>
            </w:r>
          </w:p>
          <w:p w:rsidR="006F4B94" w:rsidRPr="00035AD0" w:rsidRDefault="006F4B94" w:rsidP="00F63A79">
            <w:pPr>
              <w:pStyle w:val="Listetableau"/>
            </w:pPr>
            <w:r w:rsidRPr="00035AD0">
              <w:t>de caractériser les différents types de valeur et de les mettre en relation avec les attentes d’acteurs ;</w:t>
            </w:r>
          </w:p>
          <w:p w:rsidR="006F4B94" w:rsidRPr="00035AD0" w:rsidRDefault="006F4B94" w:rsidP="00F63A79">
            <w:pPr>
              <w:pStyle w:val="Listetableau"/>
            </w:pPr>
            <w:r w:rsidRPr="00035AD0">
              <w:t>de repérer, à partir de la notion de valeur ajoutée, les répartitions possibles afin de répondre aux attentes des acteurs, en prenant en compte les contraintes de gestion ;</w:t>
            </w:r>
          </w:p>
          <w:p w:rsidR="006F4B94" w:rsidRPr="00035AD0" w:rsidRDefault="006F4B94" w:rsidP="00F63A79">
            <w:pPr>
              <w:pStyle w:val="Listetableau"/>
            </w:pPr>
            <w:r w:rsidRPr="00035AD0">
              <w:t>d’utiliser un bilan et un compte de résultat pour repérer la valeur financière produite par une organisation (principalement une entreprise) ;</w:t>
            </w:r>
          </w:p>
          <w:p w:rsidR="006F4B94" w:rsidRPr="00035AD0" w:rsidRDefault="006F4B94" w:rsidP="00F63A79">
            <w:pPr>
              <w:pStyle w:val="Listetableau"/>
            </w:pPr>
            <w:r w:rsidRPr="00035AD0">
              <w:t>d’utiliser des indicateurs simples pour repérer la valeur produite par l’organisation ;</w:t>
            </w:r>
          </w:p>
          <w:p w:rsidR="006F4B94" w:rsidRPr="00035AD0" w:rsidRDefault="006F4B94" w:rsidP="00F63A79">
            <w:pPr>
              <w:pStyle w:val="Listetableau"/>
            </w:pPr>
            <w:r w:rsidRPr="006F4B94">
              <w:t>d’analyser la relation entre le prix, le coût et le niveau de qualité d’un produit ou d’un service.</w:t>
            </w:r>
          </w:p>
        </w:tc>
      </w:tr>
      <w:tr w:rsidR="006F4B94" w:rsidRPr="00035AD0" w:rsidTr="006F4B94">
        <w:tblPrEx>
          <w:tblCellMar>
            <w:top w:w="28" w:type="dxa"/>
            <w:bottom w:w="28" w:type="dxa"/>
          </w:tblCellMar>
        </w:tblPrEx>
        <w:trPr>
          <w:cantSplit w:val="0"/>
          <w:trHeight w:val="20"/>
        </w:trPr>
        <w:tc>
          <w:tcPr>
            <w:tcW w:w="2070" w:type="dxa"/>
            <w:vAlign w:val="top"/>
          </w:tcPr>
          <w:p w:rsidR="006F4B94" w:rsidRPr="00035AD0" w:rsidRDefault="006F4B94" w:rsidP="006F4B94">
            <w:pPr>
              <w:pStyle w:val="Titre5tableau"/>
              <w:keepNext w:val="0"/>
              <w:pageBreakBefore/>
            </w:pPr>
            <w:r w:rsidRPr="00035AD0">
              <w:lastRenderedPageBreak/>
              <w:t>La création de valeur conduit-elle toujours à une performance globale ?</w:t>
            </w:r>
          </w:p>
        </w:tc>
        <w:tc>
          <w:tcPr>
            <w:tcW w:w="2691" w:type="dxa"/>
            <w:vAlign w:val="top"/>
          </w:tcPr>
          <w:p w:rsidR="006F4B94" w:rsidRPr="00035AD0" w:rsidRDefault="006F4B94" w:rsidP="006F4B94">
            <w:pPr>
              <w:pStyle w:val="Contenudetableau"/>
              <w:spacing w:before="60" w:after="120"/>
            </w:pPr>
            <w:r w:rsidRPr="00035AD0">
              <w:t>Performance des processus : efficacité et efficience.</w:t>
            </w:r>
          </w:p>
          <w:p w:rsidR="006F4B94" w:rsidRPr="00035AD0" w:rsidRDefault="006F4B94" w:rsidP="006F4B94">
            <w:pPr>
              <w:pStyle w:val="Contenudetableau"/>
              <w:spacing w:before="120" w:after="120"/>
            </w:pPr>
            <w:r w:rsidRPr="00035AD0">
              <w:t>Performance commerciale : fidélité, chiffre d’affaires, part de marché.</w:t>
            </w:r>
          </w:p>
          <w:p w:rsidR="006F4B94" w:rsidRPr="00035AD0" w:rsidRDefault="006F4B94" w:rsidP="006F4B94">
            <w:pPr>
              <w:pStyle w:val="Contenudetableau"/>
              <w:spacing w:before="120" w:after="120"/>
            </w:pPr>
            <w:r w:rsidRPr="00035AD0">
              <w:t>Performance financière : rentabilité, profitabilité, dividendes, autofinancement.</w:t>
            </w:r>
          </w:p>
          <w:p w:rsidR="006F4B94" w:rsidRPr="00035AD0" w:rsidRDefault="006F4B94" w:rsidP="006F4B94">
            <w:pPr>
              <w:pStyle w:val="Contenudetableau"/>
              <w:spacing w:before="120" w:after="120"/>
            </w:pPr>
            <w:r w:rsidRPr="00035AD0">
              <w:t>Performance sociale : bilan social.</w:t>
            </w:r>
          </w:p>
          <w:p w:rsidR="006F4B94" w:rsidRPr="00035AD0" w:rsidRDefault="006F4B94" w:rsidP="006F4B94">
            <w:pPr>
              <w:pStyle w:val="Contenudetableau"/>
              <w:spacing w:before="120" w:after="120"/>
            </w:pPr>
            <w:r w:rsidRPr="00035AD0">
              <w:t>Performance environnementale.</w:t>
            </w:r>
          </w:p>
          <w:p w:rsidR="006F4B94" w:rsidRPr="00035AD0" w:rsidRDefault="006F4B94" w:rsidP="006F4B94">
            <w:pPr>
              <w:pStyle w:val="Contenudetableau"/>
              <w:spacing w:before="120" w:after="120"/>
            </w:pPr>
            <w:r w:rsidRPr="00035AD0">
              <w:t>Tableaux de bord.</w:t>
            </w:r>
          </w:p>
        </w:tc>
        <w:tc>
          <w:tcPr>
            <w:tcW w:w="4360" w:type="dxa"/>
            <w:vAlign w:val="top"/>
          </w:tcPr>
          <w:p w:rsidR="006F4B94" w:rsidRPr="006F4B94" w:rsidRDefault="006F4B94" w:rsidP="006F4B94">
            <w:pPr>
              <w:jc w:val="left"/>
              <w:rPr>
                <w:rFonts w:eastAsia="Times" w:cs="Arial"/>
              </w:rPr>
            </w:pPr>
            <w:r w:rsidRPr="006F4B94">
              <w:rPr>
                <w:rFonts w:eastAsia="Times" w:cs="Arial"/>
              </w:rPr>
              <w:t>L’analyse de la performance de l’organisation doit être envisagée dans ses différentes dimensions. Il convient de mesurer les différentes performances à l’aide d’indicateurs pertinents dans une optique comparative et évolutive.</w:t>
            </w:r>
          </w:p>
          <w:p w:rsidR="006F4B94" w:rsidRPr="00035AD0" w:rsidRDefault="006F4B94" w:rsidP="006F4B94">
            <w:pPr>
              <w:spacing w:before="120"/>
              <w:jc w:val="left"/>
              <w:rPr>
                <w:rFonts w:eastAsia="Times" w:cs="Arial"/>
              </w:rPr>
            </w:pPr>
            <w:r w:rsidRPr="00035AD0">
              <w:rPr>
                <w:rFonts w:eastAsia="Times" w:cs="Arial"/>
                <w:i/>
              </w:rPr>
              <w:t>À partir de l’observation de situations d’organisation et d’informations qualitatives et quantitatives données, extraites notamment d’un tableau de bord, l’élève est capable :</w:t>
            </w:r>
          </w:p>
          <w:p w:rsidR="006F4B94" w:rsidRPr="00035AD0" w:rsidRDefault="006F4B94" w:rsidP="00F63A79">
            <w:pPr>
              <w:pStyle w:val="Listetableau"/>
            </w:pPr>
            <w:r w:rsidRPr="00035AD0">
              <w:t>d’identifier les indicateurs pertinents pour apprécier la performance de l’organisation ;</w:t>
            </w:r>
          </w:p>
          <w:p w:rsidR="006F4B94" w:rsidRPr="00035AD0" w:rsidRDefault="006F4B94" w:rsidP="00F63A79">
            <w:pPr>
              <w:pStyle w:val="Listetableau"/>
            </w:pPr>
            <w:r w:rsidRPr="00035AD0">
              <w:t>d’effectuer des comparaisons dans le temps et dans l’espace pour situer la performance d’une organisation ;</w:t>
            </w:r>
          </w:p>
          <w:p w:rsidR="006F4B94" w:rsidRPr="00035AD0" w:rsidRDefault="006F4B94" w:rsidP="00F63A79">
            <w:pPr>
              <w:pStyle w:val="Listetableau"/>
            </w:pPr>
            <w:r w:rsidRPr="00035AD0">
              <w:t>de repérer, dans une organisation, en quoi les aspirations des différents acteurs peuvent constituer des contraintes et/ou des opportunités dans la recherche de la performance ;</w:t>
            </w:r>
          </w:p>
          <w:p w:rsidR="006F4B94" w:rsidRPr="00035AD0" w:rsidRDefault="006F4B94" w:rsidP="00F63A79">
            <w:pPr>
              <w:pStyle w:val="Listetableau"/>
              <w:rPr>
                <w:b/>
              </w:rPr>
            </w:pPr>
            <w:r w:rsidRPr="00035AD0">
              <w:t>de percevoir le caractère potentiellement contradictoire des différents types de performances.</w:t>
            </w:r>
          </w:p>
        </w:tc>
      </w:tr>
    </w:tbl>
    <w:p w:rsidR="00325B04" w:rsidRDefault="00325B04" w:rsidP="006F4B94">
      <w:pPr>
        <w:spacing w:before="0"/>
      </w:pPr>
    </w:p>
    <w:tbl>
      <w:tblPr>
        <w:tblStyle w:val="Entte2"/>
        <w:tblW w:w="5000" w:type="pct"/>
        <w:tblLayout w:type="fixed"/>
        <w:tblLook w:val="04A0" w:firstRow="1" w:lastRow="0" w:firstColumn="1" w:lastColumn="0" w:noHBand="0" w:noVBand="1"/>
      </w:tblPr>
      <w:tblGrid>
        <w:gridCol w:w="1729"/>
        <w:gridCol w:w="2127"/>
        <w:gridCol w:w="5272"/>
      </w:tblGrid>
      <w:tr w:rsidR="00325B04" w:rsidRPr="00325B04" w:rsidTr="00BE256A">
        <w:trPr>
          <w:cnfStyle w:val="100000000000" w:firstRow="1" w:lastRow="0" w:firstColumn="0" w:lastColumn="0" w:oddVBand="0" w:evenVBand="0" w:oddHBand="0" w:evenHBand="0" w:firstRowFirstColumn="0" w:firstRowLastColumn="0" w:lastRowFirstColumn="0" w:lastRowLastColumn="0"/>
          <w:trHeight w:val="20"/>
        </w:trPr>
        <w:tc>
          <w:tcPr>
            <w:tcW w:w="9128" w:type="dxa"/>
            <w:gridSpan w:val="3"/>
          </w:tcPr>
          <w:p w:rsidR="003D3E8A" w:rsidRPr="00325B04" w:rsidRDefault="009C3F27" w:rsidP="00BA039F">
            <w:pPr>
              <w:pStyle w:val="Titre4Tableau"/>
              <w:pageBreakBefore/>
              <w:spacing w:before="40" w:after="40"/>
              <w:rPr>
                <w:b/>
                <w:color w:val="FFFFFF" w:themeColor="background1"/>
              </w:rPr>
            </w:pPr>
            <w:r w:rsidRPr="00325B04">
              <w:rPr>
                <w:b/>
                <w:color w:val="FFFFFF" w:themeColor="background1"/>
              </w:rPr>
              <w:lastRenderedPageBreak/>
              <w:br w:type="page"/>
            </w:r>
            <w:bookmarkStart w:id="20" w:name="_Toc531865382"/>
            <w:r w:rsidR="00117849" w:rsidRPr="00325B04">
              <w:rPr>
                <w:b/>
                <w:color w:val="FFFFFF" w:themeColor="background1"/>
              </w:rPr>
              <w:t>Thème</w:t>
            </w:r>
            <w:r w:rsidR="000F25BD" w:rsidRPr="00325B04">
              <w:rPr>
                <w:b/>
                <w:color w:val="FFFFFF" w:themeColor="background1"/>
              </w:rPr>
              <w:t xml:space="preserve"> 4</w:t>
            </w:r>
            <w:r w:rsidR="00302942" w:rsidRPr="00325B04">
              <w:rPr>
                <w:b/>
                <w:color w:val="FFFFFF" w:themeColor="background1"/>
              </w:rPr>
              <w:t> :</w:t>
            </w:r>
            <w:r w:rsidR="004C4970" w:rsidRPr="00325B04">
              <w:rPr>
                <w:b/>
                <w:color w:val="FFFFFF" w:themeColor="background1"/>
              </w:rPr>
              <w:t xml:space="preserve"> </w:t>
            </w:r>
            <w:r w:rsidR="0081325C" w:rsidRPr="00325B04">
              <w:rPr>
                <w:b/>
                <w:color w:val="FFFFFF" w:themeColor="background1"/>
              </w:rPr>
              <w:t>T</w:t>
            </w:r>
            <w:r w:rsidR="00117849" w:rsidRPr="00325B04">
              <w:rPr>
                <w:b/>
                <w:color w:val="FFFFFF" w:themeColor="background1"/>
              </w:rPr>
              <w:t>emps et risque</w:t>
            </w:r>
            <w:bookmarkEnd w:id="20"/>
          </w:p>
        </w:tc>
      </w:tr>
      <w:tr w:rsidR="003D3E8A" w:rsidRPr="00035AD0" w:rsidTr="00BE256A">
        <w:tblPrEx>
          <w:tblCellMar>
            <w:top w:w="28" w:type="dxa"/>
            <w:bottom w:w="28" w:type="dxa"/>
          </w:tblCellMar>
        </w:tblPrEx>
        <w:trPr>
          <w:cantSplit w:val="0"/>
          <w:trHeight w:val="20"/>
        </w:trPr>
        <w:tc>
          <w:tcPr>
            <w:tcW w:w="9128" w:type="dxa"/>
            <w:gridSpan w:val="3"/>
          </w:tcPr>
          <w:p w:rsidR="003D3E8A" w:rsidRPr="00035AD0" w:rsidRDefault="003D3E8A" w:rsidP="00BA039F">
            <w:pPr>
              <w:pStyle w:val="Contenudetableau"/>
              <w:spacing w:before="40"/>
              <w:jc w:val="both"/>
            </w:pPr>
            <w:r w:rsidRPr="00035AD0">
              <w:t>Gérer</w:t>
            </w:r>
            <w:r w:rsidR="00CA013A" w:rsidRPr="00035AD0">
              <w:t>,</w:t>
            </w:r>
            <w:r w:rsidRPr="00035AD0">
              <w:t xml:space="preserve"> c’est </w:t>
            </w:r>
            <w:r w:rsidR="006B53B5" w:rsidRPr="00035AD0">
              <w:t xml:space="preserve">prendre des risques qu’il convient de </w:t>
            </w:r>
            <w:r w:rsidRPr="00035AD0">
              <w:t xml:space="preserve">prévoir et </w:t>
            </w:r>
            <w:r w:rsidR="006B53B5" w:rsidRPr="00035AD0">
              <w:t>d’</w:t>
            </w:r>
            <w:r w:rsidRPr="00035AD0">
              <w:t>anticiper. La recherche de l’efficacité en gestion, quelle que soit l’organisation considérée, ne peut se résumer au choix de la bonne méthode ou de la bonne technique. Elle prend nécessairement en compte deux facteurs</w:t>
            </w:r>
            <w:r w:rsidR="00302942" w:rsidRPr="00035AD0">
              <w:t> :</w:t>
            </w:r>
            <w:r w:rsidRPr="00035AD0">
              <w:t xml:space="preserve"> le temps dans ses différentes dimensions (par exemple </w:t>
            </w:r>
            <w:r w:rsidR="00D15E5C" w:rsidRPr="00035AD0">
              <w:t xml:space="preserve">les </w:t>
            </w:r>
            <w:r w:rsidRPr="00035AD0">
              <w:t xml:space="preserve">délais de réaction, </w:t>
            </w:r>
            <w:r w:rsidR="00D15E5C" w:rsidRPr="00035AD0">
              <w:t xml:space="preserve">la </w:t>
            </w:r>
            <w:r w:rsidRPr="00035AD0">
              <w:t>durée de mise en œuvre) et les risques associés.</w:t>
            </w:r>
          </w:p>
          <w:p w:rsidR="003D3E8A" w:rsidRPr="00035AD0" w:rsidRDefault="003D3E8A" w:rsidP="00BA039F">
            <w:pPr>
              <w:pStyle w:val="Contenudetableau"/>
              <w:jc w:val="both"/>
            </w:pPr>
            <w:r w:rsidRPr="00035AD0">
              <w:t xml:space="preserve">La pertinence et l’efficacité des décisions prises à tous les niveaux dans l’organisation dépendent non seulement de la qualité de l’information </w:t>
            </w:r>
            <w:r w:rsidR="000716DC" w:rsidRPr="00035AD0">
              <w:t xml:space="preserve">obtenue </w:t>
            </w:r>
            <w:r w:rsidR="006B53B5" w:rsidRPr="00035AD0">
              <w:t xml:space="preserve">et </w:t>
            </w:r>
            <w:r w:rsidRPr="00035AD0">
              <w:t>utilisée, mais aussi de la prise en compte du temps et du risque.</w:t>
            </w:r>
          </w:p>
          <w:p w:rsidR="003D3E8A" w:rsidRPr="00035AD0" w:rsidRDefault="003D3E8A" w:rsidP="00BA039F">
            <w:pPr>
              <w:pStyle w:val="Contenudetableau"/>
              <w:spacing w:after="40"/>
              <w:jc w:val="both"/>
            </w:pPr>
            <w:r w:rsidRPr="00035AD0">
              <w:t>L’étude du thème vise à mettre en évidence l’importance de l’intégration du temps dans les décisions de gestion et du recours aux moyens de limiter les conséquences des risques identifiés par les acteurs de l’organisation.</w:t>
            </w:r>
          </w:p>
        </w:tc>
      </w:tr>
      <w:tr w:rsidR="003D3E8A" w:rsidRPr="00035AD0" w:rsidTr="005304E5">
        <w:tblPrEx>
          <w:tblCellMar>
            <w:top w:w="28" w:type="dxa"/>
            <w:bottom w:w="28" w:type="dxa"/>
          </w:tblCellMar>
        </w:tblPrEx>
        <w:trPr>
          <w:cantSplit w:val="0"/>
          <w:trHeight w:val="20"/>
        </w:trPr>
        <w:tc>
          <w:tcPr>
            <w:tcW w:w="1729" w:type="dxa"/>
          </w:tcPr>
          <w:p w:rsidR="00BA039F" w:rsidRPr="00035AD0" w:rsidRDefault="003D3E8A" w:rsidP="00BA039F">
            <w:pPr>
              <w:pStyle w:val="Titre5tableaucentr"/>
            </w:pPr>
            <w:r w:rsidRPr="00035AD0">
              <w:t>Questions de gestion</w:t>
            </w:r>
          </w:p>
        </w:tc>
        <w:tc>
          <w:tcPr>
            <w:tcW w:w="2127" w:type="dxa"/>
          </w:tcPr>
          <w:p w:rsidR="003D3E8A" w:rsidRPr="00035AD0" w:rsidRDefault="003D3E8A" w:rsidP="00BA039F">
            <w:pPr>
              <w:pStyle w:val="Titre5tableaucentr"/>
            </w:pPr>
            <w:r w:rsidRPr="00035AD0">
              <w:t>Notions</w:t>
            </w:r>
          </w:p>
        </w:tc>
        <w:tc>
          <w:tcPr>
            <w:tcW w:w="5272" w:type="dxa"/>
          </w:tcPr>
          <w:p w:rsidR="003D3E8A" w:rsidRPr="00035AD0" w:rsidRDefault="003D3E8A" w:rsidP="00BA039F">
            <w:pPr>
              <w:pStyle w:val="Titre5tableaucentr"/>
            </w:pPr>
            <w:r w:rsidRPr="00035AD0">
              <w:t xml:space="preserve">Contexte et </w:t>
            </w:r>
            <w:r w:rsidRPr="00583EDD">
              <w:rPr>
                <w:i/>
              </w:rPr>
              <w:t>finalités</w:t>
            </w:r>
          </w:p>
        </w:tc>
      </w:tr>
      <w:tr w:rsidR="00BA039F" w:rsidRPr="00035AD0" w:rsidTr="005304E5">
        <w:tblPrEx>
          <w:tblCellMar>
            <w:top w:w="28" w:type="dxa"/>
            <w:bottom w:w="28" w:type="dxa"/>
          </w:tblCellMar>
        </w:tblPrEx>
        <w:trPr>
          <w:cantSplit w:val="0"/>
          <w:trHeight w:val="20"/>
        </w:trPr>
        <w:tc>
          <w:tcPr>
            <w:tcW w:w="1729" w:type="dxa"/>
            <w:vAlign w:val="top"/>
          </w:tcPr>
          <w:p w:rsidR="00BA039F" w:rsidRPr="00035AD0" w:rsidRDefault="00BA039F" w:rsidP="00BA039F">
            <w:pPr>
              <w:spacing w:before="40"/>
              <w:jc w:val="left"/>
              <w:rPr>
                <w:rFonts w:eastAsia="Times" w:cs="Arial"/>
              </w:rPr>
            </w:pPr>
            <w:r w:rsidRPr="00035AD0">
              <w:rPr>
                <w:rFonts w:eastAsia="Times" w:cs="Arial"/>
                <w:b/>
              </w:rPr>
              <w:t>Quelle prise en compte du temps dans la gestion de l’organisation ?</w:t>
            </w:r>
          </w:p>
        </w:tc>
        <w:tc>
          <w:tcPr>
            <w:tcW w:w="2127" w:type="dxa"/>
            <w:vAlign w:val="top"/>
          </w:tcPr>
          <w:p w:rsidR="00BA039F" w:rsidRPr="00035AD0" w:rsidRDefault="00BA039F" w:rsidP="00BA039F">
            <w:pPr>
              <w:pStyle w:val="Contenudetableau"/>
              <w:spacing w:before="40"/>
            </w:pPr>
            <w:r w:rsidRPr="00035AD0">
              <w:t>Horizon et période.</w:t>
            </w:r>
          </w:p>
          <w:p w:rsidR="00BA039F" w:rsidRPr="00035AD0" w:rsidRDefault="00BA039F" w:rsidP="00BA039F">
            <w:pPr>
              <w:pStyle w:val="Contenudetableau"/>
              <w:spacing w:before="120"/>
            </w:pPr>
            <w:r w:rsidRPr="00035AD0">
              <w:t>Actualité et pérennité de l’information, veille informationnelle.</w:t>
            </w:r>
          </w:p>
          <w:p w:rsidR="00BA039F" w:rsidRPr="00035AD0" w:rsidRDefault="00BA039F" w:rsidP="00BA039F">
            <w:pPr>
              <w:pStyle w:val="Contenudetableau"/>
              <w:spacing w:before="120"/>
            </w:pPr>
            <w:r w:rsidRPr="00035AD0">
              <w:t>Prospective en matière d’activités : enquête, budget, seuil de rentabilité.</w:t>
            </w:r>
          </w:p>
          <w:p w:rsidR="00BA039F" w:rsidRPr="00035AD0" w:rsidRDefault="00BA039F" w:rsidP="00BA039F">
            <w:pPr>
              <w:pStyle w:val="Contenudetableau"/>
              <w:spacing w:before="120"/>
            </w:pPr>
            <w:r w:rsidRPr="00035AD0">
              <w:t>Lien entre temps et valeur financière.</w:t>
            </w:r>
          </w:p>
          <w:p w:rsidR="00BA039F" w:rsidRPr="00035AD0" w:rsidRDefault="00BA039F" w:rsidP="00BA039F">
            <w:pPr>
              <w:pStyle w:val="Contenudetableau"/>
              <w:spacing w:before="120"/>
            </w:pPr>
            <w:r w:rsidRPr="00035AD0">
              <w:t>Outils de planification, de gestion du temps et de simulation, calendrier prévisionnel.</w:t>
            </w:r>
          </w:p>
        </w:tc>
        <w:tc>
          <w:tcPr>
            <w:tcW w:w="5272" w:type="dxa"/>
            <w:vAlign w:val="top"/>
          </w:tcPr>
          <w:p w:rsidR="00BA039F" w:rsidRPr="00BA039F" w:rsidRDefault="00BA039F" w:rsidP="00BA039F">
            <w:pPr>
              <w:pStyle w:val="Contenudetableau"/>
              <w:spacing w:before="40"/>
            </w:pPr>
            <w:r w:rsidRPr="00BA039F">
              <w:t>L’horizon de l’organisation est ordonné en termes échelonnés : court, moyen et long terme, avec des degrés variables quant à la valeur de l’information disponible.</w:t>
            </w:r>
          </w:p>
          <w:p w:rsidR="00BA039F" w:rsidRPr="00BA039F" w:rsidRDefault="00BA039F" w:rsidP="00BA039F">
            <w:pPr>
              <w:pStyle w:val="Contenudetableau"/>
              <w:spacing w:before="60"/>
            </w:pPr>
            <w:r w:rsidRPr="00BA039F">
              <w:t>Par ailleurs, le découpage du temps en périodes au sein d’une organisation est lié à différentes contraintes : institutionnelles (durée du travail, publication des résultats, etc.), sectorielles (fluctuations saisonnières, longueur du cycle de production, ouverture des marchés, etc.), technologiques.</w:t>
            </w:r>
          </w:p>
          <w:p w:rsidR="00BA039F" w:rsidRPr="00035AD0" w:rsidRDefault="00BA039F" w:rsidP="00BA039F">
            <w:pPr>
              <w:pStyle w:val="Contenudetableau"/>
              <w:spacing w:before="60"/>
              <w:rPr>
                <w:b/>
              </w:rPr>
            </w:pPr>
            <w:r w:rsidRPr="00BA039F">
              <w:t>Pour mieux faire face aux contraintes temporelles, l’organisation peut utiliser des outils et méthodes d’aide à la prévision et à l’homogénéisation de la valeur par rapport au temps.</w:t>
            </w:r>
          </w:p>
          <w:p w:rsidR="00BA039F" w:rsidRPr="00035AD0" w:rsidRDefault="00BA039F" w:rsidP="00BA039F">
            <w:pPr>
              <w:pStyle w:val="Contenudetableau"/>
              <w:spacing w:before="120"/>
              <w:rPr>
                <w:i/>
              </w:rPr>
            </w:pPr>
            <w:r w:rsidRPr="00035AD0">
              <w:rPr>
                <w:i/>
              </w:rPr>
              <w:t xml:space="preserve">À </w:t>
            </w:r>
            <w:bookmarkStart w:id="21" w:name="_GoBack"/>
            <w:bookmarkEnd w:id="21"/>
            <w:r w:rsidRPr="00035AD0">
              <w:rPr>
                <w:i/>
              </w:rPr>
              <w:t>partir de l’étude de situations d’organisations variées et d’outils de simulation, de résultats d’enquête, l’élève est capable :</w:t>
            </w:r>
          </w:p>
          <w:p w:rsidR="00BA039F" w:rsidRPr="00035AD0" w:rsidRDefault="00BA039F" w:rsidP="00F63A79">
            <w:pPr>
              <w:pStyle w:val="Listetableau"/>
            </w:pPr>
            <w:r w:rsidRPr="00035AD0">
              <w:t>d’expliquer en quoi le temps est source d’incertitude ;</w:t>
            </w:r>
          </w:p>
          <w:p w:rsidR="00BA039F" w:rsidRPr="00035AD0" w:rsidRDefault="00BA039F" w:rsidP="00F63A79">
            <w:pPr>
              <w:pStyle w:val="Listetableau"/>
            </w:pPr>
            <w:r w:rsidRPr="00035AD0">
              <w:t>d’identifier, en lien avec le contexte proposé, les temps caractéristiques de l’organisation ;</w:t>
            </w:r>
          </w:p>
          <w:p w:rsidR="00BA039F" w:rsidRPr="00035AD0" w:rsidRDefault="00BA039F" w:rsidP="00F63A79">
            <w:pPr>
              <w:pStyle w:val="Listetableau"/>
            </w:pPr>
            <w:r w:rsidRPr="00035AD0">
              <w:t>d’expliquer pourquoi, au sein de l’organisation, il peut y avoir des rétentions et de l’asymétrie d’informations ;</w:t>
            </w:r>
          </w:p>
          <w:p w:rsidR="00BA039F" w:rsidRPr="00035AD0" w:rsidRDefault="00BA039F" w:rsidP="00F63A79">
            <w:pPr>
              <w:pStyle w:val="Listetableau"/>
            </w:pPr>
            <w:r w:rsidRPr="00035AD0">
              <w:t>de repérer l’importance d’une information actualisée pour prendre des décisions pertinentes ;</w:t>
            </w:r>
          </w:p>
          <w:p w:rsidR="00BA039F" w:rsidRPr="00035AD0" w:rsidRDefault="00BA039F" w:rsidP="00F63A79">
            <w:pPr>
              <w:pStyle w:val="Listetableau"/>
            </w:pPr>
            <w:r w:rsidRPr="00035AD0">
              <w:t>d’utiliser des données prospectives pour repérer l’incidence d’une évolution de l’activité d’une organisation sur son résultat (seuil de rentabilité) ;</w:t>
            </w:r>
          </w:p>
          <w:p w:rsidR="00BA039F" w:rsidRPr="00035AD0" w:rsidRDefault="00BA039F" w:rsidP="00F63A79">
            <w:pPr>
              <w:pStyle w:val="Listetableau"/>
            </w:pPr>
            <w:r w:rsidRPr="00BA039F">
              <w:t>d’utiliser des données prospectives pour repérer l’incidence d’une évolution de l’activité d’une organisation sur sa trésorerie (démarche budgétaire).</w:t>
            </w:r>
          </w:p>
        </w:tc>
      </w:tr>
      <w:tr w:rsidR="00BA039F" w:rsidRPr="00035AD0" w:rsidTr="005304E5">
        <w:tblPrEx>
          <w:tblCellMar>
            <w:top w:w="28" w:type="dxa"/>
            <w:bottom w:w="28" w:type="dxa"/>
          </w:tblCellMar>
        </w:tblPrEx>
        <w:trPr>
          <w:cantSplit w:val="0"/>
          <w:trHeight w:val="20"/>
        </w:trPr>
        <w:tc>
          <w:tcPr>
            <w:tcW w:w="1729" w:type="dxa"/>
            <w:vAlign w:val="top"/>
          </w:tcPr>
          <w:p w:rsidR="00BA039F" w:rsidRPr="00035AD0" w:rsidRDefault="00BA039F" w:rsidP="00BA039F">
            <w:pPr>
              <w:jc w:val="left"/>
              <w:rPr>
                <w:rFonts w:eastAsia="Times" w:cs="Arial"/>
                <w:b/>
              </w:rPr>
            </w:pPr>
            <w:r w:rsidRPr="00035AD0">
              <w:rPr>
                <w:rFonts w:eastAsia="Arial" w:cs="Arial"/>
                <w:b/>
              </w:rPr>
              <w:lastRenderedPageBreak/>
              <w:t>L’amélioration de la performance est-elle sans risque ?</w:t>
            </w:r>
          </w:p>
        </w:tc>
        <w:tc>
          <w:tcPr>
            <w:tcW w:w="2127" w:type="dxa"/>
            <w:vAlign w:val="top"/>
          </w:tcPr>
          <w:p w:rsidR="00BA039F" w:rsidRPr="00035AD0" w:rsidRDefault="00BA039F" w:rsidP="005304E5">
            <w:pPr>
              <w:pStyle w:val="Contenudetableau"/>
              <w:spacing w:before="40" w:after="120"/>
            </w:pPr>
            <w:r w:rsidRPr="00035AD0">
              <w:t>Facteurs externes : évolution de la demande, cycle de vie obsolescence, rupture technologique, dépendance énergétique et technologique, approvisionnement, empreinte environnementale.</w:t>
            </w:r>
          </w:p>
          <w:p w:rsidR="00BA039F" w:rsidRPr="00035AD0" w:rsidRDefault="00BA039F" w:rsidP="00BA039F">
            <w:pPr>
              <w:pStyle w:val="Contenudetableau"/>
              <w:spacing w:after="120"/>
            </w:pPr>
            <w:r w:rsidRPr="00035AD0">
              <w:rPr>
                <w:rFonts w:eastAsia="Arial"/>
              </w:rPr>
              <w:t>Facteurs internes de risque (liés aux décisions de l’organisation).</w:t>
            </w:r>
          </w:p>
        </w:tc>
        <w:tc>
          <w:tcPr>
            <w:tcW w:w="5272" w:type="dxa"/>
            <w:vAlign w:val="top"/>
          </w:tcPr>
          <w:p w:rsidR="00BA039F" w:rsidRPr="00BA039F" w:rsidRDefault="00BA039F" w:rsidP="005304E5">
            <w:pPr>
              <w:pStyle w:val="Contenudetableau"/>
              <w:spacing w:before="40"/>
            </w:pPr>
            <w:r w:rsidRPr="00BA039F">
              <w:t>La recherche de l’amélioration de la performance peut s’accompagner de risques, voire générer des risques pour l’organisation, la société et l’environnement. Leur prise en compte nécessite d’en identifier les origines : celles liées aux aléas et celles liées au temps et à la plus ou moins grande aptitude des dirigeants de prendre des risques et de sortir des zones de confort.</w:t>
            </w:r>
          </w:p>
          <w:p w:rsidR="00BA039F" w:rsidRPr="00035AD0" w:rsidRDefault="00BA039F" w:rsidP="00BA039F">
            <w:pPr>
              <w:pStyle w:val="Contenudetableau"/>
              <w:spacing w:before="60"/>
              <w:rPr>
                <w:b/>
              </w:rPr>
            </w:pPr>
            <w:r w:rsidRPr="00BA039F">
              <w:t>Les organisations s’adaptent en mettant en place des modalités de gestion des risques pour en limiter les conséquences.</w:t>
            </w:r>
          </w:p>
          <w:p w:rsidR="00BA039F" w:rsidRPr="00035AD0" w:rsidRDefault="00BA039F" w:rsidP="00BA039F">
            <w:pPr>
              <w:pStyle w:val="Contenudetableau"/>
              <w:spacing w:before="120"/>
              <w:rPr>
                <w:i/>
              </w:rPr>
            </w:pPr>
            <w:r w:rsidRPr="00035AD0">
              <w:rPr>
                <w:i/>
              </w:rPr>
              <w:t>En s’appuyant sur des informations concrètes (témoignages de dirigeants d’organisation, récits d’entreprise, etc.), des données et des outils de simulation, l’élève est capable :</w:t>
            </w:r>
          </w:p>
          <w:p w:rsidR="00BA039F" w:rsidRPr="00035AD0" w:rsidRDefault="00BA039F" w:rsidP="00F63A79">
            <w:pPr>
              <w:pStyle w:val="Listetableau"/>
            </w:pPr>
            <w:r w:rsidRPr="00035AD0">
              <w:t>de repérer les risques externes auxquels les organisations sont confrontées ;</w:t>
            </w:r>
          </w:p>
          <w:p w:rsidR="00BA039F" w:rsidRPr="00035AD0" w:rsidRDefault="00BA039F" w:rsidP="00F63A79">
            <w:pPr>
              <w:pStyle w:val="Listetableau"/>
            </w:pPr>
            <w:r w:rsidRPr="00035AD0">
              <w:t>de repérer les risques induits par une décision dans un contexte organisationnel donné ;</w:t>
            </w:r>
          </w:p>
          <w:p w:rsidR="00BA039F" w:rsidRPr="00035AD0" w:rsidRDefault="00BA039F" w:rsidP="00F63A79">
            <w:pPr>
              <w:pStyle w:val="Listetableau"/>
            </w:pPr>
            <w:r w:rsidRPr="00035AD0">
              <w:t>d’apprécier l’incidence du risque sur la performance de l’organisation ;</w:t>
            </w:r>
          </w:p>
          <w:p w:rsidR="00BA039F" w:rsidRPr="00035AD0" w:rsidRDefault="00BA039F" w:rsidP="00F63A79">
            <w:pPr>
              <w:pStyle w:val="Listetableau"/>
              <w:rPr>
                <w:b/>
              </w:rPr>
            </w:pPr>
            <w:r w:rsidRPr="00035AD0">
              <w:t>de mesurer les conséquences écologiques de la recherche de performance.</w:t>
            </w:r>
          </w:p>
        </w:tc>
      </w:tr>
    </w:tbl>
    <w:p w:rsidR="000716DC" w:rsidRPr="00035AD0" w:rsidRDefault="000716DC" w:rsidP="0069318B">
      <w:pPr>
        <w:rPr>
          <w:rFonts w:cs="Arial"/>
        </w:rPr>
      </w:pPr>
    </w:p>
    <w:sectPr w:rsidR="000716DC" w:rsidRPr="00035AD0" w:rsidSect="00302942">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F0" w:rsidRDefault="004537F0" w:rsidP="0003609D">
      <w:r>
        <w:separator/>
      </w:r>
    </w:p>
  </w:endnote>
  <w:endnote w:type="continuationSeparator" w:id="0">
    <w:p w:rsidR="004537F0" w:rsidRDefault="004537F0"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42" w:rsidRDefault="00302942" w:rsidP="00302942">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302942" w:rsidRDefault="00302942" w:rsidP="003029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8D2997" w:rsidRPr="006E193C" w:rsidTr="0029420C">
      <w:tc>
        <w:tcPr>
          <w:tcW w:w="10031" w:type="dxa"/>
        </w:tcPr>
        <w:p w:rsidR="008D2997" w:rsidRPr="004C4970" w:rsidRDefault="008D2997" w:rsidP="004C4970">
          <w:pPr>
            <w:pStyle w:val="Pieddepage"/>
            <w:spacing w:before="240"/>
            <w:rPr>
              <w:color w:val="007F9F"/>
              <w:sz w:val="20"/>
              <w:szCs w:val="20"/>
            </w:rPr>
          </w:pPr>
          <w:r w:rsidRPr="004C4970">
            <w:rPr>
              <w:color w:val="007F9F"/>
              <w:sz w:val="20"/>
              <w:szCs w:val="20"/>
            </w:rPr>
            <w:t>Sciences de gestion et numérique, enseignement de spécialité STMG, classe de première, voie technologique.</w:t>
          </w:r>
        </w:p>
      </w:tc>
    </w:tr>
  </w:tbl>
  <w:p w:rsidR="0046475D" w:rsidRDefault="004647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F0" w:rsidRDefault="004537F0" w:rsidP="0003609D">
      <w:r>
        <w:separator/>
      </w:r>
    </w:p>
  </w:footnote>
  <w:footnote w:type="continuationSeparator" w:id="0">
    <w:p w:rsidR="004537F0" w:rsidRDefault="004537F0"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42" w:rsidRPr="00583EDD" w:rsidRDefault="00302942" w:rsidP="00583EDD">
    <w:pPr>
      <w:pStyle w:val="En-tte"/>
    </w:pPr>
    <w:r>
      <w:t xml:space="preserve"> </w:t>
    </w:r>
    <w:r>
      <w:rPr>
        <w:noProof/>
        <w:lang w:eastAsia="fr-FR"/>
      </w:rPr>
      <w:drawing>
        <wp:inline distT="0" distB="0" distL="0" distR="0" wp14:anchorId="3F52566B" wp14:editId="54CA0C1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583E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B0A0C4"/>
    <w:lvl w:ilvl="0">
      <w:start w:val="1"/>
      <w:numFmt w:val="bullet"/>
      <w:lvlText w:val=""/>
      <w:lvlJc w:val="left"/>
      <w:pPr>
        <w:tabs>
          <w:tab w:val="num" w:pos="360"/>
        </w:tabs>
        <w:ind w:left="360" w:hanging="360"/>
      </w:pPr>
      <w:rPr>
        <w:rFonts w:ascii="Symbol" w:hAnsi="Symbol" w:hint="default"/>
      </w:rPr>
    </w:lvl>
  </w:abstractNum>
  <w:abstractNum w:abstractNumId="1">
    <w:nsid w:val="06CC7497"/>
    <w:multiLevelType w:val="hybridMultilevel"/>
    <w:tmpl w:val="F42A9FC0"/>
    <w:lvl w:ilvl="0" w:tplc="94D06772">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2142F"/>
    <w:multiLevelType w:val="hybridMultilevel"/>
    <w:tmpl w:val="A844BBB0"/>
    <w:lvl w:ilvl="0" w:tplc="D12C24F8">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84F7DBD"/>
    <w:multiLevelType w:val="hybridMultilevel"/>
    <w:tmpl w:val="268625BA"/>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E115A7D"/>
    <w:multiLevelType w:val="hybridMultilevel"/>
    <w:tmpl w:val="4DDEC00A"/>
    <w:lvl w:ilvl="0" w:tplc="BBB21634">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9582C"/>
    <w:multiLevelType w:val="hybridMultilevel"/>
    <w:tmpl w:val="7AF8F57C"/>
    <w:lvl w:ilvl="0" w:tplc="22882EA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F912ACB"/>
    <w:multiLevelType w:val="hybridMultilevel"/>
    <w:tmpl w:val="BCF82B72"/>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39F3F73"/>
    <w:multiLevelType w:val="hybridMultilevel"/>
    <w:tmpl w:val="A5B8FF52"/>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6425C56"/>
    <w:multiLevelType w:val="hybridMultilevel"/>
    <w:tmpl w:val="E3F0F45C"/>
    <w:lvl w:ilvl="0" w:tplc="219CA26E">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1E32C8"/>
    <w:multiLevelType w:val="hybridMultilevel"/>
    <w:tmpl w:val="D6FADD2A"/>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8AA391B"/>
    <w:multiLevelType w:val="hybridMultilevel"/>
    <w:tmpl w:val="166E02A4"/>
    <w:lvl w:ilvl="0" w:tplc="25324622">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855089"/>
    <w:multiLevelType w:val="hybridMultilevel"/>
    <w:tmpl w:val="C180CA68"/>
    <w:lvl w:ilvl="0" w:tplc="75E07840">
      <w:start w:val="1"/>
      <w:numFmt w:val="bullet"/>
      <w:lvlText w:val=""/>
      <w:lvlJc w:val="left"/>
      <w:pPr>
        <w:ind w:left="106" w:hanging="123"/>
      </w:pPr>
      <w:rPr>
        <w:rFonts w:ascii="Symbol" w:hAnsi="Symbol" w:hint="default"/>
        <w:w w:val="100"/>
        <w:sz w:val="20"/>
        <w:szCs w:val="20"/>
      </w:rPr>
    </w:lvl>
    <w:lvl w:ilvl="1" w:tplc="4B1617A0">
      <w:numFmt w:val="bullet"/>
      <w:lvlText w:val="•"/>
      <w:lvlJc w:val="left"/>
      <w:pPr>
        <w:ind w:left="636" w:hanging="123"/>
      </w:pPr>
      <w:rPr>
        <w:rFonts w:hint="default"/>
      </w:rPr>
    </w:lvl>
    <w:lvl w:ilvl="2" w:tplc="B462C198">
      <w:numFmt w:val="bullet"/>
      <w:lvlText w:val="•"/>
      <w:lvlJc w:val="left"/>
      <w:pPr>
        <w:ind w:left="1172" w:hanging="123"/>
      </w:pPr>
      <w:rPr>
        <w:rFonts w:hint="default"/>
      </w:rPr>
    </w:lvl>
    <w:lvl w:ilvl="3" w:tplc="66D8CA40">
      <w:numFmt w:val="bullet"/>
      <w:lvlText w:val="•"/>
      <w:lvlJc w:val="left"/>
      <w:pPr>
        <w:ind w:left="1709" w:hanging="123"/>
      </w:pPr>
      <w:rPr>
        <w:rFonts w:hint="default"/>
      </w:rPr>
    </w:lvl>
    <w:lvl w:ilvl="4" w:tplc="79D8DE7A">
      <w:numFmt w:val="bullet"/>
      <w:lvlText w:val="•"/>
      <w:lvlJc w:val="left"/>
      <w:pPr>
        <w:ind w:left="2245" w:hanging="123"/>
      </w:pPr>
      <w:rPr>
        <w:rFonts w:hint="default"/>
      </w:rPr>
    </w:lvl>
    <w:lvl w:ilvl="5" w:tplc="949CB884">
      <w:numFmt w:val="bullet"/>
      <w:lvlText w:val="•"/>
      <w:lvlJc w:val="left"/>
      <w:pPr>
        <w:ind w:left="2782" w:hanging="123"/>
      </w:pPr>
      <w:rPr>
        <w:rFonts w:hint="default"/>
      </w:rPr>
    </w:lvl>
    <w:lvl w:ilvl="6" w:tplc="29643F58">
      <w:numFmt w:val="bullet"/>
      <w:lvlText w:val="•"/>
      <w:lvlJc w:val="left"/>
      <w:pPr>
        <w:ind w:left="3318" w:hanging="123"/>
      </w:pPr>
      <w:rPr>
        <w:rFonts w:hint="default"/>
      </w:rPr>
    </w:lvl>
    <w:lvl w:ilvl="7" w:tplc="A120E04C">
      <w:numFmt w:val="bullet"/>
      <w:lvlText w:val="•"/>
      <w:lvlJc w:val="left"/>
      <w:pPr>
        <w:ind w:left="3854" w:hanging="123"/>
      </w:pPr>
      <w:rPr>
        <w:rFonts w:hint="default"/>
      </w:rPr>
    </w:lvl>
    <w:lvl w:ilvl="8" w:tplc="4E129F44">
      <w:numFmt w:val="bullet"/>
      <w:lvlText w:val="•"/>
      <w:lvlJc w:val="left"/>
      <w:pPr>
        <w:ind w:left="4391" w:hanging="123"/>
      </w:pPr>
      <w:rPr>
        <w:rFonts w:hint="default"/>
      </w:rPr>
    </w:lvl>
  </w:abstractNum>
  <w:abstractNum w:abstractNumId="13">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236AEB"/>
    <w:multiLevelType w:val="hybridMultilevel"/>
    <w:tmpl w:val="CB783204"/>
    <w:lvl w:ilvl="0" w:tplc="46AEF550">
      <w:start w:val="1"/>
      <w:numFmt w:val="bullet"/>
      <w:lvlText w:val=""/>
      <w:lvlJc w:val="left"/>
      <w:pPr>
        <w:ind w:left="360" w:hanging="360"/>
      </w:pPr>
      <w:rPr>
        <w:rFonts w:ascii="Symbol" w:hAnsi="Symbol" w:hint="default"/>
        <w:color w:val="0070C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15969D2"/>
    <w:multiLevelType w:val="hybridMultilevel"/>
    <w:tmpl w:val="315E6600"/>
    <w:lvl w:ilvl="0" w:tplc="9CEEDE00">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7">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9D67D79"/>
    <w:multiLevelType w:val="hybridMultilevel"/>
    <w:tmpl w:val="7E8E6A5C"/>
    <w:lvl w:ilvl="0" w:tplc="46AEF550">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EF6317"/>
    <w:multiLevelType w:val="hybridMultilevel"/>
    <w:tmpl w:val="5382398C"/>
    <w:lvl w:ilvl="0" w:tplc="360E0E5C">
      <w:numFmt w:val="bullet"/>
      <w:lvlText w:val="-"/>
      <w:lvlJc w:val="left"/>
      <w:pPr>
        <w:ind w:left="1065" w:hanging="70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2A28B1"/>
    <w:multiLevelType w:val="hybridMultilevel"/>
    <w:tmpl w:val="88A81508"/>
    <w:lvl w:ilvl="0" w:tplc="46AEF550">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DCB6231"/>
    <w:multiLevelType w:val="hybridMultilevel"/>
    <w:tmpl w:val="A0B26376"/>
    <w:lvl w:ilvl="0" w:tplc="42BA6872">
      <w:numFmt w:val="bullet"/>
      <w:lvlText w:val="-"/>
      <w:lvlJc w:val="left"/>
      <w:pPr>
        <w:ind w:left="106" w:hanging="123"/>
      </w:pPr>
      <w:rPr>
        <w:rFonts w:ascii="Arial" w:eastAsia="Arial" w:hAnsi="Arial" w:cs="Arial" w:hint="default"/>
        <w:w w:val="100"/>
        <w:sz w:val="20"/>
        <w:szCs w:val="20"/>
      </w:rPr>
    </w:lvl>
    <w:lvl w:ilvl="1" w:tplc="4B1617A0">
      <w:numFmt w:val="bullet"/>
      <w:lvlText w:val="•"/>
      <w:lvlJc w:val="left"/>
      <w:pPr>
        <w:ind w:left="636" w:hanging="123"/>
      </w:pPr>
      <w:rPr>
        <w:rFonts w:hint="default"/>
      </w:rPr>
    </w:lvl>
    <w:lvl w:ilvl="2" w:tplc="B462C198">
      <w:numFmt w:val="bullet"/>
      <w:lvlText w:val="•"/>
      <w:lvlJc w:val="left"/>
      <w:pPr>
        <w:ind w:left="1172" w:hanging="123"/>
      </w:pPr>
      <w:rPr>
        <w:rFonts w:hint="default"/>
      </w:rPr>
    </w:lvl>
    <w:lvl w:ilvl="3" w:tplc="66D8CA40">
      <w:numFmt w:val="bullet"/>
      <w:lvlText w:val="•"/>
      <w:lvlJc w:val="left"/>
      <w:pPr>
        <w:ind w:left="1709" w:hanging="123"/>
      </w:pPr>
      <w:rPr>
        <w:rFonts w:hint="default"/>
      </w:rPr>
    </w:lvl>
    <w:lvl w:ilvl="4" w:tplc="79D8DE7A">
      <w:numFmt w:val="bullet"/>
      <w:lvlText w:val="•"/>
      <w:lvlJc w:val="left"/>
      <w:pPr>
        <w:ind w:left="2245" w:hanging="123"/>
      </w:pPr>
      <w:rPr>
        <w:rFonts w:hint="default"/>
      </w:rPr>
    </w:lvl>
    <w:lvl w:ilvl="5" w:tplc="949CB884">
      <w:numFmt w:val="bullet"/>
      <w:lvlText w:val="•"/>
      <w:lvlJc w:val="left"/>
      <w:pPr>
        <w:ind w:left="2782" w:hanging="123"/>
      </w:pPr>
      <w:rPr>
        <w:rFonts w:hint="default"/>
      </w:rPr>
    </w:lvl>
    <w:lvl w:ilvl="6" w:tplc="29643F58">
      <w:numFmt w:val="bullet"/>
      <w:lvlText w:val="•"/>
      <w:lvlJc w:val="left"/>
      <w:pPr>
        <w:ind w:left="3318" w:hanging="123"/>
      </w:pPr>
      <w:rPr>
        <w:rFonts w:hint="default"/>
      </w:rPr>
    </w:lvl>
    <w:lvl w:ilvl="7" w:tplc="A120E04C">
      <w:numFmt w:val="bullet"/>
      <w:lvlText w:val="•"/>
      <w:lvlJc w:val="left"/>
      <w:pPr>
        <w:ind w:left="3854" w:hanging="123"/>
      </w:pPr>
      <w:rPr>
        <w:rFonts w:hint="default"/>
      </w:rPr>
    </w:lvl>
    <w:lvl w:ilvl="8" w:tplc="4E129F44">
      <w:numFmt w:val="bullet"/>
      <w:lvlText w:val="•"/>
      <w:lvlJc w:val="left"/>
      <w:pPr>
        <w:ind w:left="4391" w:hanging="123"/>
      </w:pPr>
      <w:rPr>
        <w:rFonts w:hint="default"/>
      </w:rPr>
    </w:lvl>
  </w:abstractNum>
  <w:abstractNum w:abstractNumId="23">
    <w:nsid w:val="42597FF3"/>
    <w:multiLevelType w:val="hybridMultilevel"/>
    <w:tmpl w:val="DEF4F204"/>
    <w:lvl w:ilvl="0" w:tplc="8FE23CC6">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F3668F"/>
    <w:multiLevelType w:val="hybridMultilevel"/>
    <w:tmpl w:val="9A0E94C6"/>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712800"/>
    <w:multiLevelType w:val="hybridMultilevel"/>
    <w:tmpl w:val="045E012A"/>
    <w:lvl w:ilvl="0" w:tplc="07DE1008">
      <w:start w:val="4"/>
      <w:numFmt w:val="bullet"/>
      <w:pStyle w:val="Encartbleuliste"/>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7">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34545DF"/>
    <w:multiLevelType w:val="hybridMultilevel"/>
    <w:tmpl w:val="5448D4BE"/>
    <w:lvl w:ilvl="0" w:tplc="46AEF550">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5ACF7E8F"/>
    <w:multiLevelType w:val="hybridMultilevel"/>
    <w:tmpl w:val="1CAEA3D8"/>
    <w:lvl w:ilvl="0" w:tplc="46AEF550">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5D072244"/>
    <w:multiLevelType w:val="hybridMultilevel"/>
    <w:tmpl w:val="A4E8CEDE"/>
    <w:lvl w:ilvl="0" w:tplc="2E386344">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901D21"/>
    <w:multiLevelType w:val="hybridMultilevel"/>
    <w:tmpl w:val="6824B1E4"/>
    <w:lvl w:ilvl="0" w:tplc="E7900006">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5662017"/>
    <w:multiLevelType w:val="hybridMultilevel"/>
    <w:tmpl w:val="B608C7E6"/>
    <w:lvl w:ilvl="0" w:tplc="C902CB96">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8D01B1"/>
    <w:multiLevelType w:val="hybridMultilevel"/>
    <w:tmpl w:val="F2FC674A"/>
    <w:lvl w:ilvl="0" w:tplc="DD906318">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7"/>
  </w:num>
  <w:num w:numId="4">
    <w:abstractNumId w:val="14"/>
  </w:num>
  <w:num w:numId="5">
    <w:abstractNumId w:val="30"/>
  </w:num>
  <w:num w:numId="6">
    <w:abstractNumId w:val="31"/>
  </w:num>
  <w:num w:numId="7">
    <w:abstractNumId w:val="6"/>
  </w:num>
  <w:num w:numId="8">
    <w:abstractNumId w:val="13"/>
  </w:num>
  <w:num w:numId="9">
    <w:abstractNumId w:val="34"/>
  </w:num>
  <w:num w:numId="10">
    <w:abstractNumId w:val="17"/>
  </w:num>
  <w:num w:numId="11">
    <w:abstractNumId w:val="8"/>
  </w:num>
  <w:num w:numId="12">
    <w:abstractNumId w:val="20"/>
  </w:num>
  <w:num w:numId="13">
    <w:abstractNumId w:val="22"/>
  </w:num>
  <w:num w:numId="14">
    <w:abstractNumId w:val="21"/>
  </w:num>
  <w:num w:numId="15">
    <w:abstractNumId w:val="5"/>
  </w:num>
  <w:num w:numId="16">
    <w:abstractNumId w:val="2"/>
  </w:num>
  <w:num w:numId="17">
    <w:abstractNumId w:val="39"/>
  </w:num>
  <w:num w:numId="18">
    <w:abstractNumId w:val="10"/>
  </w:num>
  <w:num w:numId="19">
    <w:abstractNumId w:val="23"/>
  </w:num>
  <w:num w:numId="20">
    <w:abstractNumId w:val="7"/>
  </w:num>
  <w:num w:numId="21">
    <w:abstractNumId w:val="9"/>
  </w:num>
  <w:num w:numId="22">
    <w:abstractNumId w:val="15"/>
  </w:num>
  <w:num w:numId="23">
    <w:abstractNumId w:val="38"/>
  </w:num>
  <w:num w:numId="24">
    <w:abstractNumId w:val="32"/>
  </w:num>
  <w:num w:numId="25">
    <w:abstractNumId w:val="36"/>
  </w:num>
  <w:num w:numId="26">
    <w:abstractNumId w:val="12"/>
  </w:num>
  <w:num w:numId="27">
    <w:abstractNumId w:val="33"/>
  </w:num>
  <w:num w:numId="28">
    <w:abstractNumId w:val="1"/>
  </w:num>
  <w:num w:numId="29">
    <w:abstractNumId w:val="18"/>
  </w:num>
  <w:num w:numId="30">
    <w:abstractNumId w:val="11"/>
  </w:num>
  <w:num w:numId="31">
    <w:abstractNumId w:val="3"/>
  </w:num>
  <w:num w:numId="32">
    <w:abstractNumId w:val="24"/>
  </w:num>
  <w:num w:numId="33">
    <w:abstractNumId w:val="35"/>
  </w:num>
  <w:num w:numId="34">
    <w:abstractNumId w:val="25"/>
  </w:num>
  <w:num w:numId="35">
    <w:abstractNumId w:val="19"/>
  </w:num>
  <w:num w:numId="36">
    <w:abstractNumId w:val="0"/>
  </w:num>
  <w:num w:numId="37">
    <w:abstractNumId w:val="16"/>
  </w:num>
  <w:num w:numId="38">
    <w:abstractNumId w:val="28"/>
  </w:num>
  <w:num w:numId="39">
    <w:abstractNumId w:val="29"/>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169B"/>
    <w:rsid w:val="00023466"/>
    <w:rsid w:val="00033866"/>
    <w:rsid w:val="00035AD0"/>
    <w:rsid w:val="0003609D"/>
    <w:rsid w:val="0003699B"/>
    <w:rsid w:val="00042A66"/>
    <w:rsid w:val="000448C9"/>
    <w:rsid w:val="000716DC"/>
    <w:rsid w:val="00073A12"/>
    <w:rsid w:val="00080BAE"/>
    <w:rsid w:val="00083F25"/>
    <w:rsid w:val="000C375E"/>
    <w:rsid w:val="000D3DE0"/>
    <w:rsid w:val="000D4289"/>
    <w:rsid w:val="000E4EB9"/>
    <w:rsid w:val="000E702B"/>
    <w:rsid w:val="000F25BD"/>
    <w:rsid w:val="001038C6"/>
    <w:rsid w:val="00117849"/>
    <w:rsid w:val="00117871"/>
    <w:rsid w:val="00134E73"/>
    <w:rsid w:val="0013560E"/>
    <w:rsid w:val="00147BB6"/>
    <w:rsid w:val="00157715"/>
    <w:rsid w:val="001849CF"/>
    <w:rsid w:val="001A7CAF"/>
    <w:rsid w:val="00202188"/>
    <w:rsid w:val="002263C8"/>
    <w:rsid w:val="00243B6E"/>
    <w:rsid w:val="002566CB"/>
    <w:rsid w:val="00293F08"/>
    <w:rsid w:val="002A35E7"/>
    <w:rsid w:val="002A3975"/>
    <w:rsid w:val="002C2B02"/>
    <w:rsid w:val="002C44E2"/>
    <w:rsid w:val="002C7BAE"/>
    <w:rsid w:val="002E6606"/>
    <w:rsid w:val="002F05FF"/>
    <w:rsid w:val="003020ED"/>
    <w:rsid w:val="00302942"/>
    <w:rsid w:val="00316929"/>
    <w:rsid w:val="00322A62"/>
    <w:rsid w:val="00325B04"/>
    <w:rsid w:val="00387AD1"/>
    <w:rsid w:val="00392373"/>
    <w:rsid w:val="003C143C"/>
    <w:rsid w:val="003C3494"/>
    <w:rsid w:val="003C598A"/>
    <w:rsid w:val="003D3E8A"/>
    <w:rsid w:val="003F2DFA"/>
    <w:rsid w:val="003F73FB"/>
    <w:rsid w:val="0042147E"/>
    <w:rsid w:val="0042333A"/>
    <w:rsid w:val="0042335D"/>
    <w:rsid w:val="00427B30"/>
    <w:rsid w:val="0045038B"/>
    <w:rsid w:val="004537F0"/>
    <w:rsid w:val="00457F86"/>
    <w:rsid w:val="0046475D"/>
    <w:rsid w:val="00464AD8"/>
    <w:rsid w:val="00465DA0"/>
    <w:rsid w:val="00466740"/>
    <w:rsid w:val="00487282"/>
    <w:rsid w:val="0049248B"/>
    <w:rsid w:val="004A1B53"/>
    <w:rsid w:val="004B3CF2"/>
    <w:rsid w:val="004B49D7"/>
    <w:rsid w:val="004C4970"/>
    <w:rsid w:val="00515DA2"/>
    <w:rsid w:val="00520E4F"/>
    <w:rsid w:val="00522537"/>
    <w:rsid w:val="005304E5"/>
    <w:rsid w:val="00547282"/>
    <w:rsid w:val="005659E5"/>
    <w:rsid w:val="00574274"/>
    <w:rsid w:val="00583EDD"/>
    <w:rsid w:val="005A4689"/>
    <w:rsid w:val="005A673F"/>
    <w:rsid w:val="005A6E9C"/>
    <w:rsid w:val="005C015E"/>
    <w:rsid w:val="005C37C9"/>
    <w:rsid w:val="005E2E0E"/>
    <w:rsid w:val="005F0020"/>
    <w:rsid w:val="005F6B0A"/>
    <w:rsid w:val="00606AE6"/>
    <w:rsid w:val="00614296"/>
    <w:rsid w:val="00632DB9"/>
    <w:rsid w:val="00652476"/>
    <w:rsid w:val="0067564D"/>
    <w:rsid w:val="00677956"/>
    <w:rsid w:val="0069318B"/>
    <w:rsid w:val="006A7F04"/>
    <w:rsid w:val="006B53B5"/>
    <w:rsid w:val="006D0B3F"/>
    <w:rsid w:val="006E0EDB"/>
    <w:rsid w:val="006E193C"/>
    <w:rsid w:val="006E51D1"/>
    <w:rsid w:val="006F4B94"/>
    <w:rsid w:val="007006D8"/>
    <w:rsid w:val="0070104D"/>
    <w:rsid w:val="007124DE"/>
    <w:rsid w:val="007130EC"/>
    <w:rsid w:val="00717720"/>
    <w:rsid w:val="0072455E"/>
    <w:rsid w:val="00747C44"/>
    <w:rsid w:val="00750421"/>
    <w:rsid w:val="00757A48"/>
    <w:rsid w:val="007976F9"/>
    <w:rsid w:val="007A5C4F"/>
    <w:rsid w:val="007C5CE0"/>
    <w:rsid w:val="007E1DF8"/>
    <w:rsid w:val="00801D63"/>
    <w:rsid w:val="00806FBE"/>
    <w:rsid w:val="0081325C"/>
    <w:rsid w:val="00815052"/>
    <w:rsid w:val="00870C7E"/>
    <w:rsid w:val="00873B09"/>
    <w:rsid w:val="00877880"/>
    <w:rsid w:val="0088746E"/>
    <w:rsid w:val="008D2997"/>
    <w:rsid w:val="008D37EB"/>
    <w:rsid w:val="00921C2D"/>
    <w:rsid w:val="009573C8"/>
    <w:rsid w:val="0097057A"/>
    <w:rsid w:val="00974178"/>
    <w:rsid w:val="00981729"/>
    <w:rsid w:val="009A04DA"/>
    <w:rsid w:val="009A7CF6"/>
    <w:rsid w:val="009C3F27"/>
    <w:rsid w:val="009E226F"/>
    <w:rsid w:val="00A007A8"/>
    <w:rsid w:val="00A04798"/>
    <w:rsid w:val="00A15950"/>
    <w:rsid w:val="00A3601B"/>
    <w:rsid w:val="00A525F1"/>
    <w:rsid w:val="00A81804"/>
    <w:rsid w:val="00A91D23"/>
    <w:rsid w:val="00A94F1B"/>
    <w:rsid w:val="00AB3BBF"/>
    <w:rsid w:val="00AB78B6"/>
    <w:rsid w:val="00B13ABA"/>
    <w:rsid w:val="00B22122"/>
    <w:rsid w:val="00B22AD8"/>
    <w:rsid w:val="00B26CD0"/>
    <w:rsid w:val="00B35790"/>
    <w:rsid w:val="00B47FDB"/>
    <w:rsid w:val="00B51F7A"/>
    <w:rsid w:val="00B52428"/>
    <w:rsid w:val="00B53FB2"/>
    <w:rsid w:val="00B543F1"/>
    <w:rsid w:val="00B7387B"/>
    <w:rsid w:val="00B91F13"/>
    <w:rsid w:val="00BA039F"/>
    <w:rsid w:val="00BA4EFB"/>
    <w:rsid w:val="00BB316C"/>
    <w:rsid w:val="00BC1687"/>
    <w:rsid w:val="00BD1014"/>
    <w:rsid w:val="00BD7F5A"/>
    <w:rsid w:val="00BE256A"/>
    <w:rsid w:val="00BF647A"/>
    <w:rsid w:val="00C011F5"/>
    <w:rsid w:val="00C12189"/>
    <w:rsid w:val="00C33FE8"/>
    <w:rsid w:val="00C42D1A"/>
    <w:rsid w:val="00C51AE1"/>
    <w:rsid w:val="00C718B1"/>
    <w:rsid w:val="00C83FA0"/>
    <w:rsid w:val="00C8789A"/>
    <w:rsid w:val="00C929CF"/>
    <w:rsid w:val="00C94DB2"/>
    <w:rsid w:val="00CA013A"/>
    <w:rsid w:val="00CA3300"/>
    <w:rsid w:val="00CB0C39"/>
    <w:rsid w:val="00CB4DF4"/>
    <w:rsid w:val="00CC66B4"/>
    <w:rsid w:val="00CD64AA"/>
    <w:rsid w:val="00D15E5C"/>
    <w:rsid w:val="00D34A04"/>
    <w:rsid w:val="00D459C1"/>
    <w:rsid w:val="00D46D66"/>
    <w:rsid w:val="00D77BD4"/>
    <w:rsid w:val="00D90073"/>
    <w:rsid w:val="00D96976"/>
    <w:rsid w:val="00DA21D9"/>
    <w:rsid w:val="00DC357D"/>
    <w:rsid w:val="00DE0FAE"/>
    <w:rsid w:val="00DE1541"/>
    <w:rsid w:val="00DE5165"/>
    <w:rsid w:val="00DE5CF7"/>
    <w:rsid w:val="00DF29A3"/>
    <w:rsid w:val="00DF496F"/>
    <w:rsid w:val="00E234E7"/>
    <w:rsid w:val="00E26D0A"/>
    <w:rsid w:val="00E35914"/>
    <w:rsid w:val="00E52CC3"/>
    <w:rsid w:val="00E56E5F"/>
    <w:rsid w:val="00E6130D"/>
    <w:rsid w:val="00E637BC"/>
    <w:rsid w:val="00E728CF"/>
    <w:rsid w:val="00E77930"/>
    <w:rsid w:val="00E941EB"/>
    <w:rsid w:val="00EE46B1"/>
    <w:rsid w:val="00EF2B9D"/>
    <w:rsid w:val="00F12887"/>
    <w:rsid w:val="00F17E23"/>
    <w:rsid w:val="00F55FEE"/>
    <w:rsid w:val="00F6131D"/>
    <w:rsid w:val="00F63842"/>
    <w:rsid w:val="00F63A79"/>
    <w:rsid w:val="00F67D4E"/>
    <w:rsid w:val="00F77218"/>
    <w:rsid w:val="00F81B35"/>
    <w:rsid w:val="00F91B91"/>
    <w:rsid w:val="00F95A01"/>
    <w:rsid w:val="00FE2E7E"/>
    <w:rsid w:val="00FE43D7"/>
    <w:rsid w:val="00FF4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42"/>
    <w:pPr>
      <w:spacing w:before="60"/>
      <w:jc w:val="both"/>
    </w:pPr>
    <w:rPr>
      <w:rFonts w:ascii="Arial" w:hAnsi="Arial"/>
      <w:sz w:val="22"/>
      <w:szCs w:val="22"/>
      <w:lang w:eastAsia="en-US"/>
    </w:rPr>
  </w:style>
  <w:style w:type="paragraph" w:styleId="Titre1">
    <w:name w:val="heading 1"/>
    <w:basedOn w:val="Normal"/>
    <w:next w:val="Normal"/>
    <w:link w:val="Titre1Car"/>
    <w:qFormat/>
    <w:rsid w:val="00302942"/>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02942"/>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02942"/>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02942"/>
    <w:pPr>
      <w:keepNext/>
      <w:keepLines/>
      <w:numPr>
        <w:numId w:val="3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02942"/>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02942"/>
    <w:pPr>
      <w:keepNext/>
      <w:keepLines/>
      <w:spacing w:before="200"/>
      <w:ind w:left="340"/>
      <w:outlineLvl w:val="5"/>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02942"/>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A007A8"/>
    <w:pPr>
      <w:tabs>
        <w:tab w:val="right" w:leader="dot" w:pos="9062"/>
      </w:tabs>
      <w:spacing w:before="300" w:after="0" w:line="360" w:lineRule="auto"/>
    </w:pPr>
    <w:rPr>
      <w:rFonts w:cs="Arial"/>
      <w:noProof/>
      <w:spacing w:val="-2"/>
      <w:szCs w:val="30"/>
    </w:rPr>
  </w:style>
  <w:style w:type="paragraph" w:styleId="TM2">
    <w:name w:val="toc 2"/>
    <w:basedOn w:val="Normal"/>
    <w:next w:val="Normal"/>
    <w:autoRedefine/>
    <w:uiPriority w:val="39"/>
    <w:unhideWhenUsed/>
    <w:rsid w:val="00A007A8"/>
    <w:pPr>
      <w:tabs>
        <w:tab w:val="right" w:pos="9344"/>
      </w:tabs>
      <w:spacing w:line="360" w:lineRule="auto"/>
      <w:ind w:left="284" w:hanging="284"/>
      <w:jc w:val="left"/>
    </w:pPr>
    <w:rPr>
      <w:rFonts w:cs="Arial"/>
      <w:noProof/>
      <w:color w:val="31849B"/>
      <w:sz w:val="28"/>
      <w:szCs w:val="26"/>
    </w:rPr>
  </w:style>
  <w:style w:type="character" w:styleId="Lienhypertexte">
    <w:name w:val="Hyperlink"/>
    <w:uiPriority w:val="99"/>
    <w:unhideWhenUsed/>
    <w:rsid w:val="00302942"/>
    <w:rPr>
      <w:color w:val="0000FF"/>
      <w:u w:val="single"/>
    </w:rPr>
  </w:style>
  <w:style w:type="character" w:customStyle="1" w:styleId="Titre1Car">
    <w:name w:val="Titre 1 Car"/>
    <w:link w:val="Titre1"/>
    <w:rsid w:val="00302942"/>
    <w:rPr>
      <w:rFonts w:ascii="Arial" w:eastAsia="Times New Roman" w:hAnsi="Arial"/>
      <w:b/>
      <w:bCs/>
      <w:color w:val="17818E"/>
      <w:sz w:val="32"/>
      <w:szCs w:val="28"/>
      <w:lang w:eastAsia="en-US"/>
    </w:rPr>
  </w:style>
  <w:style w:type="character" w:customStyle="1" w:styleId="Titre2Car">
    <w:name w:val="Titre 2 Car"/>
    <w:link w:val="Titre2"/>
    <w:rsid w:val="00302942"/>
    <w:rPr>
      <w:rFonts w:ascii="Arial" w:eastAsia="Times New Roman" w:hAnsi="Arial"/>
      <w:b/>
      <w:bCs/>
      <w:color w:val="17818E"/>
      <w:sz w:val="30"/>
      <w:szCs w:val="26"/>
      <w:lang w:eastAsia="en-US"/>
    </w:rPr>
  </w:style>
  <w:style w:type="character" w:customStyle="1" w:styleId="Titre3Car">
    <w:name w:val="Titre 3 Car"/>
    <w:link w:val="Titre3"/>
    <w:rsid w:val="00302942"/>
    <w:rPr>
      <w:rFonts w:ascii="Arial" w:eastAsia="Times New Roman" w:hAnsi="Arial"/>
      <w:bCs/>
      <w:color w:val="17818E"/>
      <w:sz w:val="28"/>
      <w:szCs w:val="22"/>
      <w:lang w:eastAsia="en-US"/>
    </w:rPr>
  </w:style>
  <w:style w:type="paragraph" w:styleId="Paragraphedeliste">
    <w:name w:val="List Paragraph"/>
    <w:basedOn w:val="Normal"/>
    <w:uiPriority w:val="34"/>
    <w:rsid w:val="00302942"/>
    <w:pPr>
      <w:ind w:left="720"/>
      <w:contextualSpacing/>
    </w:pPr>
    <w:rPr>
      <w:rFonts w:eastAsia="Times" w:cs="Times"/>
      <w:sz w:val="20"/>
      <w:szCs w:val="18"/>
      <w:lang w:eastAsia="fr-FR"/>
    </w:rPr>
  </w:style>
  <w:style w:type="paragraph" w:styleId="En-tte">
    <w:name w:val="header"/>
    <w:basedOn w:val="Normal"/>
    <w:link w:val="En-tteCar"/>
    <w:unhideWhenUsed/>
    <w:rsid w:val="00583EDD"/>
    <w:pPr>
      <w:pBdr>
        <w:bottom w:val="single" w:sz="4" w:space="1" w:color="auto"/>
      </w:pBdr>
      <w:tabs>
        <w:tab w:val="left" w:pos="5026"/>
        <w:tab w:val="right" w:pos="9072"/>
      </w:tabs>
      <w:spacing w:before="200" w:after="480"/>
    </w:pPr>
  </w:style>
  <w:style w:type="character" w:customStyle="1" w:styleId="En-tteCar">
    <w:name w:val="En-tête Car"/>
    <w:link w:val="En-tte"/>
    <w:rsid w:val="00583EDD"/>
    <w:rPr>
      <w:rFonts w:ascii="Arial" w:hAnsi="Arial"/>
      <w:sz w:val="22"/>
      <w:szCs w:val="22"/>
      <w:lang w:eastAsia="en-US"/>
    </w:rPr>
  </w:style>
  <w:style w:type="paragraph" w:styleId="Pieddepage">
    <w:name w:val="footer"/>
    <w:basedOn w:val="Normal"/>
    <w:link w:val="PieddepageCar"/>
    <w:unhideWhenUsed/>
    <w:rsid w:val="00302942"/>
    <w:pPr>
      <w:tabs>
        <w:tab w:val="center" w:pos="4536"/>
        <w:tab w:val="right" w:pos="9072"/>
      </w:tabs>
    </w:pPr>
  </w:style>
  <w:style w:type="character" w:customStyle="1" w:styleId="PieddepageCar">
    <w:name w:val="Pied de page Car"/>
    <w:link w:val="Pieddepage"/>
    <w:rsid w:val="00302942"/>
    <w:rPr>
      <w:rFonts w:ascii="Arial" w:hAnsi="Arial"/>
      <w:sz w:val="22"/>
      <w:szCs w:val="22"/>
      <w:lang w:eastAsia="en-US"/>
    </w:rPr>
  </w:style>
  <w:style w:type="paragraph" w:styleId="Textedebulles">
    <w:name w:val="Balloon Text"/>
    <w:basedOn w:val="Normal"/>
    <w:link w:val="TextedebullesCar"/>
    <w:uiPriority w:val="99"/>
    <w:semiHidden/>
    <w:unhideWhenUsed/>
    <w:rsid w:val="00302942"/>
    <w:rPr>
      <w:rFonts w:ascii="Tahoma" w:hAnsi="Tahoma"/>
      <w:sz w:val="16"/>
      <w:szCs w:val="16"/>
      <w:lang w:val="x-none"/>
    </w:rPr>
  </w:style>
  <w:style w:type="character" w:customStyle="1" w:styleId="TextedebullesCar">
    <w:name w:val="Texte de bulles Car"/>
    <w:link w:val="Textedebulles"/>
    <w:uiPriority w:val="99"/>
    <w:semiHidden/>
    <w:rsid w:val="00302942"/>
    <w:rPr>
      <w:rFonts w:ascii="Tahoma" w:hAnsi="Tahoma"/>
      <w:sz w:val="16"/>
      <w:szCs w:val="16"/>
      <w:lang w:val="x-none" w:eastAsia="en-US"/>
    </w:rPr>
  </w:style>
  <w:style w:type="paragraph" w:styleId="Sansinterligne">
    <w:name w:val="No Spacing"/>
    <w:uiPriority w:val="1"/>
    <w:qFormat/>
    <w:rsid w:val="00302942"/>
    <w:rPr>
      <w:sz w:val="22"/>
      <w:szCs w:val="22"/>
      <w:lang w:eastAsia="en-US"/>
    </w:rPr>
  </w:style>
  <w:style w:type="paragraph" w:styleId="Notedebasdepage">
    <w:name w:val="footnote text"/>
    <w:basedOn w:val="Normal"/>
    <w:link w:val="NotedebasdepageCar"/>
    <w:uiPriority w:val="99"/>
    <w:semiHidden/>
    <w:unhideWhenUsed/>
    <w:rsid w:val="00302942"/>
    <w:rPr>
      <w:sz w:val="20"/>
      <w:szCs w:val="20"/>
      <w:lang w:val="x-none"/>
    </w:rPr>
  </w:style>
  <w:style w:type="character" w:customStyle="1" w:styleId="NotedebasdepageCar">
    <w:name w:val="Note de bas de page Car"/>
    <w:link w:val="Notedebasdepage"/>
    <w:uiPriority w:val="99"/>
    <w:semiHidden/>
    <w:rsid w:val="00302942"/>
    <w:rPr>
      <w:rFonts w:ascii="Arial" w:hAnsi="Arial"/>
      <w:lang w:val="x-none" w:eastAsia="en-US"/>
    </w:rPr>
  </w:style>
  <w:style w:type="character" w:styleId="Appelnotedebasdep">
    <w:name w:val="footnote reference"/>
    <w:uiPriority w:val="99"/>
    <w:semiHidden/>
    <w:unhideWhenUsed/>
    <w:rsid w:val="00302942"/>
    <w:rPr>
      <w:vertAlign w:val="superscript"/>
    </w:rPr>
  </w:style>
  <w:style w:type="character" w:styleId="Marquedecommentaire">
    <w:name w:val="annotation reference"/>
    <w:uiPriority w:val="99"/>
    <w:semiHidden/>
    <w:unhideWhenUsed/>
    <w:rsid w:val="00302942"/>
    <w:rPr>
      <w:sz w:val="18"/>
      <w:szCs w:val="18"/>
    </w:rPr>
  </w:style>
  <w:style w:type="paragraph" w:styleId="Commentaire">
    <w:name w:val="annotation text"/>
    <w:basedOn w:val="Normal"/>
    <w:link w:val="CommentaireCar"/>
    <w:uiPriority w:val="99"/>
    <w:semiHidden/>
    <w:unhideWhenUsed/>
    <w:rsid w:val="00302942"/>
    <w:rPr>
      <w:sz w:val="24"/>
      <w:szCs w:val="24"/>
      <w:lang w:val="x-none"/>
    </w:rPr>
  </w:style>
  <w:style w:type="character" w:customStyle="1" w:styleId="CommentaireCar">
    <w:name w:val="Commentaire Car"/>
    <w:link w:val="Commentaire"/>
    <w:uiPriority w:val="99"/>
    <w:semiHidden/>
    <w:rsid w:val="00302942"/>
    <w:rPr>
      <w:rFonts w:ascii="Arial" w:hAnsi="Arial"/>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302942"/>
    <w:pPr>
      <w:spacing w:line="276" w:lineRule="auto"/>
    </w:pPr>
    <w:rPr>
      <w:b/>
      <w:bCs/>
    </w:rPr>
  </w:style>
  <w:style w:type="character" w:customStyle="1" w:styleId="ObjetducommentaireCar">
    <w:name w:val="Objet du commentaire Car"/>
    <w:link w:val="Objetducommentaire"/>
    <w:uiPriority w:val="99"/>
    <w:semiHidden/>
    <w:rsid w:val="00302942"/>
    <w:rPr>
      <w:rFonts w:ascii="Arial" w:hAnsi="Arial"/>
      <w:b/>
      <w:bCs/>
      <w:sz w:val="24"/>
      <w:szCs w:val="24"/>
      <w:lang w:val="x-none" w:eastAsia="en-US"/>
    </w:rPr>
  </w:style>
  <w:style w:type="paragraph" w:styleId="Rvision">
    <w:name w:val="Revision"/>
    <w:hidden/>
    <w:uiPriority w:val="99"/>
    <w:semiHidden/>
    <w:rsid w:val="005F6B0A"/>
    <w:rPr>
      <w:sz w:val="22"/>
      <w:szCs w:val="22"/>
      <w:lang w:eastAsia="en-US"/>
    </w:rPr>
  </w:style>
  <w:style w:type="character" w:styleId="Accentuation">
    <w:name w:val="Emphasis"/>
    <w:uiPriority w:val="20"/>
    <w:qFormat/>
    <w:rsid w:val="005F6B0A"/>
    <w:rPr>
      <w:i/>
      <w:iCs/>
    </w:rPr>
  </w:style>
  <w:style w:type="paragraph" w:styleId="En-ttedetabledesmatires">
    <w:name w:val="TOC Heading"/>
    <w:basedOn w:val="Titre1"/>
    <w:next w:val="Normal"/>
    <w:uiPriority w:val="39"/>
    <w:unhideWhenUsed/>
    <w:qFormat/>
    <w:rsid w:val="00302942"/>
    <w:pPr>
      <w:spacing w:before="480" w:line="276" w:lineRule="auto"/>
      <w:outlineLvl w:val="9"/>
    </w:pPr>
    <w:rPr>
      <w:rFonts w:ascii="Cambria" w:hAnsi="Cambria"/>
      <w:i/>
      <w:iCs/>
      <w:color w:val="365F91"/>
      <w:sz w:val="28"/>
    </w:rPr>
  </w:style>
  <w:style w:type="paragraph" w:styleId="TM3">
    <w:name w:val="toc 3"/>
    <w:basedOn w:val="Normal"/>
    <w:next w:val="Normal"/>
    <w:autoRedefine/>
    <w:uiPriority w:val="39"/>
    <w:unhideWhenUsed/>
    <w:rsid w:val="00302942"/>
    <w:pPr>
      <w:spacing w:after="100"/>
      <w:ind w:left="440"/>
    </w:pPr>
  </w:style>
  <w:style w:type="paragraph" w:customStyle="1" w:styleId="Annexe">
    <w:name w:val="Annexe"/>
    <w:basedOn w:val="Normal"/>
    <w:next w:val="Normal"/>
    <w:qFormat/>
    <w:rsid w:val="00302942"/>
    <w:rPr>
      <w:b/>
      <w:color w:val="17818E"/>
    </w:rPr>
  </w:style>
  <w:style w:type="paragraph" w:customStyle="1" w:styleId="Contenudetableau">
    <w:name w:val="Contenu de tableau"/>
    <w:basedOn w:val="Normal"/>
    <w:qFormat/>
    <w:rsid w:val="00302942"/>
    <w:pPr>
      <w:spacing w:before="20" w:after="20"/>
      <w:jc w:val="left"/>
    </w:pPr>
  </w:style>
  <w:style w:type="paragraph" w:customStyle="1" w:styleId="Default">
    <w:name w:val="Default"/>
    <w:rsid w:val="00302942"/>
    <w:pPr>
      <w:suppressAutoHyphens/>
      <w:autoSpaceDE w:val="0"/>
    </w:pPr>
    <w:rPr>
      <w:rFonts w:ascii="Times New Roman" w:eastAsia="Arial" w:hAnsi="Times New Roman"/>
      <w:color w:val="000000"/>
      <w:sz w:val="24"/>
      <w:szCs w:val="24"/>
      <w:lang w:eastAsia="ar-SA"/>
    </w:rPr>
  </w:style>
  <w:style w:type="paragraph" w:customStyle="1" w:styleId="Encartbleu">
    <w:name w:val="Encart bleu"/>
    <w:qFormat/>
    <w:rsid w:val="00302942"/>
    <w:pPr>
      <w:shd w:val="clear" w:color="auto" w:fill="C3EFF5"/>
      <w:spacing w:before="40" w:after="120"/>
      <w:contextualSpacing/>
      <w:jc w:val="both"/>
    </w:pPr>
    <w:rPr>
      <w:rFonts w:ascii="Arial" w:eastAsia="Times" w:hAnsi="Arial" w:cs="Arial"/>
      <w:color w:val="000000"/>
      <w:sz w:val="22"/>
      <w:szCs w:val="22"/>
    </w:rPr>
  </w:style>
  <w:style w:type="paragraph" w:customStyle="1" w:styleId="Encartbleuliste">
    <w:name w:val="Encart bleu liste"/>
    <w:basedOn w:val="Normal"/>
    <w:qFormat/>
    <w:rsid w:val="00302942"/>
    <w:pPr>
      <w:numPr>
        <w:numId w:val="34"/>
      </w:numPr>
      <w:shd w:val="clear" w:color="auto" w:fill="C3EFF5"/>
      <w:spacing w:before="40" w:after="120"/>
      <w:contextualSpacing/>
    </w:pPr>
    <w:rPr>
      <w:rFonts w:eastAsia="Times" w:cs="Arial"/>
      <w:color w:val="000000"/>
      <w:lang w:eastAsia="fr-FR"/>
    </w:rPr>
  </w:style>
  <w:style w:type="paragraph" w:customStyle="1" w:styleId="Enttetableau">
    <w:name w:val="Entête tableau"/>
    <w:basedOn w:val="Normal"/>
    <w:uiPriority w:val="1"/>
    <w:qFormat/>
    <w:rsid w:val="00302942"/>
    <w:pPr>
      <w:keepNext/>
      <w:tabs>
        <w:tab w:val="left" w:pos="849"/>
      </w:tabs>
      <w:spacing w:after="60"/>
      <w:ind w:left="57"/>
      <w:jc w:val="left"/>
    </w:pPr>
    <w:rPr>
      <w:rFonts w:cs="Arial"/>
      <w:color w:val="17818E"/>
      <w:szCs w:val="18"/>
    </w:rPr>
  </w:style>
  <w:style w:type="paragraph" w:customStyle="1" w:styleId="liste">
    <w:name w:val="liste"/>
    <w:basedOn w:val="Normal"/>
    <w:next w:val="Normal"/>
    <w:qFormat/>
    <w:rsid w:val="00302942"/>
    <w:pPr>
      <w:numPr>
        <w:numId w:val="35"/>
      </w:numPr>
      <w:spacing w:before="0" w:after="120"/>
      <w:contextualSpacing/>
    </w:pPr>
    <w:rPr>
      <w:rFonts w:eastAsia="Times" w:cs="Calibri"/>
      <w:szCs w:val="24"/>
      <w:lang w:eastAsia="fr-FR"/>
    </w:rPr>
  </w:style>
  <w:style w:type="paragraph" w:styleId="Listepuces">
    <w:name w:val="List Bullet"/>
    <w:basedOn w:val="Normal"/>
    <w:uiPriority w:val="4"/>
    <w:rsid w:val="00302942"/>
    <w:pPr>
      <w:contextualSpacing/>
    </w:pPr>
  </w:style>
  <w:style w:type="paragraph" w:customStyle="1" w:styleId="Listetableau">
    <w:name w:val="Liste tableau"/>
    <w:basedOn w:val="Paragraphedeliste"/>
    <w:qFormat/>
    <w:rsid w:val="00F63A79"/>
    <w:pPr>
      <w:numPr>
        <w:numId w:val="37"/>
      </w:numPr>
      <w:spacing w:before="20" w:after="20"/>
      <w:ind w:left="227" w:hanging="170"/>
      <w:contextualSpacing w:val="0"/>
      <w:jc w:val="left"/>
    </w:pPr>
    <w:rPr>
      <w:rFonts w:eastAsia="Calibri" w:cs="Times New Roman"/>
      <w:sz w:val="22"/>
      <w:szCs w:val="22"/>
      <w:lang w:eastAsia="en-US"/>
    </w:rPr>
  </w:style>
  <w:style w:type="paragraph" w:customStyle="1" w:styleId="Paragraphedeliste1">
    <w:name w:val="Paragraphe de liste1"/>
    <w:basedOn w:val="Normal"/>
    <w:rsid w:val="00302942"/>
    <w:pPr>
      <w:ind w:left="720"/>
    </w:pPr>
    <w:rPr>
      <w:rFonts w:eastAsia="Times New Roman" w:cs="Calibri"/>
    </w:rPr>
  </w:style>
  <w:style w:type="paragraph" w:customStyle="1" w:styleId="pucesdetableau">
    <w:name w:val="puces de tableau"/>
    <w:basedOn w:val="Normal"/>
    <w:qFormat/>
    <w:rsid w:val="00302942"/>
    <w:pPr>
      <w:numPr>
        <w:numId w:val="38"/>
      </w:numPr>
      <w:spacing w:before="40" w:after="40"/>
      <w:jc w:val="left"/>
    </w:pPr>
    <w:rPr>
      <w:rFonts w:eastAsiaTheme="minorHAnsi" w:cs="Arial"/>
      <w:szCs w:val="20"/>
    </w:rPr>
  </w:style>
  <w:style w:type="paragraph" w:customStyle="1" w:styleId="Tableau">
    <w:name w:val="Tableau"/>
    <w:basedOn w:val="Normal"/>
    <w:next w:val="Normal"/>
    <w:rsid w:val="00302942"/>
    <w:pPr>
      <w:autoSpaceDE w:val="0"/>
      <w:autoSpaceDN w:val="0"/>
      <w:adjustRightInd w:val="0"/>
    </w:pPr>
    <w:rPr>
      <w:rFonts w:ascii="Times New Roman" w:hAnsi="Times New Roman"/>
      <w:sz w:val="24"/>
      <w:szCs w:val="24"/>
    </w:rPr>
  </w:style>
  <w:style w:type="paragraph" w:customStyle="1" w:styleId="Texte">
    <w:name w:val="Texte"/>
    <w:basedOn w:val="Normal"/>
    <w:next w:val="Normal"/>
    <w:rsid w:val="00302942"/>
    <w:pPr>
      <w:autoSpaceDE w:val="0"/>
      <w:autoSpaceDN w:val="0"/>
      <w:adjustRightInd w:val="0"/>
    </w:pPr>
    <w:rPr>
      <w:rFonts w:ascii="Arial Black" w:hAnsi="Arial Black" w:cs="Arial Black"/>
      <w:sz w:val="24"/>
      <w:szCs w:val="24"/>
    </w:rPr>
  </w:style>
  <w:style w:type="character" w:customStyle="1" w:styleId="Titre4Car">
    <w:name w:val="Titre 4 Car"/>
    <w:link w:val="Titre4"/>
    <w:rsid w:val="00302942"/>
    <w:rPr>
      <w:rFonts w:ascii="Arial" w:eastAsia="Times New Roman" w:hAnsi="Arial"/>
      <w:b/>
      <w:bCs/>
      <w:iCs/>
      <w:color w:val="17818E"/>
      <w:sz w:val="22"/>
      <w:szCs w:val="22"/>
      <w:lang w:eastAsia="en-US"/>
    </w:rPr>
  </w:style>
  <w:style w:type="paragraph" w:customStyle="1" w:styleId="Titre4Tableau">
    <w:name w:val="Titre 4 Tableau"/>
    <w:basedOn w:val="Titre4"/>
    <w:qFormat/>
    <w:rsid w:val="00302942"/>
    <w:pPr>
      <w:numPr>
        <w:numId w:val="0"/>
      </w:numPr>
      <w:spacing w:before="60" w:line="280" w:lineRule="atLeast"/>
      <w:ind w:left="57"/>
    </w:pPr>
  </w:style>
  <w:style w:type="character" w:customStyle="1" w:styleId="Titre5Car">
    <w:name w:val="Titre 5 Car"/>
    <w:link w:val="Titre5"/>
    <w:rsid w:val="00302942"/>
    <w:rPr>
      <w:rFonts w:ascii="Arial" w:eastAsia="Times New Roman" w:hAnsi="Arial"/>
      <w:b/>
      <w:sz w:val="22"/>
      <w:szCs w:val="22"/>
      <w:lang w:eastAsia="en-US"/>
    </w:rPr>
  </w:style>
  <w:style w:type="paragraph" w:customStyle="1" w:styleId="Titre5numrot">
    <w:name w:val="Titre 5 numéroté"/>
    <w:basedOn w:val="Titre5"/>
    <w:qFormat/>
    <w:rsid w:val="00302942"/>
    <w:pPr>
      <w:numPr>
        <w:numId w:val="40"/>
      </w:numPr>
    </w:pPr>
  </w:style>
  <w:style w:type="paragraph" w:customStyle="1" w:styleId="Titre5tableau">
    <w:name w:val="Titre 5 tableau"/>
    <w:basedOn w:val="Titre5"/>
    <w:qFormat/>
    <w:rsid w:val="00302942"/>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302942"/>
    <w:pPr>
      <w:spacing w:before="40" w:after="40"/>
      <w:ind w:left="0"/>
      <w:jc w:val="center"/>
    </w:pPr>
  </w:style>
  <w:style w:type="character" w:customStyle="1" w:styleId="Titre6Car">
    <w:name w:val="Titre 6 Car"/>
    <w:link w:val="Titre6"/>
    <w:rsid w:val="00302942"/>
    <w:rPr>
      <w:rFonts w:ascii="Arial" w:hAnsi="Arial"/>
      <w:i/>
      <w:iCs/>
      <w:sz w:val="22"/>
      <w:szCs w:val="22"/>
      <w:lang w:eastAsia="en-US"/>
    </w:rPr>
  </w:style>
  <w:style w:type="paragraph" w:customStyle="1" w:styleId="Titredetableau">
    <w:name w:val="Titre de tableau"/>
    <w:basedOn w:val="Contenudetableau"/>
    <w:rsid w:val="00302942"/>
    <w:pPr>
      <w:jc w:val="center"/>
    </w:pPr>
    <w:rPr>
      <w:b/>
      <w:bCs/>
    </w:rPr>
  </w:style>
  <w:style w:type="paragraph" w:customStyle="1" w:styleId="Entetetableau2">
    <w:name w:val="En tete tableau 2"/>
    <w:basedOn w:val="Normal"/>
    <w:next w:val="Normal"/>
    <w:uiPriority w:val="1"/>
    <w:qFormat/>
    <w:rsid w:val="00035AD0"/>
    <w:pPr>
      <w:widowControl w:val="0"/>
      <w:shd w:val="clear" w:color="auto" w:fill="17818E"/>
      <w:autoSpaceDE w:val="0"/>
      <w:spacing w:line="360" w:lineRule="auto"/>
      <w:jc w:val="center"/>
    </w:pPr>
    <w:rPr>
      <w:rFonts w:eastAsia="Times" w:cs="ArialMT"/>
      <w:b/>
      <w:color w:val="FFFFFF"/>
    </w:rPr>
  </w:style>
  <w:style w:type="table" w:customStyle="1" w:styleId="Entte2">
    <w:name w:val="En tête 2"/>
    <w:basedOn w:val="TableauNormal"/>
    <w:uiPriority w:val="99"/>
    <w:rsid w:val="00035AD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42"/>
    <w:pPr>
      <w:spacing w:before="60"/>
      <w:jc w:val="both"/>
    </w:pPr>
    <w:rPr>
      <w:rFonts w:ascii="Arial" w:hAnsi="Arial"/>
      <w:sz w:val="22"/>
      <w:szCs w:val="22"/>
      <w:lang w:eastAsia="en-US"/>
    </w:rPr>
  </w:style>
  <w:style w:type="paragraph" w:styleId="Titre1">
    <w:name w:val="heading 1"/>
    <w:basedOn w:val="Normal"/>
    <w:next w:val="Normal"/>
    <w:link w:val="Titre1Car"/>
    <w:qFormat/>
    <w:rsid w:val="00302942"/>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02942"/>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02942"/>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02942"/>
    <w:pPr>
      <w:keepNext/>
      <w:keepLines/>
      <w:numPr>
        <w:numId w:val="3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02942"/>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02942"/>
    <w:pPr>
      <w:keepNext/>
      <w:keepLines/>
      <w:spacing w:before="200"/>
      <w:ind w:left="340"/>
      <w:outlineLvl w:val="5"/>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02942"/>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A007A8"/>
    <w:pPr>
      <w:tabs>
        <w:tab w:val="right" w:leader="dot" w:pos="9062"/>
      </w:tabs>
      <w:spacing w:before="300" w:after="0" w:line="360" w:lineRule="auto"/>
    </w:pPr>
    <w:rPr>
      <w:rFonts w:cs="Arial"/>
      <w:noProof/>
      <w:spacing w:val="-2"/>
      <w:szCs w:val="30"/>
    </w:rPr>
  </w:style>
  <w:style w:type="paragraph" w:styleId="TM2">
    <w:name w:val="toc 2"/>
    <w:basedOn w:val="Normal"/>
    <w:next w:val="Normal"/>
    <w:autoRedefine/>
    <w:uiPriority w:val="39"/>
    <w:unhideWhenUsed/>
    <w:rsid w:val="00A007A8"/>
    <w:pPr>
      <w:tabs>
        <w:tab w:val="right" w:pos="9344"/>
      </w:tabs>
      <w:spacing w:line="360" w:lineRule="auto"/>
      <w:ind w:left="284" w:hanging="284"/>
      <w:jc w:val="left"/>
    </w:pPr>
    <w:rPr>
      <w:rFonts w:cs="Arial"/>
      <w:noProof/>
      <w:color w:val="31849B"/>
      <w:sz w:val="28"/>
      <w:szCs w:val="26"/>
    </w:rPr>
  </w:style>
  <w:style w:type="character" w:styleId="Lienhypertexte">
    <w:name w:val="Hyperlink"/>
    <w:uiPriority w:val="99"/>
    <w:unhideWhenUsed/>
    <w:rsid w:val="00302942"/>
    <w:rPr>
      <w:color w:val="0000FF"/>
      <w:u w:val="single"/>
    </w:rPr>
  </w:style>
  <w:style w:type="character" w:customStyle="1" w:styleId="Titre1Car">
    <w:name w:val="Titre 1 Car"/>
    <w:link w:val="Titre1"/>
    <w:rsid w:val="00302942"/>
    <w:rPr>
      <w:rFonts w:ascii="Arial" w:eastAsia="Times New Roman" w:hAnsi="Arial"/>
      <w:b/>
      <w:bCs/>
      <w:color w:val="17818E"/>
      <w:sz w:val="32"/>
      <w:szCs w:val="28"/>
      <w:lang w:eastAsia="en-US"/>
    </w:rPr>
  </w:style>
  <w:style w:type="character" w:customStyle="1" w:styleId="Titre2Car">
    <w:name w:val="Titre 2 Car"/>
    <w:link w:val="Titre2"/>
    <w:rsid w:val="00302942"/>
    <w:rPr>
      <w:rFonts w:ascii="Arial" w:eastAsia="Times New Roman" w:hAnsi="Arial"/>
      <w:b/>
      <w:bCs/>
      <w:color w:val="17818E"/>
      <w:sz w:val="30"/>
      <w:szCs w:val="26"/>
      <w:lang w:eastAsia="en-US"/>
    </w:rPr>
  </w:style>
  <w:style w:type="character" w:customStyle="1" w:styleId="Titre3Car">
    <w:name w:val="Titre 3 Car"/>
    <w:link w:val="Titre3"/>
    <w:rsid w:val="00302942"/>
    <w:rPr>
      <w:rFonts w:ascii="Arial" w:eastAsia="Times New Roman" w:hAnsi="Arial"/>
      <w:bCs/>
      <w:color w:val="17818E"/>
      <w:sz w:val="28"/>
      <w:szCs w:val="22"/>
      <w:lang w:eastAsia="en-US"/>
    </w:rPr>
  </w:style>
  <w:style w:type="paragraph" w:styleId="Paragraphedeliste">
    <w:name w:val="List Paragraph"/>
    <w:basedOn w:val="Normal"/>
    <w:uiPriority w:val="34"/>
    <w:rsid w:val="00302942"/>
    <w:pPr>
      <w:ind w:left="720"/>
      <w:contextualSpacing/>
    </w:pPr>
    <w:rPr>
      <w:rFonts w:eastAsia="Times" w:cs="Times"/>
      <w:sz w:val="20"/>
      <w:szCs w:val="18"/>
      <w:lang w:eastAsia="fr-FR"/>
    </w:rPr>
  </w:style>
  <w:style w:type="paragraph" w:styleId="En-tte">
    <w:name w:val="header"/>
    <w:basedOn w:val="Normal"/>
    <w:link w:val="En-tteCar"/>
    <w:unhideWhenUsed/>
    <w:rsid w:val="00583EDD"/>
    <w:pPr>
      <w:pBdr>
        <w:bottom w:val="single" w:sz="4" w:space="1" w:color="auto"/>
      </w:pBdr>
      <w:tabs>
        <w:tab w:val="left" w:pos="5026"/>
        <w:tab w:val="right" w:pos="9072"/>
      </w:tabs>
      <w:spacing w:before="200" w:after="480"/>
    </w:pPr>
  </w:style>
  <w:style w:type="character" w:customStyle="1" w:styleId="En-tteCar">
    <w:name w:val="En-tête Car"/>
    <w:link w:val="En-tte"/>
    <w:rsid w:val="00583EDD"/>
    <w:rPr>
      <w:rFonts w:ascii="Arial" w:hAnsi="Arial"/>
      <w:sz w:val="22"/>
      <w:szCs w:val="22"/>
      <w:lang w:eastAsia="en-US"/>
    </w:rPr>
  </w:style>
  <w:style w:type="paragraph" w:styleId="Pieddepage">
    <w:name w:val="footer"/>
    <w:basedOn w:val="Normal"/>
    <w:link w:val="PieddepageCar"/>
    <w:unhideWhenUsed/>
    <w:rsid w:val="00302942"/>
    <w:pPr>
      <w:tabs>
        <w:tab w:val="center" w:pos="4536"/>
        <w:tab w:val="right" w:pos="9072"/>
      </w:tabs>
    </w:pPr>
  </w:style>
  <w:style w:type="character" w:customStyle="1" w:styleId="PieddepageCar">
    <w:name w:val="Pied de page Car"/>
    <w:link w:val="Pieddepage"/>
    <w:rsid w:val="00302942"/>
    <w:rPr>
      <w:rFonts w:ascii="Arial" w:hAnsi="Arial"/>
      <w:sz w:val="22"/>
      <w:szCs w:val="22"/>
      <w:lang w:eastAsia="en-US"/>
    </w:rPr>
  </w:style>
  <w:style w:type="paragraph" w:styleId="Textedebulles">
    <w:name w:val="Balloon Text"/>
    <w:basedOn w:val="Normal"/>
    <w:link w:val="TextedebullesCar"/>
    <w:uiPriority w:val="99"/>
    <w:semiHidden/>
    <w:unhideWhenUsed/>
    <w:rsid w:val="00302942"/>
    <w:rPr>
      <w:rFonts w:ascii="Tahoma" w:hAnsi="Tahoma"/>
      <w:sz w:val="16"/>
      <w:szCs w:val="16"/>
      <w:lang w:val="x-none"/>
    </w:rPr>
  </w:style>
  <w:style w:type="character" w:customStyle="1" w:styleId="TextedebullesCar">
    <w:name w:val="Texte de bulles Car"/>
    <w:link w:val="Textedebulles"/>
    <w:uiPriority w:val="99"/>
    <w:semiHidden/>
    <w:rsid w:val="00302942"/>
    <w:rPr>
      <w:rFonts w:ascii="Tahoma" w:hAnsi="Tahoma"/>
      <w:sz w:val="16"/>
      <w:szCs w:val="16"/>
      <w:lang w:val="x-none" w:eastAsia="en-US"/>
    </w:rPr>
  </w:style>
  <w:style w:type="paragraph" w:styleId="Sansinterligne">
    <w:name w:val="No Spacing"/>
    <w:uiPriority w:val="1"/>
    <w:qFormat/>
    <w:rsid w:val="00302942"/>
    <w:rPr>
      <w:sz w:val="22"/>
      <w:szCs w:val="22"/>
      <w:lang w:eastAsia="en-US"/>
    </w:rPr>
  </w:style>
  <w:style w:type="paragraph" w:styleId="Notedebasdepage">
    <w:name w:val="footnote text"/>
    <w:basedOn w:val="Normal"/>
    <w:link w:val="NotedebasdepageCar"/>
    <w:uiPriority w:val="99"/>
    <w:semiHidden/>
    <w:unhideWhenUsed/>
    <w:rsid w:val="00302942"/>
    <w:rPr>
      <w:sz w:val="20"/>
      <w:szCs w:val="20"/>
      <w:lang w:val="x-none"/>
    </w:rPr>
  </w:style>
  <w:style w:type="character" w:customStyle="1" w:styleId="NotedebasdepageCar">
    <w:name w:val="Note de bas de page Car"/>
    <w:link w:val="Notedebasdepage"/>
    <w:uiPriority w:val="99"/>
    <w:semiHidden/>
    <w:rsid w:val="00302942"/>
    <w:rPr>
      <w:rFonts w:ascii="Arial" w:hAnsi="Arial"/>
      <w:lang w:val="x-none" w:eastAsia="en-US"/>
    </w:rPr>
  </w:style>
  <w:style w:type="character" w:styleId="Appelnotedebasdep">
    <w:name w:val="footnote reference"/>
    <w:uiPriority w:val="99"/>
    <w:semiHidden/>
    <w:unhideWhenUsed/>
    <w:rsid w:val="00302942"/>
    <w:rPr>
      <w:vertAlign w:val="superscript"/>
    </w:rPr>
  </w:style>
  <w:style w:type="character" w:styleId="Marquedecommentaire">
    <w:name w:val="annotation reference"/>
    <w:uiPriority w:val="99"/>
    <w:semiHidden/>
    <w:unhideWhenUsed/>
    <w:rsid w:val="00302942"/>
    <w:rPr>
      <w:sz w:val="18"/>
      <w:szCs w:val="18"/>
    </w:rPr>
  </w:style>
  <w:style w:type="paragraph" w:styleId="Commentaire">
    <w:name w:val="annotation text"/>
    <w:basedOn w:val="Normal"/>
    <w:link w:val="CommentaireCar"/>
    <w:uiPriority w:val="99"/>
    <w:semiHidden/>
    <w:unhideWhenUsed/>
    <w:rsid w:val="00302942"/>
    <w:rPr>
      <w:sz w:val="24"/>
      <w:szCs w:val="24"/>
      <w:lang w:val="x-none"/>
    </w:rPr>
  </w:style>
  <w:style w:type="character" w:customStyle="1" w:styleId="CommentaireCar">
    <w:name w:val="Commentaire Car"/>
    <w:link w:val="Commentaire"/>
    <w:uiPriority w:val="99"/>
    <w:semiHidden/>
    <w:rsid w:val="00302942"/>
    <w:rPr>
      <w:rFonts w:ascii="Arial" w:hAnsi="Arial"/>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302942"/>
    <w:pPr>
      <w:spacing w:line="276" w:lineRule="auto"/>
    </w:pPr>
    <w:rPr>
      <w:b/>
      <w:bCs/>
    </w:rPr>
  </w:style>
  <w:style w:type="character" w:customStyle="1" w:styleId="ObjetducommentaireCar">
    <w:name w:val="Objet du commentaire Car"/>
    <w:link w:val="Objetducommentaire"/>
    <w:uiPriority w:val="99"/>
    <w:semiHidden/>
    <w:rsid w:val="00302942"/>
    <w:rPr>
      <w:rFonts w:ascii="Arial" w:hAnsi="Arial"/>
      <w:b/>
      <w:bCs/>
      <w:sz w:val="24"/>
      <w:szCs w:val="24"/>
      <w:lang w:val="x-none" w:eastAsia="en-US"/>
    </w:rPr>
  </w:style>
  <w:style w:type="paragraph" w:styleId="Rvision">
    <w:name w:val="Revision"/>
    <w:hidden/>
    <w:uiPriority w:val="99"/>
    <w:semiHidden/>
    <w:rsid w:val="005F6B0A"/>
    <w:rPr>
      <w:sz w:val="22"/>
      <w:szCs w:val="22"/>
      <w:lang w:eastAsia="en-US"/>
    </w:rPr>
  </w:style>
  <w:style w:type="character" w:styleId="Accentuation">
    <w:name w:val="Emphasis"/>
    <w:uiPriority w:val="20"/>
    <w:qFormat/>
    <w:rsid w:val="005F6B0A"/>
    <w:rPr>
      <w:i/>
      <w:iCs/>
    </w:rPr>
  </w:style>
  <w:style w:type="paragraph" w:styleId="En-ttedetabledesmatires">
    <w:name w:val="TOC Heading"/>
    <w:basedOn w:val="Titre1"/>
    <w:next w:val="Normal"/>
    <w:uiPriority w:val="39"/>
    <w:unhideWhenUsed/>
    <w:qFormat/>
    <w:rsid w:val="00302942"/>
    <w:pPr>
      <w:spacing w:before="480" w:line="276" w:lineRule="auto"/>
      <w:outlineLvl w:val="9"/>
    </w:pPr>
    <w:rPr>
      <w:rFonts w:ascii="Cambria" w:hAnsi="Cambria"/>
      <w:i/>
      <w:iCs/>
      <w:color w:val="365F91"/>
      <w:sz w:val="28"/>
    </w:rPr>
  </w:style>
  <w:style w:type="paragraph" w:styleId="TM3">
    <w:name w:val="toc 3"/>
    <w:basedOn w:val="Normal"/>
    <w:next w:val="Normal"/>
    <w:autoRedefine/>
    <w:uiPriority w:val="39"/>
    <w:unhideWhenUsed/>
    <w:rsid w:val="00302942"/>
    <w:pPr>
      <w:spacing w:after="100"/>
      <w:ind w:left="440"/>
    </w:pPr>
  </w:style>
  <w:style w:type="paragraph" w:customStyle="1" w:styleId="Annexe">
    <w:name w:val="Annexe"/>
    <w:basedOn w:val="Normal"/>
    <w:next w:val="Normal"/>
    <w:qFormat/>
    <w:rsid w:val="00302942"/>
    <w:rPr>
      <w:b/>
      <w:color w:val="17818E"/>
    </w:rPr>
  </w:style>
  <w:style w:type="paragraph" w:customStyle="1" w:styleId="Contenudetableau">
    <w:name w:val="Contenu de tableau"/>
    <w:basedOn w:val="Normal"/>
    <w:qFormat/>
    <w:rsid w:val="00302942"/>
    <w:pPr>
      <w:spacing w:before="20" w:after="20"/>
      <w:jc w:val="left"/>
    </w:pPr>
  </w:style>
  <w:style w:type="paragraph" w:customStyle="1" w:styleId="Default">
    <w:name w:val="Default"/>
    <w:rsid w:val="00302942"/>
    <w:pPr>
      <w:suppressAutoHyphens/>
      <w:autoSpaceDE w:val="0"/>
    </w:pPr>
    <w:rPr>
      <w:rFonts w:ascii="Times New Roman" w:eastAsia="Arial" w:hAnsi="Times New Roman"/>
      <w:color w:val="000000"/>
      <w:sz w:val="24"/>
      <w:szCs w:val="24"/>
      <w:lang w:eastAsia="ar-SA"/>
    </w:rPr>
  </w:style>
  <w:style w:type="paragraph" w:customStyle="1" w:styleId="Encartbleu">
    <w:name w:val="Encart bleu"/>
    <w:qFormat/>
    <w:rsid w:val="00302942"/>
    <w:pPr>
      <w:shd w:val="clear" w:color="auto" w:fill="C3EFF5"/>
      <w:spacing w:before="40" w:after="120"/>
      <w:contextualSpacing/>
      <w:jc w:val="both"/>
    </w:pPr>
    <w:rPr>
      <w:rFonts w:ascii="Arial" w:eastAsia="Times" w:hAnsi="Arial" w:cs="Arial"/>
      <w:color w:val="000000"/>
      <w:sz w:val="22"/>
      <w:szCs w:val="22"/>
    </w:rPr>
  </w:style>
  <w:style w:type="paragraph" w:customStyle="1" w:styleId="Encartbleuliste">
    <w:name w:val="Encart bleu liste"/>
    <w:basedOn w:val="Normal"/>
    <w:qFormat/>
    <w:rsid w:val="00302942"/>
    <w:pPr>
      <w:numPr>
        <w:numId w:val="34"/>
      </w:numPr>
      <w:shd w:val="clear" w:color="auto" w:fill="C3EFF5"/>
      <w:spacing w:before="40" w:after="120"/>
      <w:contextualSpacing/>
    </w:pPr>
    <w:rPr>
      <w:rFonts w:eastAsia="Times" w:cs="Arial"/>
      <w:color w:val="000000"/>
      <w:lang w:eastAsia="fr-FR"/>
    </w:rPr>
  </w:style>
  <w:style w:type="paragraph" w:customStyle="1" w:styleId="Enttetableau">
    <w:name w:val="Entête tableau"/>
    <w:basedOn w:val="Normal"/>
    <w:uiPriority w:val="1"/>
    <w:qFormat/>
    <w:rsid w:val="00302942"/>
    <w:pPr>
      <w:keepNext/>
      <w:tabs>
        <w:tab w:val="left" w:pos="849"/>
      </w:tabs>
      <w:spacing w:after="60"/>
      <w:ind w:left="57"/>
      <w:jc w:val="left"/>
    </w:pPr>
    <w:rPr>
      <w:rFonts w:cs="Arial"/>
      <w:color w:val="17818E"/>
      <w:szCs w:val="18"/>
    </w:rPr>
  </w:style>
  <w:style w:type="paragraph" w:customStyle="1" w:styleId="liste">
    <w:name w:val="liste"/>
    <w:basedOn w:val="Normal"/>
    <w:next w:val="Normal"/>
    <w:qFormat/>
    <w:rsid w:val="00302942"/>
    <w:pPr>
      <w:numPr>
        <w:numId w:val="35"/>
      </w:numPr>
      <w:spacing w:before="0" w:after="120"/>
      <w:contextualSpacing/>
    </w:pPr>
    <w:rPr>
      <w:rFonts w:eastAsia="Times" w:cs="Calibri"/>
      <w:szCs w:val="24"/>
      <w:lang w:eastAsia="fr-FR"/>
    </w:rPr>
  </w:style>
  <w:style w:type="paragraph" w:styleId="Listepuces">
    <w:name w:val="List Bullet"/>
    <w:basedOn w:val="Normal"/>
    <w:uiPriority w:val="4"/>
    <w:rsid w:val="00302942"/>
    <w:pPr>
      <w:contextualSpacing/>
    </w:pPr>
  </w:style>
  <w:style w:type="paragraph" w:customStyle="1" w:styleId="Listetableau">
    <w:name w:val="Liste tableau"/>
    <w:basedOn w:val="Paragraphedeliste"/>
    <w:qFormat/>
    <w:rsid w:val="00F63A79"/>
    <w:pPr>
      <w:numPr>
        <w:numId w:val="37"/>
      </w:numPr>
      <w:spacing w:before="20" w:after="20"/>
      <w:ind w:left="227" w:hanging="170"/>
      <w:contextualSpacing w:val="0"/>
      <w:jc w:val="left"/>
    </w:pPr>
    <w:rPr>
      <w:rFonts w:eastAsia="Calibri" w:cs="Times New Roman"/>
      <w:sz w:val="22"/>
      <w:szCs w:val="22"/>
      <w:lang w:eastAsia="en-US"/>
    </w:rPr>
  </w:style>
  <w:style w:type="paragraph" w:customStyle="1" w:styleId="Paragraphedeliste1">
    <w:name w:val="Paragraphe de liste1"/>
    <w:basedOn w:val="Normal"/>
    <w:rsid w:val="00302942"/>
    <w:pPr>
      <w:ind w:left="720"/>
    </w:pPr>
    <w:rPr>
      <w:rFonts w:eastAsia="Times New Roman" w:cs="Calibri"/>
    </w:rPr>
  </w:style>
  <w:style w:type="paragraph" w:customStyle="1" w:styleId="pucesdetableau">
    <w:name w:val="puces de tableau"/>
    <w:basedOn w:val="Normal"/>
    <w:qFormat/>
    <w:rsid w:val="00302942"/>
    <w:pPr>
      <w:numPr>
        <w:numId w:val="38"/>
      </w:numPr>
      <w:spacing w:before="40" w:after="40"/>
      <w:jc w:val="left"/>
    </w:pPr>
    <w:rPr>
      <w:rFonts w:eastAsiaTheme="minorHAnsi" w:cs="Arial"/>
      <w:szCs w:val="20"/>
    </w:rPr>
  </w:style>
  <w:style w:type="paragraph" w:customStyle="1" w:styleId="Tableau">
    <w:name w:val="Tableau"/>
    <w:basedOn w:val="Normal"/>
    <w:next w:val="Normal"/>
    <w:rsid w:val="00302942"/>
    <w:pPr>
      <w:autoSpaceDE w:val="0"/>
      <w:autoSpaceDN w:val="0"/>
      <w:adjustRightInd w:val="0"/>
    </w:pPr>
    <w:rPr>
      <w:rFonts w:ascii="Times New Roman" w:hAnsi="Times New Roman"/>
      <w:sz w:val="24"/>
      <w:szCs w:val="24"/>
    </w:rPr>
  </w:style>
  <w:style w:type="paragraph" w:customStyle="1" w:styleId="Texte">
    <w:name w:val="Texte"/>
    <w:basedOn w:val="Normal"/>
    <w:next w:val="Normal"/>
    <w:rsid w:val="00302942"/>
    <w:pPr>
      <w:autoSpaceDE w:val="0"/>
      <w:autoSpaceDN w:val="0"/>
      <w:adjustRightInd w:val="0"/>
    </w:pPr>
    <w:rPr>
      <w:rFonts w:ascii="Arial Black" w:hAnsi="Arial Black" w:cs="Arial Black"/>
      <w:sz w:val="24"/>
      <w:szCs w:val="24"/>
    </w:rPr>
  </w:style>
  <w:style w:type="character" w:customStyle="1" w:styleId="Titre4Car">
    <w:name w:val="Titre 4 Car"/>
    <w:link w:val="Titre4"/>
    <w:rsid w:val="00302942"/>
    <w:rPr>
      <w:rFonts w:ascii="Arial" w:eastAsia="Times New Roman" w:hAnsi="Arial"/>
      <w:b/>
      <w:bCs/>
      <w:iCs/>
      <w:color w:val="17818E"/>
      <w:sz w:val="22"/>
      <w:szCs w:val="22"/>
      <w:lang w:eastAsia="en-US"/>
    </w:rPr>
  </w:style>
  <w:style w:type="paragraph" w:customStyle="1" w:styleId="Titre4Tableau">
    <w:name w:val="Titre 4 Tableau"/>
    <w:basedOn w:val="Titre4"/>
    <w:qFormat/>
    <w:rsid w:val="00302942"/>
    <w:pPr>
      <w:numPr>
        <w:numId w:val="0"/>
      </w:numPr>
      <w:spacing w:before="60" w:line="280" w:lineRule="atLeast"/>
      <w:ind w:left="57"/>
    </w:pPr>
  </w:style>
  <w:style w:type="character" w:customStyle="1" w:styleId="Titre5Car">
    <w:name w:val="Titre 5 Car"/>
    <w:link w:val="Titre5"/>
    <w:rsid w:val="00302942"/>
    <w:rPr>
      <w:rFonts w:ascii="Arial" w:eastAsia="Times New Roman" w:hAnsi="Arial"/>
      <w:b/>
      <w:sz w:val="22"/>
      <w:szCs w:val="22"/>
      <w:lang w:eastAsia="en-US"/>
    </w:rPr>
  </w:style>
  <w:style w:type="paragraph" w:customStyle="1" w:styleId="Titre5numrot">
    <w:name w:val="Titre 5 numéroté"/>
    <w:basedOn w:val="Titre5"/>
    <w:qFormat/>
    <w:rsid w:val="00302942"/>
    <w:pPr>
      <w:numPr>
        <w:numId w:val="40"/>
      </w:numPr>
    </w:pPr>
  </w:style>
  <w:style w:type="paragraph" w:customStyle="1" w:styleId="Titre5tableau">
    <w:name w:val="Titre 5 tableau"/>
    <w:basedOn w:val="Titre5"/>
    <w:qFormat/>
    <w:rsid w:val="00302942"/>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302942"/>
    <w:pPr>
      <w:spacing w:before="40" w:after="40"/>
      <w:ind w:left="0"/>
      <w:jc w:val="center"/>
    </w:pPr>
  </w:style>
  <w:style w:type="character" w:customStyle="1" w:styleId="Titre6Car">
    <w:name w:val="Titre 6 Car"/>
    <w:link w:val="Titre6"/>
    <w:rsid w:val="00302942"/>
    <w:rPr>
      <w:rFonts w:ascii="Arial" w:hAnsi="Arial"/>
      <w:i/>
      <w:iCs/>
      <w:sz w:val="22"/>
      <w:szCs w:val="22"/>
      <w:lang w:eastAsia="en-US"/>
    </w:rPr>
  </w:style>
  <w:style w:type="paragraph" w:customStyle="1" w:styleId="Titredetableau">
    <w:name w:val="Titre de tableau"/>
    <w:basedOn w:val="Contenudetableau"/>
    <w:rsid w:val="00302942"/>
    <w:pPr>
      <w:jc w:val="center"/>
    </w:pPr>
    <w:rPr>
      <w:b/>
      <w:bCs/>
    </w:rPr>
  </w:style>
  <w:style w:type="paragraph" w:customStyle="1" w:styleId="Entetetableau2">
    <w:name w:val="En tete tableau 2"/>
    <w:basedOn w:val="Normal"/>
    <w:next w:val="Normal"/>
    <w:uiPriority w:val="1"/>
    <w:qFormat/>
    <w:rsid w:val="00035AD0"/>
    <w:pPr>
      <w:widowControl w:val="0"/>
      <w:shd w:val="clear" w:color="auto" w:fill="17818E"/>
      <w:autoSpaceDE w:val="0"/>
      <w:spacing w:line="360" w:lineRule="auto"/>
      <w:jc w:val="center"/>
    </w:pPr>
    <w:rPr>
      <w:rFonts w:eastAsia="Times" w:cs="ArialMT"/>
      <w:b/>
      <w:color w:val="FFFFFF"/>
    </w:rPr>
  </w:style>
  <w:style w:type="table" w:customStyle="1" w:styleId="Entte2">
    <w:name w:val="En tête 2"/>
    <w:basedOn w:val="TableauNormal"/>
    <w:uiPriority w:val="99"/>
    <w:rsid w:val="00035AD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3CA48-CDC5-4788-B92C-D8639B04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3581</Words>
  <Characters>19697</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23232</CharactersWithSpaces>
  <SharedDoc>false</SharedDoc>
  <HLinks>
    <vt:vector size="72" baseType="variant">
      <vt:variant>
        <vt:i4>1114170</vt:i4>
      </vt:variant>
      <vt:variant>
        <vt:i4>50</vt:i4>
      </vt:variant>
      <vt:variant>
        <vt:i4>0</vt:i4>
      </vt:variant>
      <vt:variant>
        <vt:i4>5</vt:i4>
      </vt:variant>
      <vt:variant>
        <vt:lpwstr/>
      </vt:variant>
      <vt:variant>
        <vt:lpwstr>_Toc529032560</vt:lpwstr>
      </vt:variant>
      <vt:variant>
        <vt:i4>1179706</vt:i4>
      </vt:variant>
      <vt:variant>
        <vt:i4>47</vt:i4>
      </vt:variant>
      <vt:variant>
        <vt:i4>0</vt:i4>
      </vt:variant>
      <vt:variant>
        <vt:i4>5</vt:i4>
      </vt:variant>
      <vt:variant>
        <vt:lpwstr/>
      </vt:variant>
      <vt:variant>
        <vt:lpwstr>_Toc529032559</vt:lpwstr>
      </vt:variant>
      <vt:variant>
        <vt:i4>1179706</vt:i4>
      </vt:variant>
      <vt:variant>
        <vt:i4>44</vt:i4>
      </vt:variant>
      <vt:variant>
        <vt:i4>0</vt:i4>
      </vt:variant>
      <vt:variant>
        <vt:i4>5</vt:i4>
      </vt:variant>
      <vt:variant>
        <vt:lpwstr/>
      </vt:variant>
      <vt:variant>
        <vt:lpwstr>_Toc529032558</vt:lpwstr>
      </vt:variant>
      <vt:variant>
        <vt:i4>1179706</vt:i4>
      </vt:variant>
      <vt:variant>
        <vt:i4>41</vt:i4>
      </vt:variant>
      <vt:variant>
        <vt:i4>0</vt:i4>
      </vt:variant>
      <vt:variant>
        <vt:i4>5</vt:i4>
      </vt:variant>
      <vt:variant>
        <vt:lpwstr/>
      </vt:variant>
      <vt:variant>
        <vt:lpwstr>_Toc529032557</vt:lpwstr>
      </vt:variant>
      <vt:variant>
        <vt:i4>1179706</vt:i4>
      </vt:variant>
      <vt:variant>
        <vt:i4>35</vt:i4>
      </vt:variant>
      <vt:variant>
        <vt:i4>0</vt:i4>
      </vt:variant>
      <vt:variant>
        <vt:i4>5</vt:i4>
      </vt:variant>
      <vt:variant>
        <vt:lpwstr/>
      </vt:variant>
      <vt:variant>
        <vt:lpwstr>_Toc529032556</vt:lpwstr>
      </vt:variant>
      <vt:variant>
        <vt:i4>1179706</vt:i4>
      </vt:variant>
      <vt:variant>
        <vt:i4>32</vt:i4>
      </vt:variant>
      <vt:variant>
        <vt:i4>0</vt:i4>
      </vt:variant>
      <vt:variant>
        <vt:i4>5</vt:i4>
      </vt:variant>
      <vt:variant>
        <vt:lpwstr/>
      </vt:variant>
      <vt:variant>
        <vt:lpwstr>_Toc529032555</vt:lpwstr>
      </vt:variant>
      <vt:variant>
        <vt:i4>1179706</vt:i4>
      </vt:variant>
      <vt:variant>
        <vt:i4>26</vt:i4>
      </vt:variant>
      <vt:variant>
        <vt:i4>0</vt:i4>
      </vt:variant>
      <vt:variant>
        <vt:i4>5</vt:i4>
      </vt:variant>
      <vt:variant>
        <vt:lpwstr/>
      </vt:variant>
      <vt:variant>
        <vt:lpwstr>_Toc529032554</vt:lpwstr>
      </vt:variant>
      <vt:variant>
        <vt:i4>1179706</vt:i4>
      </vt:variant>
      <vt:variant>
        <vt:i4>20</vt:i4>
      </vt:variant>
      <vt:variant>
        <vt:i4>0</vt:i4>
      </vt:variant>
      <vt:variant>
        <vt:i4>5</vt:i4>
      </vt:variant>
      <vt:variant>
        <vt:lpwstr/>
      </vt:variant>
      <vt:variant>
        <vt:lpwstr>_Toc529032553</vt:lpwstr>
      </vt:variant>
      <vt:variant>
        <vt:i4>1179706</vt:i4>
      </vt:variant>
      <vt:variant>
        <vt:i4>14</vt:i4>
      </vt:variant>
      <vt:variant>
        <vt:i4>0</vt:i4>
      </vt:variant>
      <vt:variant>
        <vt:i4>5</vt:i4>
      </vt:variant>
      <vt:variant>
        <vt:lpwstr/>
      </vt:variant>
      <vt:variant>
        <vt:lpwstr>_Toc529032552</vt:lpwstr>
      </vt:variant>
      <vt:variant>
        <vt:i4>1179706</vt:i4>
      </vt:variant>
      <vt:variant>
        <vt:i4>8</vt:i4>
      </vt:variant>
      <vt:variant>
        <vt:i4>0</vt:i4>
      </vt:variant>
      <vt:variant>
        <vt:i4>5</vt:i4>
      </vt:variant>
      <vt:variant>
        <vt:lpwstr/>
      </vt:variant>
      <vt:variant>
        <vt:lpwstr>_Toc529032551</vt:lpwstr>
      </vt:variant>
      <vt:variant>
        <vt:i4>1179706</vt:i4>
      </vt:variant>
      <vt:variant>
        <vt:i4>5</vt:i4>
      </vt:variant>
      <vt:variant>
        <vt:i4>0</vt:i4>
      </vt:variant>
      <vt:variant>
        <vt:i4>5</vt:i4>
      </vt:variant>
      <vt:variant>
        <vt:lpwstr/>
      </vt:variant>
      <vt:variant>
        <vt:lpwstr>_Toc529032550</vt:lpwstr>
      </vt:variant>
      <vt:variant>
        <vt:i4>1245242</vt:i4>
      </vt:variant>
      <vt:variant>
        <vt:i4>2</vt:i4>
      </vt:variant>
      <vt:variant>
        <vt:i4>0</vt:i4>
      </vt:variant>
      <vt:variant>
        <vt:i4>5</vt:i4>
      </vt:variant>
      <vt:variant>
        <vt:lpwstr/>
      </vt:variant>
      <vt:variant>
        <vt:lpwstr>_Toc529032549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10</cp:revision>
  <cp:lastPrinted>2019-01-10T14:49:00Z</cp:lastPrinted>
  <dcterms:created xsi:type="dcterms:W3CDTF">2019-01-10T13:17:00Z</dcterms:created>
  <dcterms:modified xsi:type="dcterms:W3CDTF">2019-01-16T18:23:00Z</dcterms:modified>
</cp:coreProperties>
</file>