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10" w:rsidRDefault="00613810" w:rsidP="000900DE">
      <w:pPr>
        <w:pStyle w:val="Intituldeladirection"/>
        <w:ind w:right="56"/>
        <w:rPr>
          <w:rFonts w:cs="Arial"/>
        </w:rPr>
      </w:pPr>
    </w:p>
    <w:p w:rsidR="00613810" w:rsidRDefault="00613810" w:rsidP="000900DE">
      <w:pPr>
        <w:pStyle w:val="Intituldeladirection"/>
        <w:ind w:right="56"/>
        <w:rPr>
          <w:rFonts w:cs="Arial"/>
        </w:rPr>
      </w:pPr>
    </w:p>
    <w:p w:rsidR="00613810" w:rsidRDefault="00613810" w:rsidP="000900DE">
      <w:pPr>
        <w:pStyle w:val="Intituldeladirection"/>
        <w:ind w:right="56"/>
        <w:rPr>
          <w:rFonts w:cs="Arial"/>
        </w:rPr>
      </w:pPr>
    </w:p>
    <w:p w:rsidR="00613810" w:rsidRDefault="00613810" w:rsidP="000900DE">
      <w:pPr>
        <w:pStyle w:val="Intituldeladirection"/>
        <w:ind w:right="56"/>
        <w:rPr>
          <w:rFonts w:cs="Arial"/>
        </w:rPr>
      </w:pPr>
    </w:p>
    <w:p w:rsidR="00613810" w:rsidRDefault="00613810" w:rsidP="000900DE">
      <w:pPr>
        <w:pStyle w:val="Intituldeladirection"/>
        <w:ind w:right="56"/>
        <w:rPr>
          <w:rFonts w:cs="Arial"/>
        </w:rPr>
      </w:pPr>
    </w:p>
    <w:p w:rsidR="00613810" w:rsidRDefault="00613810" w:rsidP="000900DE">
      <w:pPr>
        <w:pStyle w:val="Intituldeladirection"/>
        <w:ind w:right="56"/>
        <w:rPr>
          <w:rFonts w:cs="Arial"/>
        </w:rPr>
      </w:pPr>
    </w:p>
    <w:p w:rsidR="00613810" w:rsidRDefault="00613810" w:rsidP="000900DE">
      <w:pPr>
        <w:pStyle w:val="Intituldeladirection"/>
        <w:ind w:right="56"/>
        <w:rPr>
          <w:rFonts w:cs="Arial"/>
        </w:rPr>
      </w:pPr>
    </w:p>
    <w:p w:rsidR="00613810" w:rsidRDefault="00613810" w:rsidP="000900DE">
      <w:pPr>
        <w:pStyle w:val="Intituldeladirection"/>
        <w:ind w:right="56"/>
        <w:rPr>
          <w:rFonts w:cs="Arial"/>
        </w:rPr>
      </w:pPr>
    </w:p>
    <w:p w:rsidR="00613810" w:rsidRPr="00613810" w:rsidRDefault="00613810" w:rsidP="000900DE">
      <w:pPr>
        <w:pStyle w:val="Intituldeladirection"/>
        <w:ind w:right="56"/>
        <w:rPr>
          <w:rFonts w:cs="Arial"/>
        </w:rPr>
      </w:pPr>
    </w:p>
    <w:p w:rsidR="00613810" w:rsidRDefault="00613810" w:rsidP="00613810">
      <w:pPr>
        <w:pStyle w:val="Intituldeladirection"/>
        <w:ind w:right="56"/>
        <w:jc w:val="center"/>
        <w:rPr>
          <w:rFonts w:asciiTheme="majorHAnsi" w:hAnsiTheme="majorHAnsi" w:cs="Arial"/>
        </w:rPr>
      </w:pPr>
    </w:p>
    <w:p w:rsidR="00613810" w:rsidRDefault="00613810" w:rsidP="00613810">
      <w:pPr>
        <w:pStyle w:val="Intituldeladirection"/>
        <w:ind w:right="56"/>
        <w:jc w:val="center"/>
        <w:rPr>
          <w:rFonts w:asciiTheme="majorHAnsi" w:hAnsiTheme="majorHAnsi" w:cs="Arial"/>
        </w:rPr>
      </w:pPr>
    </w:p>
    <w:p w:rsidR="00613810" w:rsidRDefault="00613810" w:rsidP="00613810">
      <w:pPr>
        <w:pStyle w:val="Intituldeladirection"/>
        <w:ind w:right="56"/>
        <w:jc w:val="center"/>
        <w:rPr>
          <w:rFonts w:asciiTheme="majorHAnsi" w:hAnsiTheme="majorHAnsi" w:cs="Arial"/>
        </w:rPr>
      </w:pPr>
    </w:p>
    <w:p w:rsidR="00613810" w:rsidRDefault="00613810" w:rsidP="00613810">
      <w:pPr>
        <w:pStyle w:val="Intituldeladirection"/>
        <w:ind w:right="56"/>
        <w:jc w:val="center"/>
        <w:rPr>
          <w:rFonts w:asciiTheme="majorHAnsi" w:hAnsiTheme="majorHAnsi" w:cs="Arial"/>
        </w:rPr>
      </w:pPr>
    </w:p>
    <w:p w:rsidR="00613810" w:rsidRPr="00613810" w:rsidRDefault="00042C66" w:rsidP="00613810">
      <w:pPr>
        <w:pStyle w:val="Intituldeladirection"/>
        <w:ind w:right="56"/>
        <w:jc w:val="center"/>
        <w:rPr>
          <w:rFonts w:asciiTheme="majorHAnsi" w:hAnsiTheme="majorHAnsi" w:cs="Arial"/>
        </w:rPr>
      </w:pPr>
      <w:r w:rsidRPr="00613810">
        <w:rPr>
          <w:rFonts w:eastAsia="Calibri" w:cs="Arial"/>
          <w:bCs/>
          <w:noProof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B8E3C81" wp14:editId="5AB3FC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6855" cy="150114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/>
                    <a:stretch/>
                  </pic:blipFill>
                  <pic:spPr bwMode="auto">
                    <a:xfrm>
                      <a:off x="0" y="0"/>
                      <a:ext cx="1507116" cy="150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3810">
        <w:rPr>
          <w:rFonts w:asciiTheme="majorHAnsi" w:hAnsiTheme="majorHAnsi" w:cs="Arial"/>
        </w:rPr>
        <w:t>Notice d’accompagnement du jeu de données</w:t>
      </w: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Pr="00613810" w:rsidRDefault="00613810" w:rsidP="00613810">
      <w:pPr>
        <w:pStyle w:val="Intituldeladirection"/>
        <w:ind w:right="56"/>
        <w:jc w:val="center"/>
        <w:rPr>
          <w:rFonts w:asciiTheme="minorHAnsi" w:hAnsiTheme="minorHAnsi" w:cs="Arial"/>
          <w:sz w:val="48"/>
        </w:rPr>
      </w:pPr>
      <w:r w:rsidRPr="00613810">
        <w:rPr>
          <w:rFonts w:asciiTheme="minorHAnsi" w:hAnsiTheme="minorHAnsi" w:cs="Arial"/>
          <w:sz w:val="48"/>
        </w:rPr>
        <w:t>Programme vacances travail (PVT)</w:t>
      </w:r>
    </w:p>
    <w:p w:rsidR="00613810" w:rsidRP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</w:rPr>
      </w:pPr>
    </w:p>
    <w:p w:rsidR="00613810" w:rsidRP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  <w:sz w:val="24"/>
        </w:rPr>
      </w:pPr>
    </w:p>
    <w:p w:rsidR="00613810" w:rsidRPr="00613810" w:rsidRDefault="00613810" w:rsidP="00613810">
      <w:pPr>
        <w:pStyle w:val="Intituldeladirection"/>
        <w:ind w:right="56"/>
        <w:jc w:val="both"/>
        <w:rPr>
          <w:rFonts w:asciiTheme="majorHAnsi" w:hAnsiTheme="majorHAnsi" w:cs="Arial"/>
        </w:rPr>
      </w:pPr>
      <w:r w:rsidRPr="00613810">
        <w:rPr>
          <w:rFonts w:asciiTheme="majorHAnsi" w:hAnsiTheme="majorHAnsi" w:cs="Arial"/>
        </w:rPr>
        <w:t xml:space="preserve">Objet du document </w:t>
      </w: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>Le document est une notice d’accompagnement des ressources «</w:t>
      </w:r>
      <w:r>
        <w:rPr>
          <w:rFonts w:ascii="Calibri" w:hAnsi="Calibri" w:cs="Calibri"/>
          <w:b w:val="0"/>
          <w:sz w:val="20"/>
        </w:rPr>
        <w:t> </w:t>
      </w:r>
      <w:r>
        <w:rPr>
          <w:rFonts w:asciiTheme="minorHAnsi" w:hAnsiTheme="minorHAnsi" w:cs="Arial"/>
          <w:b w:val="0"/>
          <w:sz w:val="20"/>
        </w:rPr>
        <w:t>Liste des accords PVT</w:t>
      </w:r>
      <w:r>
        <w:rPr>
          <w:rFonts w:ascii="Calibri" w:hAnsi="Calibri" w:cs="Calibri"/>
          <w:b w:val="0"/>
          <w:sz w:val="20"/>
        </w:rPr>
        <w:t> </w:t>
      </w:r>
      <w:r>
        <w:rPr>
          <w:rFonts w:ascii="Marianne" w:hAnsi="Marianne" w:cs="Marianne"/>
          <w:b w:val="0"/>
          <w:sz w:val="20"/>
        </w:rPr>
        <w:t>»</w:t>
      </w:r>
      <w:r>
        <w:rPr>
          <w:rFonts w:asciiTheme="minorHAnsi" w:hAnsiTheme="minorHAnsi" w:cs="Arial"/>
          <w:b w:val="0"/>
          <w:sz w:val="20"/>
        </w:rPr>
        <w:t xml:space="preserve"> (.csv) et «</w:t>
      </w:r>
      <w:r>
        <w:rPr>
          <w:rFonts w:ascii="Calibri" w:hAnsi="Calibri" w:cs="Calibri"/>
          <w:b w:val="0"/>
          <w:sz w:val="20"/>
        </w:rPr>
        <w:t> </w:t>
      </w:r>
      <w:r>
        <w:rPr>
          <w:rFonts w:asciiTheme="minorHAnsi" w:hAnsiTheme="minorHAnsi" w:cs="Arial"/>
          <w:b w:val="0"/>
          <w:sz w:val="20"/>
        </w:rPr>
        <w:t>Historique des PVT</w:t>
      </w:r>
      <w:r>
        <w:rPr>
          <w:rFonts w:ascii="Calibri" w:hAnsi="Calibri" w:cs="Calibri"/>
          <w:b w:val="0"/>
          <w:sz w:val="20"/>
        </w:rPr>
        <w:t> </w:t>
      </w:r>
      <w:r>
        <w:rPr>
          <w:rFonts w:ascii="Marianne" w:hAnsi="Marianne" w:cs="Marianne"/>
          <w:b w:val="0"/>
          <w:sz w:val="20"/>
        </w:rPr>
        <w:t>»</w:t>
      </w:r>
      <w:r>
        <w:rPr>
          <w:rFonts w:asciiTheme="minorHAnsi" w:hAnsiTheme="minorHAnsi" w:cs="Arial"/>
          <w:b w:val="0"/>
          <w:sz w:val="20"/>
        </w:rPr>
        <w:t xml:space="preserve"> (.csv) exposées sur le portail data.gouv.fr par le Ministère de l’Europe et des Affaires Etrangères. </w:t>
      </w:r>
    </w:p>
    <w:p w:rsidR="00DB0120" w:rsidRDefault="00DB012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p w:rsidR="00613810" w:rsidRDefault="00DB012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La </w:t>
      </w:r>
      <w:r w:rsidR="00613810">
        <w:rPr>
          <w:rFonts w:asciiTheme="minorHAnsi" w:hAnsiTheme="minorHAnsi" w:cs="Arial"/>
          <w:b w:val="0"/>
          <w:sz w:val="20"/>
        </w:rPr>
        <w:t xml:space="preserve">sémantique des données exposées ainsi que les règles de gestion permettant aux futurs réutilisateurs de manipuler </w:t>
      </w:r>
      <w:r>
        <w:rPr>
          <w:rFonts w:asciiTheme="minorHAnsi" w:hAnsiTheme="minorHAnsi" w:cs="Arial"/>
          <w:b w:val="0"/>
          <w:sz w:val="20"/>
        </w:rPr>
        <w:t xml:space="preserve">les données en toute autonomie sont précisées. </w:t>
      </w:r>
    </w:p>
    <w:p w:rsidR="00DB0120" w:rsidRDefault="00DB012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p w:rsidR="00DB0120" w:rsidRDefault="00DB012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p w:rsidR="00DB0120" w:rsidRPr="00613810" w:rsidRDefault="00DB0120" w:rsidP="00DB0120">
      <w:pPr>
        <w:pStyle w:val="Intituldeladirection"/>
        <w:ind w:right="5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Contexte de production des données</w:t>
      </w:r>
    </w:p>
    <w:p w:rsidR="00613810" w:rsidRDefault="0061381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p w:rsidR="00613810" w:rsidRDefault="00DB012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  <w:r w:rsidRPr="00DB0120">
        <w:rPr>
          <w:rFonts w:asciiTheme="minorHAnsi" w:hAnsiTheme="minorHAnsi" w:cs="Arial"/>
          <w:b w:val="0"/>
          <w:sz w:val="20"/>
        </w:rPr>
        <w:t xml:space="preserve">Le programme vacances-travail s’adresse aux jeunes âgé de 18 à 30 ans (35 ans pour l’Argentine et le Canada), et désireux de s’expatrier, durant une durée maximale d’un an, à des fins touristique et culturelle dans l’un des pays partenaires, en ayant la possibilité de travailler sur place pour compléter leurs moyens financiers. </w:t>
      </w:r>
      <w:bookmarkStart w:id="0" w:name="_GoBack"/>
      <w:r w:rsidRPr="00DB0120">
        <w:rPr>
          <w:rFonts w:asciiTheme="minorHAnsi" w:hAnsiTheme="minorHAnsi" w:cs="Arial"/>
          <w:b w:val="0"/>
          <w:sz w:val="20"/>
        </w:rPr>
        <w:t>Le cadre de ce programme est précisé, de manière réciproque, par un accord bilatéral que la France a conclu avec quinze pays ou territoires (à ce jour) : Japon, Nouvelle Zélande, Australie, Canada, Corée du Sud, Russie, Argentine, Hong Kong, Chili, Colombie, Taïwan, Uruguay, Mexique, Brésil et Pérou (</w:t>
      </w:r>
      <w:r w:rsidR="005749F0">
        <w:rPr>
          <w:rFonts w:asciiTheme="minorHAnsi" w:hAnsiTheme="minorHAnsi" w:cs="Arial"/>
          <w:b w:val="0"/>
          <w:sz w:val="20"/>
        </w:rPr>
        <w:t xml:space="preserve">entré en vigueur mais pas encore appliqué du fait de la crise </w:t>
      </w:r>
      <w:proofErr w:type="spellStart"/>
      <w:r w:rsidR="005749F0">
        <w:rPr>
          <w:rFonts w:asciiTheme="minorHAnsi" w:hAnsiTheme="minorHAnsi" w:cs="Arial"/>
          <w:b w:val="0"/>
          <w:sz w:val="20"/>
        </w:rPr>
        <w:t>Covid</w:t>
      </w:r>
      <w:proofErr w:type="spellEnd"/>
      <w:r w:rsidRPr="00DB0120">
        <w:rPr>
          <w:rFonts w:asciiTheme="minorHAnsi" w:hAnsiTheme="minorHAnsi" w:cs="Arial"/>
          <w:b w:val="0"/>
          <w:sz w:val="20"/>
        </w:rPr>
        <w:t>).</w:t>
      </w:r>
      <w:bookmarkEnd w:id="0"/>
    </w:p>
    <w:p w:rsidR="00DB0120" w:rsidRDefault="00DB0120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p w:rsidR="00FD66E7" w:rsidRDefault="00FD66E7" w:rsidP="00FD66E7">
      <w:pPr>
        <w:pStyle w:val="Intituldeladirection"/>
        <w:ind w:right="56"/>
        <w:jc w:val="both"/>
        <w:rPr>
          <w:rFonts w:asciiTheme="majorHAnsi" w:hAnsiTheme="majorHAnsi" w:cs="Arial"/>
        </w:rPr>
      </w:pPr>
    </w:p>
    <w:p w:rsidR="00FD66E7" w:rsidRPr="00613810" w:rsidRDefault="00FD66E7" w:rsidP="00FD66E7">
      <w:pPr>
        <w:pStyle w:val="Intituldeladirection"/>
        <w:ind w:right="5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Précisions sur les données de la ressource «</w:t>
      </w:r>
      <w:r>
        <w:rPr>
          <w:rFonts w:ascii="Calibri" w:hAnsi="Calibri" w:cs="Calibri"/>
        </w:rPr>
        <w:t> </w:t>
      </w:r>
      <w:r>
        <w:rPr>
          <w:rFonts w:asciiTheme="majorHAnsi" w:hAnsiTheme="majorHAnsi" w:cs="Arial"/>
        </w:rPr>
        <w:t>Liste des accords PVT</w:t>
      </w:r>
      <w:r>
        <w:rPr>
          <w:rFonts w:ascii="Calibri" w:hAnsi="Calibri" w:cs="Calibri"/>
        </w:rPr>
        <w:t> </w:t>
      </w:r>
      <w:r>
        <w:rPr>
          <w:rFonts w:ascii="Marianne" w:hAnsi="Marianne" w:cs="Marianne"/>
        </w:rPr>
        <w:t>»</w:t>
      </w:r>
    </w:p>
    <w:p w:rsidR="00FD66E7" w:rsidRDefault="00FD66E7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p w:rsidR="00DB0120" w:rsidRPr="00FD66E7" w:rsidRDefault="00DB0120" w:rsidP="00613810">
      <w:pPr>
        <w:pStyle w:val="Intituldeladirection"/>
        <w:ind w:right="56"/>
        <w:jc w:val="both"/>
        <w:rPr>
          <w:rFonts w:ascii="Calibri" w:hAnsi="Calibri" w:cs="Calibri"/>
          <w:b w:val="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2"/>
        <w:gridCol w:w="2847"/>
        <w:gridCol w:w="4105"/>
      </w:tblGrid>
      <w:tr w:rsidR="00FD66E7" w:rsidRPr="00FD66E7" w:rsidTr="00FD66E7">
        <w:trPr>
          <w:trHeight w:val="300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Cs/>
                <w:sz w:val="20"/>
              </w:rPr>
            </w:pPr>
            <w:r w:rsidRPr="00FD66E7">
              <w:rPr>
                <w:rFonts w:ascii="Calibri" w:hAnsi="Calibri" w:cs="Calibri"/>
                <w:bCs/>
                <w:sz w:val="20"/>
              </w:rPr>
              <w:t xml:space="preserve">Données 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Cs/>
                <w:sz w:val="20"/>
              </w:rPr>
            </w:pPr>
            <w:r w:rsidRPr="00FD66E7">
              <w:rPr>
                <w:rFonts w:ascii="Calibri" w:hAnsi="Calibri" w:cs="Calibri"/>
                <w:bCs/>
                <w:sz w:val="20"/>
              </w:rPr>
              <w:t>Libellé</w:t>
            </w:r>
          </w:p>
        </w:tc>
        <w:tc>
          <w:tcPr>
            <w:tcW w:w="4870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Cs/>
                <w:sz w:val="20"/>
              </w:rPr>
            </w:pPr>
            <w:r w:rsidRPr="00FD66E7">
              <w:rPr>
                <w:rFonts w:ascii="Calibri" w:hAnsi="Calibri" w:cs="Calibri"/>
                <w:bCs/>
                <w:sz w:val="20"/>
              </w:rPr>
              <w:t>Commentaires et règles de gestion</w:t>
            </w:r>
          </w:p>
        </w:tc>
      </w:tr>
      <w:tr w:rsidR="00FD66E7" w:rsidRPr="00FD66E7" w:rsidTr="00FD66E7">
        <w:trPr>
          <w:trHeight w:val="1020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ID_accord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 xml:space="preserve">Numéro identifiant d'un accord 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Le numéro identifiant d'un accord est unique pour un accord donné et une année donnée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>Le numéro identifiant permet de faire le lien entre la ressource "Liste des accords" et la ressource "Historique des PVT"</w:t>
            </w:r>
          </w:p>
        </w:tc>
      </w:tr>
      <w:tr w:rsidR="00FD66E7" w:rsidRPr="00FD66E7" w:rsidTr="00FD66E7">
        <w:trPr>
          <w:trHeight w:val="300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pays_signataire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Pays signataire de l'accord</w:t>
            </w:r>
          </w:p>
        </w:tc>
        <w:tc>
          <w:tcPr>
            <w:tcW w:w="4870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Désigne le pays signataire de l'accord autre que la France; la France étant l'autre pays signataire de l'accord par défaut</w:t>
            </w:r>
          </w:p>
        </w:tc>
      </w:tr>
      <w:tr w:rsidR="00FD66E7" w:rsidRPr="00FD66E7" w:rsidTr="00FD66E7">
        <w:trPr>
          <w:trHeight w:val="300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designation_accord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Libellé de l'accord</w:t>
            </w:r>
          </w:p>
        </w:tc>
        <w:tc>
          <w:tcPr>
            <w:tcW w:w="4870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Désigne le libellé de l'accord</w:t>
            </w:r>
          </w:p>
        </w:tc>
      </w:tr>
      <w:tr w:rsidR="00FD66E7" w:rsidRPr="00FD66E7" w:rsidTr="00FD66E7">
        <w:trPr>
          <w:trHeight w:val="765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annee_signature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Année de signature de l'accord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Désigne l'année de signature de l'accord au format AAAA. L'anné</w:t>
            </w:r>
            <w:r>
              <w:rPr>
                <w:rFonts w:ascii="Calibri" w:hAnsi="Calibri" w:cs="Calibri"/>
                <w:b w:val="0"/>
                <w:sz w:val="20"/>
              </w:rPr>
              <w:t xml:space="preserve">e de signature de l'accord peut </w:t>
            </w:r>
            <w:r w:rsidRPr="00FD66E7">
              <w:rPr>
                <w:rFonts w:ascii="Calibri" w:hAnsi="Calibri" w:cs="Calibri"/>
                <w:b w:val="0"/>
                <w:sz w:val="20"/>
              </w:rPr>
              <w:t>être différente de la date d'entrée en vigueur de l'accord.</w:t>
            </w:r>
          </w:p>
        </w:tc>
      </w:tr>
      <w:tr w:rsidR="00FD66E7" w:rsidRPr="00FD66E7" w:rsidTr="00FD66E7">
        <w:trPr>
          <w:trHeight w:val="1275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lastRenderedPageBreak/>
              <w:t>date_de_signature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Date de signature de l'accord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 xml:space="preserve">Désigne la date de signature de l'accord au format JJ/MM/AAAA. L'année de signature de l'accord </w:t>
            </w:r>
            <w:r>
              <w:rPr>
                <w:rFonts w:ascii="Calibri" w:hAnsi="Calibri" w:cs="Calibri"/>
                <w:b w:val="0"/>
                <w:sz w:val="20"/>
              </w:rPr>
              <w:t xml:space="preserve">peut </w:t>
            </w:r>
            <w:r w:rsidRPr="00FD66E7">
              <w:rPr>
                <w:rFonts w:ascii="Calibri" w:hAnsi="Calibri" w:cs="Calibri"/>
                <w:b w:val="0"/>
                <w:sz w:val="20"/>
              </w:rPr>
              <w:t>être différente de la date d'entrée en vigueur de</w:t>
            </w:r>
            <w:r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FD66E7">
              <w:rPr>
                <w:rFonts w:ascii="Calibri" w:hAnsi="Calibri" w:cs="Calibri"/>
                <w:b w:val="0"/>
                <w:sz w:val="20"/>
              </w:rPr>
              <w:t>l'accord.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Un accord peut être amendé; en ce cas, la date de signature du nouvel accord est mise à jour. </w:t>
            </w:r>
          </w:p>
        </w:tc>
      </w:tr>
      <w:tr w:rsidR="00FD66E7" w:rsidRPr="00FD66E7" w:rsidTr="00FD66E7">
        <w:trPr>
          <w:trHeight w:val="1785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date_entree_en_vigueur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Date d'entrée en vigueur de l'accord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 xml:space="preserve">Désigne la date d'entrée en vigueur de l'accord, à partir de laquelle les visas peuvent effectivement être signés. 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La date d'entrée en vigueur est à prendre en compte dans le cadre des volumes de la première année effective; celle-ci pouvant être plus ou moins tronquée. 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Un accord peut être amendé; en ce cas, la date d'entrée en vigueur du nouvel accord est mise à jour. </w:t>
            </w:r>
          </w:p>
        </w:tc>
      </w:tr>
      <w:tr w:rsidR="00FD66E7" w:rsidRPr="00FD66E7" w:rsidTr="00FD66E7">
        <w:trPr>
          <w:trHeight w:val="765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annee_couverture_accord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Année de couverture de l'accord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Désigne l'année de couverture de l'accord pour laquelle s'appliquent des quotas, des ressources financières minimales et des volumes effectifs de visas PVT signés par les pays partenaires.</w:t>
            </w:r>
          </w:p>
        </w:tc>
      </w:tr>
      <w:tr w:rsidR="00FD66E7" w:rsidRPr="00FD66E7" w:rsidTr="00FD66E7">
        <w:trPr>
          <w:trHeight w:val="1290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date_de_debut_de_periode_pays_partenaire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Date de début de la période pour le pays partenaire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 xml:space="preserve">Certains pays n'ont pas un exercice budgétaire allant du 01/01/20XX au 31/12/20XX; d'où la nécessité de tracer une date de début de période pour une meilleure compréhension des données manipulées. </w:t>
            </w:r>
          </w:p>
        </w:tc>
      </w:tr>
      <w:tr w:rsidR="00FD66E7" w:rsidRPr="00FD66E7" w:rsidTr="00FD66E7">
        <w:trPr>
          <w:trHeight w:val="1275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date_de_fin_de_periode_pays_partenaire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Date de fin de la période pour le pays partenaire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 xml:space="preserve">Certains pays n'ont pas un exercice budgétaire allant du 01/01/20XX au 31/12/20XX; d'où la nécessité de tracer une date de fin de période meilleure compréhension des données manipulées. </w:t>
            </w:r>
          </w:p>
        </w:tc>
      </w:tr>
      <w:tr w:rsidR="00FD66E7" w:rsidRPr="00FD66E7" w:rsidTr="00FD66E7">
        <w:trPr>
          <w:trHeight w:val="2295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nb_illimite_pvt_donnes_aux_francais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Quotas illimité de visa pouvant être délivrés aux français pour l'accord concerné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Indique si l'accord concerné ne prévoit pas de quotas mais une capacité théoriquement illimité de délivrances de visas aux français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Le statut "O" pour oui, indique que l'accord ne prévoit pas de plafond maximal de délivrances de visas. 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Le statut "N" pour non indique que l'accord prévoit un plafond maximal de délivrances de visas. 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>Si le statut est "O" alors la données quotas_francais doit être renseignée d'un chiffre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Si le statut est "N" alors la donnée quotas_francais n'a pas à être renseignée. </w:t>
            </w:r>
          </w:p>
        </w:tc>
      </w:tr>
      <w:tr w:rsidR="00FD66E7" w:rsidRPr="00FD66E7" w:rsidTr="00FD66E7">
        <w:trPr>
          <w:trHeight w:val="510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lastRenderedPageBreak/>
              <w:t>quotas_francais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Quotas de visas pouvant être délivrés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 xml:space="preserve">Chiffre indiquant le volume maximal de visas PVT pouvant être délivrés dans l'année aux français par le pays partenaire. </w:t>
            </w:r>
          </w:p>
        </w:tc>
      </w:tr>
      <w:tr w:rsidR="00FD66E7" w:rsidRPr="00FD66E7" w:rsidTr="00FD66E7">
        <w:trPr>
          <w:trHeight w:val="2550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nb_illimite_pvt_donnes_au_pays_partenaire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Quotas illimité de visa pouvant être délivrés aux ressortissants du pays partenaire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 xml:space="preserve">Indique si l'accord concerné ne prévoit pas de quotas mais une capacité théoriquement illimitée de délivrances de visas aux ressortissants du pays partenaire. 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Le statut "O" pour oui, indique que l'accord ne prévoit pas de plafond maximal de délivrances de visas. 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Le statut "N" pour non indique que l'accord prévoit un plafond maximal de délivrances de visas. 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>Si le statut est "O" alors la données quotas_francais doit être renseignée d'un chiffre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Si le statut est "N" alors la donnée quotas_francais n'a pas à être renseignée. </w:t>
            </w:r>
          </w:p>
        </w:tc>
      </w:tr>
      <w:tr w:rsidR="00FD66E7" w:rsidRPr="00FD66E7" w:rsidTr="00FD66E7">
        <w:trPr>
          <w:trHeight w:val="510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quotas_pays_partenaire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Quotas de visas pouvant être délivrés aux ressortissants du pays partenaire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Chiffre indiquant le volume maximal de visas PVT pouvant être délivrés dans l'année aux ressortissants du pays partenaire.</w:t>
            </w:r>
          </w:p>
        </w:tc>
      </w:tr>
      <w:tr w:rsidR="00FD66E7" w:rsidRPr="00FD66E7" w:rsidTr="00FD66E7">
        <w:trPr>
          <w:trHeight w:val="1290"/>
        </w:trPr>
        <w:tc>
          <w:tcPr>
            <w:tcW w:w="194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sz w:val="20"/>
              </w:rPr>
            </w:pPr>
            <w:r w:rsidRPr="00FD66E7">
              <w:rPr>
                <w:rFonts w:ascii="Calibri" w:hAnsi="Calibri" w:cs="Calibri"/>
                <w:sz w:val="20"/>
              </w:rPr>
              <w:t>ressources_fin_min</w:t>
            </w:r>
          </w:p>
        </w:tc>
        <w:tc>
          <w:tcPr>
            <w:tcW w:w="3377" w:type="dxa"/>
            <w:noWrap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>Ressources financières minimales</w:t>
            </w:r>
          </w:p>
        </w:tc>
        <w:tc>
          <w:tcPr>
            <w:tcW w:w="4870" w:type="dxa"/>
            <w:hideMark/>
          </w:tcPr>
          <w:p w:rsidR="00FD66E7" w:rsidRPr="00FD66E7" w:rsidRDefault="00FD66E7" w:rsidP="00FD66E7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66E7">
              <w:rPr>
                <w:rFonts w:ascii="Calibri" w:hAnsi="Calibri" w:cs="Calibri"/>
                <w:b w:val="0"/>
                <w:sz w:val="20"/>
              </w:rPr>
              <w:t xml:space="preserve">Ressources financières minimales exigées par la France ou le pays partenaire afin de [à vérifier] pouvoir délivrer le visa PVT. 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Cette somme est vérifiée au moment de [à vérifier]. </w:t>
            </w:r>
            <w:r w:rsidRPr="00FD66E7">
              <w:rPr>
                <w:rFonts w:ascii="Calibri" w:hAnsi="Calibri" w:cs="Calibri"/>
                <w:b w:val="0"/>
                <w:sz w:val="20"/>
              </w:rPr>
              <w:br/>
              <w:t xml:space="preserve">Les ressources financières minimales sont les mêmes pour la France et le pays partenaire. </w:t>
            </w:r>
          </w:p>
        </w:tc>
      </w:tr>
    </w:tbl>
    <w:p w:rsidR="00FD66E7" w:rsidRDefault="00FD66E7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p w:rsidR="00FD66E7" w:rsidRDefault="00FD66E7" w:rsidP="00FD66E7">
      <w:pPr>
        <w:pStyle w:val="Intituldeladirection"/>
        <w:ind w:right="56"/>
        <w:jc w:val="both"/>
        <w:rPr>
          <w:rFonts w:asciiTheme="majorHAnsi" w:hAnsiTheme="majorHAnsi" w:cs="Arial"/>
        </w:rPr>
      </w:pPr>
    </w:p>
    <w:p w:rsidR="00FD66E7" w:rsidRDefault="00FD66E7" w:rsidP="00FD66E7">
      <w:pPr>
        <w:pStyle w:val="Intituldeladirection"/>
        <w:ind w:right="56"/>
        <w:jc w:val="both"/>
        <w:rPr>
          <w:rFonts w:ascii="Marianne" w:hAnsi="Marianne" w:cs="Marianne"/>
        </w:rPr>
      </w:pPr>
      <w:r>
        <w:rPr>
          <w:rFonts w:asciiTheme="majorHAnsi" w:hAnsiTheme="majorHAnsi" w:cs="Arial"/>
        </w:rPr>
        <w:t>Précisions sur les données de la ressource «</w:t>
      </w:r>
      <w:r>
        <w:rPr>
          <w:rFonts w:ascii="Calibri" w:hAnsi="Calibri" w:cs="Calibri"/>
        </w:rPr>
        <w:t> </w:t>
      </w:r>
      <w:r>
        <w:rPr>
          <w:rFonts w:asciiTheme="majorHAnsi" w:hAnsiTheme="majorHAnsi" w:cs="Arial"/>
        </w:rPr>
        <w:t>Historique des PVT</w:t>
      </w:r>
      <w:r>
        <w:rPr>
          <w:rFonts w:ascii="Calibri" w:hAnsi="Calibri" w:cs="Calibri"/>
        </w:rPr>
        <w:t> </w:t>
      </w:r>
      <w:r>
        <w:rPr>
          <w:rFonts w:ascii="Marianne" w:hAnsi="Marianne" w:cs="Marianne"/>
        </w:rPr>
        <w:t>»</w:t>
      </w:r>
    </w:p>
    <w:p w:rsidR="004B19DE" w:rsidRDefault="004B19DE" w:rsidP="00FD66E7">
      <w:pPr>
        <w:pStyle w:val="Intituldeladirection"/>
        <w:ind w:right="56"/>
        <w:jc w:val="both"/>
        <w:rPr>
          <w:rFonts w:ascii="Marianne" w:hAnsi="Marianne" w:cs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2563"/>
        <w:gridCol w:w="4660"/>
      </w:tblGrid>
      <w:tr w:rsidR="004B19DE" w:rsidRPr="004B19DE" w:rsidTr="004B19DE">
        <w:trPr>
          <w:trHeight w:val="300"/>
        </w:trPr>
        <w:tc>
          <w:tcPr>
            <w:tcW w:w="1927" w:type="dxa"/>
            <w:noWrap/>
            <w:hideMark/>
          </w:tcPr>
          <w:p w:rsidR="004B19DE" w:rsidRPr="0090277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Cs/>
                <w:sz w:val="20"/>
              </w:rPr>
            </w:pPr>
            <w:r w:rsidRPr="0090277E">
              <w:rPr>
                <w:rFonts w:ascii="Calibri" w:hAnsi="Calibri" w:cs="Calibri"/>
                <w:bCs/>
                <w:sz w:val="20"/>
              </w:rPr>
              <w:t xml:space="preserve">Données </w:t>
            </w:r>
          </w:p>
        </w:tc>
        <w:tc>
          <w:tcPr>
            <w:tcW w:w="2933" w:type="dxa"/>
            <w:noWrap/>
            <w:hideMark/>
          </w:tcPr>
          <w:p w:rsidR="004B19DE" w:rsidRPr="0090277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Cs/>
                <w:sz w:val="20"/>
              </w:rPr>
            </w:pPr>
            <w:r w:rsidRPr="0090277E">
              <w:rPr>
                <w:rFonts w:ascii="Calibri" w:hAnsi="Calibri" w:cs="Calibri"/>
                <w:bCs/>
                <w:sz w:val="20"/>
              </w:rPr>
              <w:t>Libellé</w:t>
            </w:r>
          </w:p>
        </w:tc>
        <w:tc>
          <w:tcPr>
            <w:tcW w:w="5334" w:type="dxa"/>
            <w:noWrap/>
            <w:hideMark/>
          </w:tcPr>
          <w:p w:rsidR="004B19DE" w:rsidRPr="0090277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Cs/>
                <w:sz w:val="20"/>
              </w:rPr>
            </w:pPr>
            <w:r w:rsidRPr="0090277E">
              <w:rPr>
                <w:rFonts w:ascii="Calibri" w:hAnsi="Calibri" w:cs="Calibri"/>
                <w:bCs/>
                <w:sz w:val="20"/>
              </w:rPr>
              <w:t>Commentaires et règles de gestion</w:t>
            </w:r>
          </w:p>
        </w:tc>
      </w:tr>
      <w:tr w:rsidR="004B19DE" w:rsidRPr="004B19DE" w:rsidTr="004B19DE">
        <w:trPr>
          <w:trHeight w:val="1200"/>
        </w:trPr>
        <w:tc>
          <w:tcPr>
            <w:tcW w:w="1927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ID_accord</w:t>
            </w:r>
          </w:p>
        </w:tc>
        <w:tc>
          <w:tcPr>
            <w:tcW w:w="2933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 xml:space="preserve">Numéro identifiant d'un accord </w:t>
            </w:r>
          </w:p>
        </w:tc>
        <w:tc>
          <w:tcPr>
            <w:tcW w:w="5334" w:type="dxa"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Le numéro identifiant d'un accord est unique pour un accord donné et une année donnée</w:t>
            </w:r>
            <w:r w:rsidRPr="004B19DE">
              <w:rPr>
                <w:rFonts w:ascii="Calibri" w:hAnsi="Calibri" w:cs="Calibri"/>
                <w:b w:val="0"/>
                <w:sz w:val="20"/>
              </w:rPr>
              <w:br/>
              <w:t>Le numéro identifiant permet de faire le lien entre la ressource "Liste des accords" et la ressource "Historique des PVT"</w:t>
            </w:r>
          </w:p>
        </w:tc>
      </w:tr>
      <w:tr w:rsidR="004B19DE" w:rsidRPr="004B19DE" w:rsidTr="004B19DE">
        <w:trPr>
          <w:trHeight w:val="900"/>
        </w:trPr>
        <w:tc>
          <w:tcPr>
            <w:tcW w:w="1927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annee_couverture_accord</w:t>
            </w:r>
          </w:p>
        </w:tc>
        <w:tc>
          <w:tcPr>
            <w:tcW w:w="2933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Année de couverture de l'accord</w:t>
            </w:r>
          </w:p>
        </w:tc>
        <w:tc>
          <w:tcPr>
            <w:tcW w:w="5334" w:type="dxa"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Désigne l'année de couverture de l'accord pour laquelle s'appliquent des quotas, des ressources financières minimales et des volumes effectifs de visas PVT signés par les pays partenaires.</w:t>
            </w:r>
          </w:p>
        </w:tc>
      </w:tr>
      <w:tr w:rsidR="004B19DE" w:rsidRPr="004B19DE" w:rsidTr="004B19DE">
        <w:trPr>
          <w:trHeight w:val="300"/>
        </w:trPr>
        <w:tc>
          <w:tcPr>
            <w:tcW w:w="1927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nb_visas_delivres_francais</w:t>
            </w:r>
          </w:p>
        </w:tc>
        <w:tc>
          <w:tcPr>
            <w:tcW w:w="2933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Nombre de visas délivrés aux français</w:t>
            </w:r>
          </w:p>
        </w:tc>
        <w:tc>
          <w:tcPr>
            <w:tcW w:w="5334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Nombre de visas délivrés aux français dans le cadre de l'accord pour une année donnée</w:t>
            </w:r>
          </w:p>
        </w:tc>
      </w:tr>
      <w:tr w:rsidR="004B19DE" w:rsidRPr="004B19DE" w:rsidTr="004B19DE">
        <w:trPr>
          <w:trHeight w:val="300"/>
        </w:trPr>
        <w:tc>
          <w:tcPr>
            <w:tcW w:w="1927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lastRenderedPageBreak/>
              <w:t>nb_visas_delivres_autre_pays_signataire</w:t>
            </w:r>
          </w:p>
        </w:tc>
        <w:tc>
          <w:tcPr>
            <w:tcW w:w="2933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Nombre de visas délivrés aux ressortissants du pays partenaire</w:t>
            </w:r>
          </w:p>
        </w:tc>
        <w:tc>
          <w:tcPr>
            <w:tcW w:w="5334" w:type="dxa"/>
            <w:noWrap/>
            <w:hideMark/>
          </w:tcPr>
          <w:p w:rsidR="004B19DE" w:rsidRPr="004B19DE" w:rsidRDefault="004B19DE" w:rsidP="004B19DE">
            <w:pPr>
              <w:pStyle w:val="Intituldeladirection"/>
              <w:ind w:right="56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B19DE">
              <w:rPr>
                <w:rFonts w:ascii="Calibri" w:hAnsi="Calibri" w:cs="Calibri"/>
                <w:b w:val="0"/>
                <w:sz w:val="20"/>
              </w:rPr>
              <w:t>Nombre de visas délivrés aux ressortissants d'un pays partenaire dans le cadre de l'accord pour une année donnée</w:t>
            </w:r>
          </w:p>
        </w:tc>
      </w:tr>
    </w:tbl>
    <w:p w:rsidR="00FD66E7" w:rsidRDefault="00FD66E7" w:rsidP="00613810">
      <w:pPr>
        <w:pStyle w:val="Intituldeladirection"/>
        <w:ind w:right="56"/>
        <w:jc w:val="both"/>
        <w:rPr>
          <w:rFonts w:asciiTheme="minorHAnsi" w:hAnsiTheme="minorHAnsi" w:cs="Arial"/>
          <w:b w:val="0"/>
          <w:sz w:val="20"/>
        </w:rPr>
      </w:pPr>
    </w:p>
    <w:sectPr w:rsidR="00FD66E7" w:rsidSect="00F61537">
      <w:footerReference w:type="default" r:id="rId9"/>
      <w:type w:val="continuous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2" w:rsidRDefault="00EF6FA2" w:rsidP="00F51D4C">
      <w:r>
        <w:separator/>
      </w:r>
    </w:p>
  </w:endnote>
  <w:endnote w:type="continuationSeparator" w:id="0">
    <w:p w:rsidR="00EF6FA2" w:rsidRDefault="00EF6FA2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F61537" w:rsidRPr="00B42B9E" w:rsidTr="00AC34A2">
      <w:trPr>
        <w:trHeight w:val="557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1537" w:rsidRPr="008526AD" w:rsidRDefault="00F61537" w:rsidP="00F61537">
          <w:pPr>
            <w:pStyle w:val="Texte-Pieddepage"/>
            <w:framePr w:w="0" w:hRule="auto" w:wrap="auto" w:vAnchor="margin" w:hAnchor="text" w:xAlign="left" w:yAlign="inline"/>
            <w:rPr>
              <w:rFonts w:cs="Arial"/>
              <w:lang w:val="fr-FR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1537" w:rsidRPr="00B42B9E" w:rsidRDefault="00F61537" w:rsidP="00F61537">
          <w:pPr>
            <w:pStyle w:val="Pagination"/>
            <w:framePr w:w="0" w:hRule="auto" w:wrap="auto" w:vAnchor="margin" w:hAnchor="text" w:xAlign="left" w:yAlign="inline"/>
            <w:rPr>
              <w:rFonts w:cs="Arial"/>
              <w:lang w:val="fr-FR"/>
            </w:rPr>
          </w:pPr>
          <w:r w:rsidRPr="00B42B9E">
            <w:rPr>
              <w:rFonts w:cs="Arial"/>
            </w:rPr>
            <w:fldChar w:fldCharType="begin"/>
          </w:r>
          <w:r w:rsidRPr="00B42B9E">
            <w:rPr>
              <w:rFonts w:cs="Arial"/>
              <w:lang w:val="fr-FR"/>
            </w:rPr>
            <w:instrText xml:space="preserve"> PAGE   \* MERGEFORMAT </w:instrText>
          </w:r>
          <w:r w:rsidRPr="00B42B9E">
            <w:rPr>
              <w:rFonts w:cs="Arial"/>
            </w:rPr>
            <w:fldChar w:fldCharType="separate"/>
          </w:r>
          <w:r w:rsidR="005749F0">
            <w:rPr>
              <w:rFonts w:cs="Arial"/>
              <w:noProof/>
              <w:lang w:val="fr-FR"/>
            </w:rPr>
            <w:t>5</w:t>
          </w:r>
          <w:r w:rsidRPr="00B42B9E">
            <w:rPr>
              <w:rFonts w:cs="Arial"/>
            </w:rPr>
            <w:fldChar w:fldCharType="end"/>
          </w:r>
          <w:r w:rsidRPr="00B42B9E">
            <w:rPr>
              <w:rFonts w:cs="Arial"/>
              <w:lang w:val="fr-FR"/>
            </w:rPr>
            <w:t>/</w:t>
          </w:r>
          <w:r w:rsidRPr="00B42B9E">
            <w:rPr>
              <w:rFonts w:cs="Arial"/>
            </w:rPr>
            <w:fldChar w:fldCharType="begin"/>
          </w:r>
          <w:r w:rsidRPr="00B42B9E">
            <w:rPr>
              <w:rFonts w:cs="Arial"/>
              <w:lang w:val="fr-FR"/>
            </w:rPr>
            <w:instrText xml:space="preserve"> NUMPAGES   \* MERGEFORMAT </w:instrText>
          </w:r>
          <w:r w:rsidRPr="00B42B9E">
            <w:rPr>
              <w:rFonts w:cs="Arial"/>
            </w:rPr>
            <w:fldChar w:fldCharType="separate"/>
          </w:r>
          <w:r w:rsidR="005749F0">
            <w:rPr>
              <w:rFonts w:cs="Arial"/>
              <w:noProof/>
              <w:lang w:val="fr-FR"/>
            </w:rPr>
            <w:t>5</w:t>
          </w:r>
          <w:r w:rsidRPr="00B42B9E">
            <w:rPr>
              <w:rFonts w:cs="Arial"/>
              <w:noProof/>
            </w:rPr>
            <w:fldChar w:fldCharType="end"/>
          </w: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61537" w:rsidRPr="00B42B9E" w:rsidRDefault="00F61537" w:rsidP="00F61537">
          <w:pPr>
            <w:pStyle w:val="Texte-Adresseligne2"/>
            <w:framePr w:w="0" w:hRule="auto" w:wrap="auto" w:vAnchor="margin" w:hAnchor="text" w:xAlign="left" w:yAlign="inline"/>
            <w:rPr>
              <w:rFonts w:cs="Arial"/>
            </w:rPr>
          </w:pPr>
        </w:p>
      </w:tc>
    </w:tr>
  </w:tbl>
  <w:p w:rsidR="00F61537" w:rsidRDefault="00F61537" w:rsidP="00F61537">
    <w:pPr>
      <w:pStyle w:val="Pieddepage"/>
      <w:tabs>
        <w:tab w:val="left" w:pos="4415"/>
      </w:tabs>
    </w:pPr>
  </w:p>
  <w:p w:rsidR="00F61537" w:rsidRDefault="00F61537" w:rsidP="00F61537">
    <w:pPr>
      <w:pStyle w:val="Pieddepage"/>
      <w:tabs>
        <w:tab w:val="left" w:pos="4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2" w:rsidRDefault="00EF6FA2" w:rsidP="00F51D4C">
      <w:r>
        <w:separator/>
      </w:r>
    </w:p>
  </w:footnote>
  <w:footnote w:type="continuationSeparator" w:id="0">
    <w:p w:rsidR="00EF6FA2" w:rsidRDefault="00EF6FA2" w:rsidP="00F5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69"/>
    <w:rsid w:val="0000062A"/>
    <w:rsid w:val="00042C66"/>
    <w:rsid w:val="0005645A"/>
    <w:rsid w:val="00056827"/>
    <w:rsid w:val="000900DE"/>
    <w:rsid w:val="000B725D"/>
    <w:rsid w:val="000C711B"/>
    <w:rsid w:val="00133A21"/>
    <w:rsid w:val="001358AE"/>
    <w:rsid w:val="001A5DDF"/>
    <w:rsid w:val="001B585A"/>
    <w:rsid w:val="001C039F"/>
    <w:rsid w:val="001C163A"/>
    <w:rsid w:val="002019AB"/>
    <w:rsid w:val="00217EF0"/>
    <w:rsid w:val="0022180D"/>
    <w:rsid w:val="00286BBA"/>
    <w:rsid w:val="002E4373"/>
    <w:rsid w:val="002F28F0"/>
    <w:rsid w:val="00305138"/>
    <w:rsid w:val="0030637F"/>
    <w:rsid w:val="00307D99"/>
    <w:rsid w:val="00370CC5"/>
    <w:rsid w:val="003751D2"/>
    <w:rsid w:val="00394956"/>
    <w:rsid w:val="003A40B1"/>
    <w:rsid w:val="003C7C34"/>
    <w:rsid w:val="003F14FD"/>
    <w:rsid w:val="004627F2"/>
    <w:rsid w:val="00462D62"/>
    <w:rsid w:val="00466DDE"/>
    <w:rsid w:val="004B19DE"/>
    <w:rsid w:val="005061EA"/>
    <w:rsid w:val="00523158"/>
    <w:rsid w:val="005232F9"/>
    <w:rsid w:val="00550AF2"/>
    <w:rsid w:val="005749F0"/>
    <w:rsid w:val="0058559B"/>
    <w:rsid w:val="00590AF5"/>
    <w:rsid w:val="00592F29"/>
    <w:rsid w:val="005B3F3F"/>
    <w:rsid w:val="005B75B4"/>
    <w:rsid w:val="005F2E72"/>
    <w:rsid w:val="00606733"/>
    <w:rsid w:val="00613810"/>
    <w:rsid w:val="006B012D"/>
    <w:rsid w:val="006B108E"/>
    <w:rsid w:val="006C296F"/>
    <w:rsid w:val="006C7EA0"/>
    <w:rsid w:val="006D6988"/>
    <w:rsid w:val="006F072F"/>
    <w:rsid w:val="006F538E"/>
    <w:rsid w:val="00721698"/>
    <w:rsid w:val="0078488B"/>
    <w:rsid w:val="007C5D36"/>
    <w:rsid w:val="007C76ED"/>
    <w:rsid w:val="008035E2"/>
    <w:rsid w:val="00820FB2"/>
    <w:rsid w:val="008243F9"/>
    <w:rsid w:val="00836655"/>
    <w:rsid w:val="008526AD"/>
    <w:rsid w:val="0087446A"/>
    <w:rsid w:val="008B443C"/>
    <w:rsid w:val="008E5A7D"/>
    <w:rsid w:val="0090277E"/>
    <w:rsid w:val="00907CA7"/>
    <w:rsid w:val="00907DD3"/>
    <w:rsid w:val="0092435E"/>
    <w:rsid w:val="009506A8"/>
    <w:rsid w:val="00962526"/>
    <w:rsid w:val="00964200"/>
    <w:rsid w:val="00971591"/>
    <w:rsid w:val="009764FA"/>
    <w:rsid w:val="009A005D"/>
    <w:rsid w:val="009B1B86"/>
    <w:rsid w:val="009E3E07"/>
    <w:rsid w:val="00AC34A2"/>
    <w:rsid w:val="00B1627A"/>
    <w:rsid w:val="00B42B9E"/>
    <w:rsid w:val="00B57222"/>
    <w:rsid w:val="00B92487"/>
    <w:rsid w:val="00BA4D1D"/>
    <w:rsid w:val="00BB17AC"/>
    <w:rsid w:val="00BD161D"/>
    <w:rsid w:val="00BE161D"/>
    <w:rsid w:val="00BE3EF8"/>
    <w:rsid w:val="00C30949"/>
    <w:rsid w:val="00C43371"/>
    <w:rsid w:val="00C64BF1"/>
    <w:rsid w:val="00CC0AD3"/>
    <w:rsid w:val="00D529B8"/>
    <w:rsid w:val="00DA3B70"/>
    <w:rsid w:val="00DB0120"/>
    <w:rsid w:val="00DB2103"/>
    <w:rsid w:val="00DC1968"/>
    <w:rsid w:val="00DC1A26"/>
    <w:rsid w:val="00DC5715"/>
    <w:rsid w:val="00DF66AA"/>
    <w:rsid w:val="00E34CFC"/>
    <w:rsid w:val="00E70BDF"/>
    <w:rsid w:val="00E819D8"/>
    <w:rsid w:val="00EF6FA2"/>
    <w:rsid w:val="00F07B69"/>
    <w:rsid w:val="00F51D4C"/>
    <w:rsid w:val="00F61537"/>
    <w:rsid w:val="00F75B33"/>
    <w:rsid w:val="00FA1E79"/>
    <w:rsid w:val="00FD66E7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9FD79B-1D1F-4232-AACE-B3C8D06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6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3810"/>
    <w:pPr>
      <w:spacing w:before="240" w:after="0" w:line="259" w:lineRule="auto"/>
      <w:outlineLvl w:val="9"/>
    </w:pPr>
    <w:rPr>
      <w:b w:val="0"/>
      <w:bCs w:val="0"/>
      <w:color w:val="004130" w:themeColor="accent1" w:themeShade="BF"/>
      <w:sz w:val="32"/>
      <w:szCs w:val="32"/>
      <w:u w:val="non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FC7E-DCC6-4796-8B48-B3A7DB29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MAHE Jean-Yves</cp:lastModifiedBy>
  <cp:revision>6</cp:revision>
  <dcterms:created xsi:type="dcterms:W3CDTF">2021-03-12T11:23:00Z</dcterms:created>
  <dcterms:modified xsi:type="dcterms:W3CDTF">2021-03-17T14:52:00Z</dcterms:modified>
</cp:coreProperties>
</file>