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D37D" w14:textId="77777777" w:rsidR="00DF7A55" w:rsidRDefault="00DF7A55">
      <w:pPr>
        <w:pStyle w:val="Standard"/>
        <w:rPr>
          <w:rFonts w:ascii="sans-serif" w:hAnsi="sans-serif"/>
          <w:sz w:val="11"/>
        </w:rPr>
      </w:pPr>
    </w:p>
    <w:p w14:paraId="1FD82A92" w14:textId="77777777" w:rsidR="00DF7A55" w:rsidRDefault="002C0515">
      <w:pPr>
        <w:pStyle w:val="Standard"/>
        <w:spacing w:line="244" w:lineRule="auto"/>
        <w:rPr>
          <w:rFonts w:ascii="sans-serif" w:hAnsi="sans-serif"/>
          <w:sz w:val="11"/>
        </w:rPr>
      </w:pPr>
      <w:r>
        <w:rPr>
          <w:rFonts w:ascii="sans-serif" w:hAnsi="sans-serif"/>
          <w:noProof/>
          <w:sz w:val="11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A814C6C" wp14:editId="0D5DA9FC">
            <wp:simplePos x="723900" y="800100"/>
            <wp:positionH relativeFrom="margin">
              <wp:align>left</wp:align>
            </wp:positionH>
            <wp:positionV relativeFrom="margin">
              <wp:align>top</wp:align>
            </wp:positionV>
            <wp:extent cx="2676525" cy="1324026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5D371" w14:textId="77777777" w:rsidR="00DF7A55" w:rsidRDefault="00DF7A55">
      <w:pPr>
        <w:pStyle w:val="Standard"/>
        <w:rPr>
          <w:rFonts w:ascii="Source Sans Pro" w:hAnsi="Source Sans Pro"/>
          <w:b/>
          <w:bCs/>
          <w:color w:val="C9211E"/>
          <w:sz w:val="16"/>
          <w:szCs w:val="16"/>
        </w:rPr>
      </w:pPr>
    </w:p>
    <w:p w14:paraId="05ED7CEE" w14:textId="77777777" w:rsidR="00DF7A55" w:rsidRDefault="00DF7A55">
      <w:pPr>
        <w:pStyle w:val="Standard"/>
        <w:rPr>
          <w:rFonts w:ascii="Source Sans Pro" w:hAnsi="Source Sans Pro"/>
          <w:b/>
          <w:bCs/>
          <w:sz w:val="18"/>
          <w:szCs w:val="18"/>
        </w:rPr>
      </w:pPr>
    </w:p>
    <w:p w14:paraId="02DE7900" w14:textId="77777777" w:rsidR="00DF7A55" w:rsidRDefault="00DF7A55">
      <w:pPr>
        <w:pStyle w:val="Standard"/>
        <w:rPr>
          <w:rFonts w:ascii="Source Sans Pro" w:hAnsi="Source Sans Pro"/>
          <w:b/>
          <w:bCs/>
          <w:sz w:val="18"/>
          <w:szCs w:val="18"/>
        </w:rPr>
      </w:pPr>
    </w:p>
    <w:p w14:paraId="2BD4B3DE" w14:textId="77777777" w:rsidR="00DF7A55" w:rsidRDefault="00DF7A55">
      <w:pPr>
        <w:pStyle w:val="Standard"/>
        <w:rPr>
          <w:rFonts w:ascii="Source Sans Pro" w:hAnsi="Source Sans Pro"/>
          <w:b/>
          <w:bCs/>
          <w:sz w:val="18"/>
          <w:szCs w:val="18"/>
        </w:rPr>
      </w:pPr>
    </w:p>
    <w:p w14:paraId="1A050E57" w14:textId="77777777" w:rsidR="00DF7A55" w:rsidRPr="002C0515" w:rsidRDefault="002C0515">
      <w:pPr>
        <w:pStyle w:val="Standard"/>
        <w:rPr>
          <w:rFonts w:ascii="Segoe UI" w:hAnsi="Segoe UI" w:cs="Segoe UI"/>
          <w:b/>
          <w:bCs/>
          <w:sz w:val="28"/>
          <w:szCs w:val="20"/>
        </w:rPr>
      </w:pPr>
      <w:r w:rsidRPr="002C0515">
        <w:rPr>
          <w:rFonts w:ascii="Segoe UI" w:hAnsi="Segoe UI" w:cs="Segoe UI"/>
          <w:b/>
          <w:bCs/>
          <w:sz w:val="28"/>
          <w:szCs w:val="20"/>
        </w:rPr>
        <w:t>PRE</w:t>
      </w:r>
      <w:r w:rsidR="000B7D8D">
        <w:rPr>
          <w:rFonts w:ascii="Segoe UI" w:hAnsi="Segoe UI" w:cs="Segoe UI"/>
          <w:b/>
          <w:bCs/>
          <w:sz w:val="28"/>
          <w:szCs w:val="20"/>
        </w:rPr>
        <w:t>SENTATION SSIAD les deux rivières</w:t>
      </w:r>
    </w:p>
    <w:p w14:paraId="4F03DD0C" w14:textId="77777777" w:rsidR="00DF7A55" w:rsidRPr="002C0515" w:rsidRDefault="00DF7A55">
      <w:pPr>
        <w:pStyle w:val="Standard"/>
        <w:rPr>
          <w:rFonts w:ascii="Segoe UI" w:hAnsi="Segoe UI" w:cs="Segoe UI"/>
          <w:b/>
          <w:bCs/>
          <w:sz w:val="20"/>
          <w:szCs w:val="20"/>
        </w:rPr>
      </w:pPr>
    </w:p>
    <w:p w14:paraId="6243ED19" w14:textId="77777777" w:rsidR="00DF7A55" w:rsidRPr="002C0515" w:rsidRDefault="00DF7A55">
      <w:pPr>
        <w:pStyle w:val="Standard"/>
        <w:rPr>
          <w:rFonts w:ascii="Segoe UI" w:hAnsi="Segoe UI" w:cs="Segoe UI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6918"/>
      </w:tblGrid>
      <w:tr w:rsidR="00DF7A55" w:rsidRPr="002C0515" w14:paraId="3D508E01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BCCD2" w14:textId="77777777" w:rsidR="00DF7A55" w:rsidRPr="002C0515" w:rsidRDefault="00DF7A55">
            <w:pPr>
              <w:pStyle w:val="Standard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B1D6DFB" w14:textId="77777777" w:rsidR="00DF7A55" w:rsidRPr="002C0515" w:rsidRDefault="00CB0CE3">
            <w:pPr>
              <w:pStyle w:val="Standard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IDENTIFICATION DU SERVICE</w:t>
            </w:r>
          </w:p>
          <w:p w14:paraId="0310F9EC" w14:textId="77777777" w:rsidR="00DF7A55" w:rsidRPr="002C0515" w:rsidRDefault="00DF7A55">
            <w:pPr>
              <w:pStyle w:val="Standard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103B39AB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489D7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Organisme gestionnaire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8E6E7" w14:textId="77777777" w:rsidR="00DF7A55" w:rsidRPr="002C0515" w:rsidRDefault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EHPAD Félix </w:t>
            </w:r>
            <w:proofErr w:type="spellStart"/>
            <w:r w:rsidRPr="002C0515">
              <w:rPr>
                <w:rFonts w:ascii="Segoe UI" w:hAnsi="Segoe UI" w:cs="Segoe UI"/>
                <w:sz w:val="20"/>
                <w:szCs w:val="20"/>
              </w:rPr>
              <w:t>Lobligeois</w:t>
            </w:r>
            <w:proofErr w:type="spellEnd"/>
          </w:p>
          <w:p w14:paraId="728F1809" w14:textId="77777777" w:rsidR="002C0515" w:rsidRPr="002C0515" w:rsidRDefault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Rue la </w:t>
            </w:r>
            <w:proofErr w:type="spellStart"/>
            <w:r w:rsidRPr="002C0515">
              <w:rPr>
                <w:rFonts w:ascii="Segoe UI" w:hAnsi="Segoe UI" w:cs="Segoe UI"/>
                <w:sz w:val="20"/>
                <w:szCs w:val="20"/>
              </w:rPr>
              <w:t>boetie</w:t>
            </w:r>
            <w:proofErr w:type="spellEnd"/>
          </w:p>
          <w:p w14:paraId="769A1597" w14:textId="77777777" w:rsidR="002C0515" w:rsidRPr="002C0515" w:rsidRDefault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24260 Le Bugue</w:t>
            </w:r>
          </w:p>
        </w:tc>
      </w:tr>
      <w:tr w:rsidR="00DF7A55" w:rsidRPr="002C0515" w14:paraId="16319114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019AE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Nom du service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09C5" w14:textId="77777777" w:rsidR="00DF7A55" w:rsidRPr="002C0515" w:rsidRDefault="000B2C56">
            <w:pPr>
              <w:pStyle w:val="Standard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SSIAD Les deux rivières</w:t>
            </w:r>
          </w:p>
        </w:tc>
      </w:tr>
      <w:tr w:rsidR="00DF7A55" w:rsidRPr="002C0515" w14:paraId="1C65DD52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75CD3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Adresse du service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0B2BC" w14:textId="77777777" w:rsidR="00DF7A55" w:rsidRPr="002C0515" w:rsidRDefault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9 rue la </w:t>
            </w:r>
            <w:proofErr w:type="spellStart"/>
            <w:r w:rsidRPr="002C0515">
              <w:rPr>
                <w:rFonts w:ascii="Segoe UI" w:hAnsi="Segoe UI" w:cs="Segoe UI"/>
                <w:sz w:val="20"/>
                <w:szCs w:val="20"/>
              </w:rPr>
              <w:t>boetie</w:t>
            </w:r>
            <w:proofErr w:type="spellEnd"/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 24260 LE BUGUE</w:t>
            </w:r>
          </w:p>
        </w:tc>
      </w:tr>
      <w:tr w:rsidR="00DF7A55" w:rsidRPr="002C0515" w14:paraId="47EBC255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8528E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Téléphone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3DB2B" w14:textId="77777777" w:rsidR="00DF7A55" w:rsidRPr="002C0515" w:rsidRDefault="000B2C56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0B2C56">
              <w:rPr>
                <w:rFonts w:ascii="Segoe UI" w:hAnsi="Segoe UI" w:cs="Segoe UI"/>
                <w:sz w:val="20"/>
                <w:szCs w:val="20"/>
              </w:rPr>
              <w:t>05 53 05 60 82</w:t>
            </w:r>
          </w:p>
        </w:tc>
      </w:tr>
      <w:tr w:rsidR="00DF7A55" w:rsidRPr="002C0515" w14:paraId="71B9CE9D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B1C2F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Adresse mail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500BC" w14:textId="77777777" w:rsidR="00DF7A55" w:rsidRPr="002C0515" w:rsidRDefault="000B2C56" w:rsidP="000B2C56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ecofinances</w:t>
            </w:r>
            <w:r w:rsidR="002C0515" w:rsidRPr="002C0515">
              <w:rPr>
                <w:rFonts w:ascii="Segoe UI" w:hAnsi="Segoe UI" w:cs="Segoe UI"/>
                <w:sz w:val="20"/>
                <w:szCs w:val="20"/>
              </w:rPr>
              <w:t>@ehpad-lebugue.fr</w:t>
            </w:r>
          </w:p>
        </w:tc>
      </w:tr>
      <w:tr w:rsidR="00DF7A55" w:rsidRPr="002C0515" w14:paraId="0A926BE9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83E39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Nom du directeur</w:t>
            </w:r>
            <w:r w:rsidR="002C0515" w:rsidRPr="002C0515">
              <w:rPr>
                <w:rFonts w:ascii="Segoe UI" w:hAnsi="Segoe UI" w:cs="Segoe UI"/>
                <w:sz w:val="20"/>
                <w:szCs w:val="20"/>
              </w:rPr>
              <w:t xml:space="preserve"> (par intérim)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7B474" w14:textId="77777777" w:rsidR="00DF7A55" w:rsidRPr="002C0515" w:rsidRDefault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Karl </w:t>
            </w:r>
            <w:proofErr w:type="spellStart"/>
            <w:r w:rsidRPr="002C0515">
              <w:rPr>
                <w:rFonts w:ascii="Segoe UI" w:hAnsi="Segoe UI" w:cs="Segoe UI"/>
                <w:sz w:val="20"/>
                <w:szCs w:val="20"/>
              </w:rPr>
              <w:t>Koukoui</w:t>
            </w:r>
            <w:proofErr w:type="spellEnd"/>
          </w:p>
        </w:tc>
      </w:tr>
      <w:tr w:rsidR="00DF7A55" w:rsidRPr="002C0515" w14:paraId="6AC0545C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27A1D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N° FINESS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3891F" w14:textId="77777777" w:rsidR="00DF7A55" w:rsidRPr="002C0515" w:rsidRDefault="000B2C56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0B2C56">
              <w:rPr>
                <w:rFonts w:ascii="Segoe UI" w:hAnsi="Segoe UI" w:cs="Segoe UI"/>
                <w:sz w:val="20"/>
                <w:szCs w:val="20"/>
              </w:rPr>
              <w:t>240013995</w:t>
            </w:r>
          </w:p>
        </w:tc>
      </w:tr>
      <w:tr w:rsidR="00DF7A55" w:rsidRPr="002C0515" w14:paraId="4640DC42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12F0D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Capacité d’accueil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6F98F" w14:textId="77777777" w:rsidR="00DF7A55" w:rsidRPr="002C0515" w:rsidRDefault="000B2C56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50 </w:t>
            </w:r>
            <w:r w:rsidR="00CB0CE3" w:rsidRPr="002C0515">
              <w:rPr>
                <w:rFonts w:ascii="Segoe UI" w:hAnsi="Segoe UI" w:cs="Segoe UI"/>
                <w:sz w:val="20"/>
                <w:szCs w:val="20"/>
              </w:rPr>
              <w:t>places</w:t>
            </w:r>
          </w:p>
        </w:tc>
      </w:tr>
      <w:tr w:rsidR="00DF7A55" w:rsidRPr="002C0515" w14:paraId="44A050B5" w14:textId="77777777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EACBD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Date de création</w:t>
            </w:r>
          </w:p>
        </w:tc>
        <w:tc>
          <w:tcPr>
            <w:tcW w:w="6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5A38F" w14:textId="77777777" w:rsidR="00DF7A55" w:rsidRPr="002C0515" w:rsidRDefault="00DF7A55" w:rsidP="002C051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3AAAB01D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50C97" w14:textId="77777777" w:rsidR="00DF7A55" w:rsidRPr="002C0515" w:rsidRDefault="00DF7A5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5500EFB8" w14:textId="77777777" w:rsidR="00DF7A55" w:rsidRPr="002C0515" w:rsidRDefault="00CB0CE3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CADRE REGLEMENTAIRE ET MISSIONS</w:t>
            </w:r>
          </w:p>
          <w:p w14:paraId="1FF95125" w14:textId="77777777" w:rsidR="00DF7A55" w:rsidRPr="002C0515" w:rsidRDefault="00DF7A55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617E3143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320CD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Cadre réglementaire</w:t>
            </w:r>
          </w:p>
        </w:tc>
      </w:tr>
      <w:tr w:rsidR="00DF7A55" w:rsidRPr="002C0515" w14:paraId="685ACD87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4BA8C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Le Service de soins infirmiers à domicile (SSIAD) est soumis à la règlementation du code de l’action sociale et des familles et autorisé par l’Agence régionale de santé (ARS).</w:t>
            </w:r>
          </w:p>
          <w:p w14:paraId="1EE55338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Les SSIAD sont des services médico-sociaux au sens des 6° et 7° de l’art L. 312-1 du Code de l’action sociale et des familles (CASF). Ils sont soumis aux droits et aux obligations de l’ensemble des établissements et services médico-sociaux (procédure de l’autorisation, application de la loi de 2002 et des dispositions concernant le droit des usagers, procédure contradictoire en matière budgétaire…) auxquelles s’ajoutent des dispositions spécifiques.</w:t>
            </w:r>
          </w:p>
          <w:p w14:paraId="5EB65453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Les dispositions spécifiques : Pour les conditions générales de fonctionnement et d’organisation :</w:t>
            </w:r>
          </w:p>
          <w:p w14:paraId="13CDCAD9" w14:textId="77777777" w:rsidR="000B2C56" w:rsidRPr="000B2C56" w:rsidRDefault="00B002B9" w:rsidP="000B2C56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hyperlink r:id="rId8" w:tgtFrame="_blank" w:tooltip="Visiter le site http://www.legifrance.gouv.fr/WAspad/UnCode?&amp;commun=&amp;code=CACTSOCL.rcv - nouvelle fenêtre" w:history="1">
              <w:r w:rsidR="000B2C56" w:rsidRPr="000B2C56">
                <w:rPr>
                  <w:rFonts w:ascii="Segoe UI" w:eastAsia="Times New Roman" w:hAnsi="Segoe UI" w:cs="Segoe UI"/>
                  <w:color w:val="0000FF"/>
                  <w:kern w:val="0"/>
                  <w:sz w:val="18"/>
                  <w:lang w:eastAsia="fr-FR" w:bidi="ar-SA"/>
                </w:rPr>
                <w:t>Art D. 312-1, D. 312-2, D. 312-3, D 312-4, D. 312-5 et D. 312-5-1 du CASF</w:t>
              </w:r>
            </w:hyperlink>
            <w:r w:rsidR="000B2C56"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 ;</w:t>
            </w:r>
          </w:p>
          <w:p w14:paraId="58EBA060" w14:textId="77777777" w:rsidR="000B2C56" w:rsidRPr="000B2C56" w:rsidRDefault="00B002B9" w:rsidP="000B2C56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hyperlink r:id="rId9" w:tgtFrame="_blank" w:tooltip="Visiter le site http://www.travail-solidarite.gouv.fr/IMG/pdf/c_111.pdf - nouvelle fenêtre" w:history="1">
              <w:r w:rsidR="000B2C56" w:rsidRPr="000B2C56">
                <w:rPr>
                  <w:rFonts w:ascii="Segoe UI" w:eastAsia="Times New Roman" w:hAnsi="Segoe UI" w:cs="Segoe UI"/>
                  <w:color w:val="0000FF"/>
                  <w:kern w:val="0"/>
                  <w:sz w:val="18"/>
                  <w:lang w:eastAsia="fr-FR" w:bidi="ar-SA"/>
                </w:rPr>
                <w:t>Circulaire du 28 février 2005</w:t>
              </w:r>
            </w:hyperlink>
            <w:r w:rsidR="000B2C56"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 relative aux conditions d’autorisation et de fonctionnement des services de soins infirmiers.</w:t>
            </w:r>
          </w:p>
          <w:p w14:paraId="62746FE5" w14:textId="77777777" w:rsidR="000B2C56" w:rsidRPr="000B2C56" w:rsidRDefault="00B002B9" w:rsidP="000B2C56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hyperlink r:id="rId10" w:tgtFrame="_blank" w:tooltip="Visiter le site http://www.legifrance.gouv.fr/WAspad/UnTexteDeJorf?numjo=SANA0522867A - nouvelle fenêtre" w:history="1">
              <w:r w:rsidR="000B2C56" w:rsidRPr="000B2C56">
                <w:rPr>
                  <w:rFonts w:ascii="Segoe UI" w:eastAsia="Times New Roman" w:hAnsi="Segoe UI" w:cs="Segoe UI"/>
                  <w:color w:val="0000FF"/>
                  <w:kern w:val="0"/>
                  <w:sz w:val="18"/>
                  <w:lang w:eastAsia="fr-FR" w:bidi="ar-SA"/>
                </w:rPr>
                <w:t>Arrêté du 27 juillet 2005</w:t>
              </w:r>
            </w:hyperlink>
            <w:r w:rsidR="000B2C56"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 fixant le rapport d’activité des services de soins infirmiers à domicile mentionné à l’article 9 du décret n°2004-613 du 25 juin 2004 et comprenant les indicateurs mentionnés au 5° de l’article R. 314-17 du CASF.</w:t>
            </w:r>
          </w:p>
          <w:p w14:paraId="27F5890C" w14:textId="77777777" w:rsidR="000B2C56" w:rsidRPr="000B2C56" w:rsidRDefault="00B002B9" w:rsidP="000B2C56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hyperlink r:id="rId11" w:tgtFrame="_blank" w:tooltip="Visiter le site http://www.travail-solidarite.gouv.fr/IMG/pdf/c_363.pdf - nouvelle fenêtre" w:history="1">
              <w:r w:rsidR="000B2C56" w:rsidRPr="000B2C56">
                <w:rPr>
                  <w:rFonts w:ascii="Segoe UI" w:eastAsia="Times New Roman" w:hAnsi="Segoe UI" w:cs="Segoe UI"/>
                  <w:color w:val="0000FF"/>
                  <w:kern w:val="0"/>
                  <w:sz w:val="18"/>
                  <w:lang w:eastAsia="fr-FR" w:bidi="ar-SA"/>
                </w:rPr>
                <w:t>Circulaire du 28 juillet 2005</w:t>
              </w:r>
            </w:hyperlink>
            <w:r w:rsidR="000B2C56"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 relative à l’arrêté du 27 juillet 2005 fixant le rapport d’activité des services de soins infirmiers à domicile et comprenant les indicateurs mentionnés au 5° de l’article R. 314-17 du CASF.</w:t>
            </w:r>
          </w:p>
          <w:p w14:paraId="11975792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Pour les dispositions financières :  </w:t>
            </w:r>
            <w:hyperlink r:id="rId12" w:tgtFrame="_blank" w:tooltip="Visiter le site http://www.legifrance.gouv.fr/WAspad/UnCode?&amp;commun=&amp;code=CACTSOCL.rcv - nouvelle fenêtre" w:history="1">
              <w:r w:rsidRPr="000B2C56">
                <w:rPr>
                  <w:rFonts w:ascii="Segoe UI" w:eastAsia="Times New Roman" w:hAnsi="Segoe UI" w:cs="Segoe UI"/>
                  <w:color w:val="0000FF"/>
                  <w:kern w:val="0"/>
                  <w:sz w:val="18"/>
                  <w:lang w:eastAsia="fr-FR" w:bidi="ar-SA"/>
                </w:rPr>
                <w:t>Art R. 314-137 et R. 314-138 du CASF</w:t>
              </w:r>
            </w:hyperlink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.</w:t>
            </w:r>
          </w:p>
          <w:p w14:paraId="76073714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Les SSIAD sont autorisés par le directeur général de l’Agence régionale de santé dans le cadre d’une procédure d’appel à projet.</w:t>
            </w:r>
          </w:p>
          <w:p w14:paraId="0DD8FF91" w14:textId="77777777" w:rsidR="000B2C56" w:rsidRPr="000B2C56" w:rsidRDefault="000B2C56" w:rsidP="000B2C5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</w:pPr>
            <w:r w:rsidRPr="000B2C56">
              <w:rPr>
                <w:rFonts w:ascii="Segoe UI" w:eastAsia="Times New Roman" w:hAnsi="Segoe UI" w:cs="Segoe UI"/>
                <w:color w:val="3A3A3A"/>
                <w:kern w:val="0"/>
                <w:sz w:val="18"/>
                <w:lang w:eastAsia="fr-FR" w:bidi="ar-SA"/>
              </w:rPr>
              <w:t>Les projets déposés doivent répondre au cahier des charges de l’appel à projet. Ils font l’objet d’un examen par une commission de sélection placée auprès de l’ARS selon les critères définis dans le cahier des charges. A l’issue de cet examen, la commission de sélection rend un avis consultatif sur le projet et le directeur général de l’ARS autorise la création, l’extension ou la transformation du SSIAD.</w:t>
            </w:r>
          </w:p>
          <w:p w14:paraId="58D1168C" w14:textId="77777777" w:rsidR="00DF7A55" w:rsidRPr="002C0515" w:rsidRDefault="00DF7A55">
            <w:pPr>
              <w:pStyle w:val="Standard"/>
              <w:spacing w:after="112"/>
              <w:ind w:left="855" w:hanging="1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4C4497F6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B979F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Missions</w:t>
            </w:r>
          </w:p>
        </w:tc>
      </w:tr>
      <w:tr w:rsidR="00DF7A55" w:rsidRPr="002C0515" w14:paraId="33DF66A9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6931A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LES MISSIONS sont :</w:t>
            </w:r>
          </w:p>
          <w:p w14:paraId="0BC64B61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-Participer au maintien à domicile des personnes de plus de 60 ans dont l'état de santé nécessite des soins coordonnés et/ou une surveillance spécifique.</w:t>
            </w:r>
          </w:p>
          <w:p w14:paraId="51467053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 </w:t>
            </w:r>
          </w:p>
          <w:p w14:paraId="165000D0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lastRenderedPageBreak/>
              <w:t>-Assurer à domicile des soins d'hygiène et de confort sur prescription médicale dispensés par des aides-soignants diplômés.</w:t>
            </w:r>
          </w:p>
          <w:p w14:paraId="163BEB2E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-Conseiller la personne et son entourage vers les démarches nécessaires à la mise en place des aides et du matériel adaptés à la situation.</w:t>
            </w:r>
          </w:p>
          <w:p w14:paraId="13B9FF5B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-Travailler en collaboration avec l'ensemble des intervenants au domicile.</w:t>
            </w:r>
          </w:p>
          <w:p w14:paraId="61861003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LES OBJECTIFS du service sont de :</w:t>
            </w:r>
          </w:p>
          <w:p w14:paraId="6F2127A4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-Eviter ou retarder l'hospitalisation.</w:t>
            </w:r>
          </w:p>
          <w:p w14:paraId="65FAB5A3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-Freiner la perte d'autonomie progressive et aider les personnes à mieux vivre leur dépendance au quotidien.</w:t>
            </w:r>
          </w:p>
          <w:p w14:paraId="5E17202E" w14:textId="77777777" w:rsidR="00A96A43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-Permettre le maintien à domicile dans des conditions de bien-être physique et psychologique.</w:t>
            </w:r>
          </w:p>
          <w:p w14:paraId="383A691E" w14:textId="77777777" w:rsidR="00DF7A55" w:rsidRPr="00A96A43" w:rsidRDefault="00A96A43" w:rsidP="00A96A43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color w:val="555555"/>
                <w:sz w:val="18"/>
                <w:szCs w:val="18"/>
              </w:rPr>
            </w:pPr>
            <w:r w:rsidRPr="00A96A43">
              <w:rPr>
                <w:rFonts w:ascii="Segoe UI" w:hAnsi="Segoe UI" w:cs="Segoe UI"/>
                <w:color w:val="555555"/>
                <w:sz w:val="18"/>
                <w:szCs w:val="18"/>
              </w:rPr>
              <w:t>-Apporter un soutien, des conseils aux familles et à l'entourage.</w:t>
            </w:r>
          </w:p>
        </w:tc>
      </w:tr>
      <w:tr w:rsidR="00DF7A55" w:rsidRPr="002C0515" w14:paraId="39FDE359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2352B" w14:textId="77777777" w:rsidR="00DF7A55" w:rsidRPr="002C0515" w:rsidRDefault="00DF7A55" w:rsidP="00BF3F47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646E68F1" w14:textId="77777777" w:rsidR="00DF7A55" w:rsidRPr="002C0515" w:rsidRDefault="00CB0CE3" w:rsidP="00BF3F47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PERSONNES ACCOMPAGNEES</w:t>
            </w:r>
          </w:p>
          <w:p w14:paraId="7ABCD9D6" w14:textId="77777777" w:rsidR="00DF7A55" w:rsidRPr="002C0515" w:rsidRDefault="00DF7A55" w:rsidP="00BF3F47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2D0C9001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7A9DE" w14:textId="556DB4E9" w:rsidR="00DF7A55" w:rsidRPr="002C0515" w:rsidRDefault="00CB0CE3" w:rsidP="00BF3F47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 xml:space="preserve">Profil </w:t>
            </w:r>
            <w:r w:rsidR="00B002B9" w:rsidRPr="002C0515">
              <w:rPr>
                <w:rFonts w:ascii="Segoe UI" w:hAnsi="Segoe UI" w:cs="Segoe UI"/>
                <w:sz w:val="20"/>
                <w:szCs w:val="20"/>
              </w:rPr>
              <w:t>du public</w:t>
            </w:r>
          </w:p>
        </w:tc>
      </w:tr>
      <w:tr w:rsidR="00DF7A55" w:rsidRPr="002C0515" w14:paraId="6CED26C2" w14:textId="77777777">
        <w:trPr>
          <w:trHeight w:val="2438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D2E7C" w14:textId="77777777" w:rsidR="00DF7A55" w:rsidRPr="000B2C56" w:rsidRDefault="000B2C56" w:rsidP="00BF3F47">
            <w:pPr>
              <w:pStyle w:val="Standard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B2C56">
              <w:rPr>
                <w:rFonts w:ascii="Segoe UI" w:hAnsi="Segoe UI" w:cs="Segoe UI"/>
                <w:b/>
                <w:bCs/>
                <w:color w:val="3A3A3A"/>
                <w:sz w:val="18"/>
                <w:szCs w:val="18"/>
                <w:shd w:val="clear" w:color="auto" w:fill="FFFFFF"/>
              </w:rPr>
              <w:t>Public pris en charge</w:t>
            </w:r>
            <w:r w:rsidRPr="000B2C56">
              <w:rPr>
                <w:rFonts w:ascii="Segoe UI" w:hAnsi="Segoe UI" w:cs="Segoe UI"/>
                <w:color w:val="3A3A3A"/>
                <w:sz w:val="18"/>
                <w:szCs w:val="18"/>
                <w:shd w:val="clear" w:color="auto" w:fill="FFFFFF"/>
              </w:rPr>
              <w:t> Les SSIAD prennent en charge Des personnes âgées de 60 ans et plus, malades ou dépendantes ; des personnes adultes de moins de 60 ans en situation de handicap et des personnes adultes de moins de 60 ans atteintes de pathologies chroniques ou présentant certains types d’affection</w:t>
            </w:r>
            <w:r w:rsidRPr="000B2C56">
              <w:rPr>
                <w:rFonts w:ascii="Arial" w:hAnsi="Arial" w:cs="Arial"/>
                <w:color w:val="3A3A3A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0F4C6E7" w14:textId="77777777" w:rsidR="00DF7A55" w:rsidRPr="002C0515" w:rsidRDefault="00CB0CE3">
      <w:pPr>
        <w:pStyle w:val="Standard"/>
        <w:rPr>
          <w:rFonts w:ascii="Segoe UI" w:hAnsi="Segoe UI" w:cs="Segoe UI"/>
          <w:sz w:val="20"/>
          <w:szCs w:val="20"/>
        </w:rPr>
      </w:pPr>
      <w:bookmarkStart w:id="0" w:name="page49R_mcid3"/>
      <w:bookmarkStart w:id="1" w:name="page49R_mcid2"/>
      <w:bookmarkStart w:id="2" w:name="page49R_mcid1"/>
      <w:bookmarkStart w:id="3" w:name="page49R_mcid0"/>
      <w:bookmarkStart w:id="4" w:name="page49R_mcid4"/>
      <w:bookmarkEnd w:id="0"/>
      <w:bookmarkEnd w:id="1"/>
      <w:bookmarkEnd w:id="2"/>
      <w:bookmarkEnd w:id="3"/>
      <w:bookmarkEnd w:id="4"/>
      <w:r w:rsidRPr="002C0515">
        <w:rPr>
          <w:rFonts w:ascii="Segoe UI" w:hAnsi="Segoe UI" w:cs="Segoe UI"/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4879"/>
      </w:tblGrid>
      <w:tr w:rsidR="00DF7A55" w:rsidRPr="002C0515" w14:paraId="2690A806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F7173" w14:textId="77777777" w:rsidR="00DF7A55" w:rsidRPr="002C0515" w:rsidRDefault="00DF7A55">
            <w:pPr>
              <w:pStyle w:val="Standard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93000FA" w14:textId="77777777" w:rsidR="00DF7A55" w:rsidRPr="002C0515" w:rsidRDefault="00CB0CE3">
            <w:pPr>
              <w:pStyle w:val="Standard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EFFECTIFS</w:t>
            </w:r>
          </w:p>
          <w:p w14:paraId="61A23323" w14:textId="77777777" w:rsidR="00DF7A55" w:rsidRPr="002C0515" w:rsidRDefault="00DF7A55">
            <w:pPr>
              <w:pStyle w:val="Standard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7A55" w:rsidRPr="002C0515" w14:paraId="3260B04A" w14:textId="77777777"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AADA6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46702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Nombre d’ETP</w:t>
            </w:r>
          </w:p>
        </w:tc>
      </w:tr>
      <w:tr w:rsidR="00DF7A55" w:rsidRPr="002C0515" w14:paraId="5284CE91" w14:textId="77777777"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7C453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Direction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37BE5" w14:textId="77777777" w:rsidR="000F1E55" w:rsidRPr="002C0515" w:rsidRDefault="000F1E55">
            <w:pPr>
              <w:pStyle w:val="Standard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F7A55" w:rsidRPr="002C0515" w14:paraId="5917CEBB" w14:textId="77777777"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56A5D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sz w:val="20"/>
                <w:szCs w:val="20"/>
              </w:rPr>
              <w:t>Cadre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E5BE3" w14:textId="77777777" w:rsidR="00DF7A55" w:rsidRPr="002C0515" w:rsidRDefault="00A96A4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DF7A55" w:rsidRPr="002C0515" w14:paraId="42B3FB65" w14:textId="77777777"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2CFC7" w14:textId="77777777" w:rsidR="00BF3F47" w:rsidRPr="002C0515" w:rsidRDefault="00BF3F47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AS/ASH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9B1BA" w14:textId="77777777" w:rsidR="00BF3F47" w:rsidRPr="002C0515" w:rsidRDefault="00A96A43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DF7A55" w:rsidRPr="002C0515" w14:paraId="00819F1F" w14:textId="77777777"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03A4B" w14:textId="77777777" w:rsidR="00DF7A55" w:rsidRPr="002C0515" w:rsidRDefault="00CB0CE3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0515">
              <w:rPr>
                <w:rFonts w:ascii="Segoe UI" w:hAnsi="Segoe UI" w:cs="Segoe U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9189A" w14:textId="77777777" w:rsidR="00DF7A55" w:rsidRPr="002C0515" w:rsidRDefault="000F1E55">
            <w:pPr>
              <w:pStyle w:val="Standard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</w:tr>
    </w:tbl>
    <w:p w14:paraId="07C20D35" w14:textId="77777777" w:rsidR="00DF7A55" w:rsidRPr="002C0515" w:rsidRDefault="00CB0CE3">
      <w:pPr>
        <w:pStyle w:val="Standard"/>
        <w:rPr>
          <w:rFonts w:ascii="Segoe UI" w:hAnsi="Segoe UI" w:cs="Segoe UI"/>
          <w:sz w:val="20"/>
          <w:szCs w:val="20"/>
        </w:rPr>
      </w:pPr>
      <w:bookmarkStart w:id="5" w:name="page49R_mcid50"/>
      <w:bookmarkStart w:id="6" w:name="page49R_mcid51"/>
      <w:bookmarkStart w:id="7" w:name="page49R_mcid52"/>
      <w:bookmarkStart w:id="8" w:name="page49R_mcid53"/>
      <w:bookmarkEnd w:id="5"/>
      <w:bookmarkEnd w:id="6"/>
      <w:bookmarkEnd w:id="7"/>
      <w:bookmarkEnd w:id="8"/>
      <w:r w:rsidRPr="002C0515">
        <w:rPr>
          <w:rFonts w:ascii="Segoe UI" w:hAnsi="Segoe UI" w:cs="Segoe UI"/>
          <w:sz w:val="20"/>
          <w:szCs w:val="20"/>
        </w:rPr>
        <w:br/>
      </w:r>
      <w:r w:rsidRPr="002C0515">
        <w:rPr>
          <w:rFonts w:ascii="Segoe UI" w:hAnsi="Segoe UI" w:cs="Segoe UI"/>
          <w:sz w:val="20"/>
          <w:szCs w:val="20"/>
        </w:rPr>
        <w:br/>
      </w:r>
      <w:r w:rsidRPr="002C0515">
        <w:rPr>
          <w:rFonts w:ascii="Segoe UI" w:hAnsi="Segoe UI" w:cs="Segoe UI"/>
          <w:sz w:val="20"/>
          <w:szCs w:val="20"/>
        </w:rPr>
        <w:br/>
      </w:r>
    </w:p>
    <w:sectPr w:rsidR="00DF7A55" w:rsidRPr="002C05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45A7" w14:textId="77777777" w:rsidR="00F9447D" w:rsidRDefault="00F9447D">
      <w:r>
        <w:separator/>
      </w:r>
    </w:p>
  </w:endnote>
  <w:endnote w:type="continuationSeparator" w:id="0">
    <w:p w14:paraId="1F1CB382" w14:textId="77777777" w:rsidR="00F9447D" w:rsidRDefault="00F9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E324" w14:textId="77777777" w:rsidR="00F9447D" w:rsidRDefault="00F9447D">
      <w:r>
        <w:separator/>
      </w:r>
    </w:p>
  </w:footnote>
  <w:footnote w:type="continuationSeparator" w:id="0">
    <w:p w14:paraId="03CB0734" w14:textId="77777777" w:rsidR="00F9447D" w:rsidRDefault="00F9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FD9"/>
    <w:multiLevelType w:val="hybridMultilevel"/>
    <w:tmpl w:val="539E5FA2"/>
    <w:lvl w:ilvl="0" w:tplc="078A8E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097"/>
    <w:multiLevelType w:val="multilevel"/>
    <w:tmpl w:val="8E503C56"/>
    <w:styleLink w:val="WWNum4"/>
    <w:lvl w:ilvl="0">
      <w:numFmt w:val="bullet"/>
      <w:lvlText w:val="-"/>
      <w:lvlJc w:val="left"/>
      <w:pPr>
        <w:ind w:left="1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6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52427C7F"/>
    <w:multiLevelType w:val="multilevel"/>
    <w:tmpl w:val="BA8ADBE6"/>
    <w:styleLink w:val="WWNum1"/>
    <w:lvl w:ilvl="0">
      <w:numFmt w:val="bullet"/>
      <w:lvlText w:val="-"/>
      <w:lvlJc w:val="left"/>
      <w:pPr>
        <w:ind w:left="1416" w:firstLine="0"/>
      </w:pPr>
      <w:rPr>
        <w:rFonts w:ascii="Arial" w:hAnsi="Arial"/>
      </w:rPr>
    </w:lvl>
    <w:lvl w:ilvl="1">
      <w:numFmt w:val="bullet"/>
      <w:lvlText w:val="o"/>
      <w:lvlJc w:val="left"/>
      <w:pPr>
        <w:ind w:left="1942" w:firstLine="0"/>
      </w:pPr>
      <w:rPr>
        <w:rFonts w:ascii="Arial" w:hAnsi="Arial"/>
      </w:rPr>
    </w:lvl>
    <w:lvl w:ilvl="2">
      <w:numFmt w:val="bullet"/>
      <w:lvlText w:val="▪"/>
      <w:lvlJc w:val="left"/>
      <w:pPr>
        <w:ind w:left="2662" w:firstLine="0"/>
      </w:pPr>
      <w:rPr>
        <w:rFonts w:ascii="Arial" w:hAnsi="Arial"/>
      </w:rPr>
    </w:lvl>
    <w:lvl w:ilvl="3">
      <w:numFmt w:val="bullet"/>
      <w:lvlText w:val="•"/>
      <w:lvlJc w:val="left"/>
      <w:pPr>
        <w:ind w:left="3382" w:firstLine="0"/>
      </w:pPr>
      <w:rPr>
        <w:rFonts w:ascii="Arial" w:hAnsi="Arial"/>
      </w:rPr>
    </w:lvl>
    <w:lvl w:ilvl="4">
      <w:numFmt w:val="bullet"/>
      <w:lvlText w:val="o"/>
      <w:lvlJc w:val="left"/>
      <w:pPr>
        <w:ind w:left="4102" w:firstLine="0"/>
      </w:pPr>
      <w:rPr>
        <w:rFonts w:ascii="Arial" w:hAnsi="Arial"/>
      </w:rPr>
    </w:lvl>
    <w:lvl w:ilvl="5">
      <w:numFmt w:val="bullet"/>
      <w:lvlText w:val="▪"/>
      <w:lvlJc w:val="left"/>
      <w:pPr>
        <w:ind w:left="4822" w:firstLine="0"/>
      </w:pPr>
      <w:rPr>
        <w:rFonts w:ascii="Arial" w:hAnsi="Arial"/>
      </w:rPr>
    </w:lvl>
    <w:lvl w:ilvl="6">
      <w:numFmt w:val="bullet"/>
      <w:lvlText w:val="•"/>
      <w:lvlJc w:val="left"/>
      <w:pPr>
        <w:ind w:left="5542" w:firstLine="0"/>
      </w:pPr>
      <w:rPr>
        <w:rFonts w:ascii="Arial" w:hAnsi="Arial"/>
      </w:rPr>
    </w:lvl>
    <w:lvl w:ilvl="7">
      <w:numFmt w:val="bullet"/>
      <w:lvlText w:val="o"/>
      <w:lvlJc w:val="left"/>
      <w:pPr>
        <w:ind w:left="6262" w:firstLine="0"/>
      </w:pPr>
      <w:rPr>
        <w:rFonts w:ascii="Arial" w:hAnsi="Arial"/>
      </w:rPr>
    </w:lvl>
    <w:lvl w:ilvl="8">
      <w:numFmt w:val="bullet"/>
      <w:lvlText w:val="▪"/>
      <w:lvlJc w:val="left"/>
      <w:pPr>
        <w:ind w:left="6982" w:firstLine="0"/>
      </w:pPr>
      <w:rPr>
        <w:rFonts w:ascii="Arial" w:hAnsi="Arial"/>
      </w:rPr>
    </w:lvl>
  </w:abstractNum>
  <w:abstractNum w:abstractNumId="3" w15:restartNumberingAfterBreak="0">
    <w:nsid w:val="72CB26F0"/>
    <w:multiLevelType w:val="multilevel"/>
    <w:tmpl w:val="FDA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C6A1C"/>
    <w:multiLevelType w:val="multilevel"/>
    <w:tmpl w:val="1F6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D1EB9"/>
    <w:multiLevelType w:val="multilevel"/>
    <w:tmpl w:val="A1C6BAAA"/>
    <w:styleLink w:val="WWNum6"/>
    <w:lvl w:ilvl="0">
      <w:numFmt w:val="bullet"/>
      <w:lvlText w:val="-"/>
      <w:lvlJc w:val="left"/>
      <w:pPr>
        <w:ind w:left="1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6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77378533">
    <w:abstractNumId w:val="2"/>
  </w:num>
  <w:num w:numId="2" w16cid:durableId="403574137">
    <w:abstractNumId w:val="1"/>
  </w:num>
  <w:num w:numId="3" w16cid:durableId="15347216">
    <w:abstractNumId w:val="5"/>
  </w:num>
  <w:num w:numId="4" w16cid:durableId="2101096233">
    <w:abstractNumId w:val="1"/>
  </w:num>
  <w:num w:numId="5" w16cid:durableId="92941320">
    <w:abstractNumId w:val="5"/>
  </w:num>
  <w:num w:numId="6" w16cid:durableId="551576569">
    <w:abstractNumId w:val="4"/>
  </w:num>
  <w:num w:numId="7" w16cid:durableId="253783666">
    <w:abstractNumId w:val="0"/>
  </w:num>
  <w:num w:numId="8" w16cid:durableId="226305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55"/>
    <w:rsid w:val="000B2C56"/>
    <w:rsid w:val="000B7D8D"/>
    <w:rsid w:val="000F1E55"/>
    <w:rsid w:val="002C0515"/>
    <w:rsid w:val="00A96A43"/>
    <w:rsid w:val="00B002B9"/>
    <w:rsid w:val="00BF3F47"/>
    <w:rsid w:val="00CB0CE3"/>
    <w:rsid w:val="00DF7A55"/>
    <w:rsid w:val="00F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42E1"/>
  <w15:docId w15:val="{ADEB2E17-F36C-4BAF-9BF3-D7D44D9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Heading"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auNormal1">
    <w:name w:val="Tableau Normal1"/>
    <w:pPr>
      <w:widowControl/>
      <w:textAlignment w:val="auto"/>
    </w:pPr>
    <w:rPr>
      <w:rFonts w:ascii="Times New Roman" w:eastAsia="Times New Roman CE" w:hAnsi="Times New Roman" w:cs="Times New Roman"/>
      <w:sz w:val="20"/>
      <w:szCs w:val="20"/>
      <w:lang w:eastAsia="fr-FR"/>
    </w:rPr>
  </w:style>
  <w:style w:type="paragraph" w:customStyle="1" w:styleId="Textbody">
    <w:name w:val="Text body"/>
    <w:basedOn w:val="Standard"/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100" w:after="142" w:line="288" w:lineRule="exact"/>
    </w:pPr>
    <w:rPr>
      <w:rFonts w:cs="Times New Roman"/>
    </w:rPr>
  </w:style>
  <w:style w:type="paragraph" w:customStyle="1" w:styleId="Heading">
    <w:name w:val="Heading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8">
    <w:name w:val="ListLabel 2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4">
    <w:name w:val="WWNum4"/>
    <w:basedOn w:val="Aucuneliste"/>
    <w:pPr>
      <w:numPr>
        <w:numId w:val="2"/>
      </w:numPr>
    </w:pPr>
  </w:style>
  <w:style w:type="numbering" w:customStyle="1" w:styleId="WWNum6">
    <w:name w:val="WWNum6"/>
    <w:basedOn w:val="Aucuneliste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BF3F47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D8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8D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A96A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WAspad/UnCode?&amp;commun=&amp;code=CACTSOCL.rc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legifrance.gouv.fr/WAspad/UnCode?&amp;commun=&amp;code=CACTSOCL.r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ail-solidarite.gouv.fr/IMG/pdf/c_36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france.gouv.fr/WAspad/UnTexteDeJorf?numjo=SANA052286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ail-solidarite.gouv.fr/IMG/pdf/c_1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Direction</cp:lastModifiedBy>
  <cp:revision>2</cp:revision>
  <cp:lastPrinted>2023-06-23T11:12:00Z</cp:lastPrinted>
  <dcterms:created xsi:type="dcterms:W3CDTF">2023-07-12T14:09:00Z</dcterms:created>
  <dcterms:modified xsi:type="dcterms:W3CDTF">2023-07-12T14:09:00Z</dcterms:modified>
</cp:coreProperties>
</file>