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1D" w:rsidRPr="00C93710" w:rsidRDefault="00C47C1D" w:rsidP="00836EE6">
      <w:pPr>
        <w:pStyle w:val="Annexe"/>
        <w:rPr>
          <w:rFonts w:cs="Arial"/>
        </w:rPr>
      </w:pPr>
      <w:r w:rsidRPr="00C93710">
        <w:rPr>
          <w:rFonts w:cs="Arial"/>
        </w:rPr>
        <w:t>Annexe</w:t>
      </w:r>
    </w:p>
    <w:p w:rsidR="00C93CDB" w:rsidRPr="00C93710" w:rsidRDefault="00C93CDB" w:rsidP="00836EE6">
      <w:pPr>
        <w:pStyle w:val="Titre1"/>
        <w:rPr>
          <w:rFonts w:cs="Arial"/>
        </w:rPr>
      </w:pPr>
      <w:r w:rsidRPr="00C93710">
        <w:rPr>
          <w:rFonts w:cs="Arial"/>
        </w:rPr>
        <w:t>Économie-droit</w:t>
      </w:r>
    </w:p>
    <w:p w:rsidR="00C93CDB" w:rsidRPr="00C93710" w:rsidRDefault="00C93CDB" w:rsidP="00836EE6">
      <w:pPr>
        <w:pStyle w:val="Titre2"/>
        <w:spacing w:before="240" w:after="480"/>
        <w:rPr>
          <w:rFonts w:cs="Arial"/>
          <w:sz w:val="18"/>
        </w:rPr>
      </w:pPr>
      <w:r w:rsidRPr="00C93710">
        <w:rPr>
          <w:rFonts w:cs="Arial"/>
        </w:rPr>
        <w:t>Classes préparant au baccalauréat professionnel</w:t>
      </w:r>
    </w:p>
    <w:p w:rsidR="00C93CDB" w:rsidRPr="00C93710" w:rsidRDefault="00C93CDB" w:rsidP="00836EE6">
      <w:pPr>
        <w:pStyle w:val="Annexe"/>
        <w:rPr>
          <w:rFonts w:cs="Arial"/>
        </w:rPr>
      </w:pPr>
      <w:bookmarkStart w:id="0" w:name="_Toc536455654"/>
      <w:r w:rsidRPr="00C93710">
        <w:rPr>
          <w:rFonts w:cs="Arial"/>
        </w:rPr>
        <w:t>Sommaire</w:t>
      </w:r>
      <w:bookmarkEnd w:id="0"/>
    </w:p>
    <w:p w:rsidR="00836EE6" w:rsidRPr="00C93710" w:rsidRDefault="00836EE6" w:rsidP="00836EE6">
      <w:pPr>
        <w:pStyle w:val="TM1"/>
        <w:rPr>
          <w:rFonts w:cs="Arial"/>
        </w:rPr>
      </w:pPr>
      <w:r w:rsidRPr="00C93710">
        <w:rPr>
          <w:rFonts w:cs="Arial"/>
        </w:rPr>
        <w:t>Préambule</w:t>
      </w:r>
    </w:p>
    <w:p w:rsidR="00836EE6" w:rsidRPr="00C93710" w:rsidRDefault="00836EE6" w:rsidP="00836EE6">
      <w:pPr>
        <w:pStyle w:val="TM2"/>
        <w:rPr>
          <w:rFonts w:cs="Arial"/>
        </w:rPr>
      </w:pPr>
      <w:r w:rsidRPr="00C93710">
        <w:rPr>
          <w:rFonts w:cs="Arial"/>
        </w:rPr>
        <w:t>L’enseignement d’économie-droit au sein de la formation du futur bachelier professionnel</w:t>
      </w:r>
    </w:p>
    <w:p w:rsidR="00836EE6" w:rsidRPr="00C93710" w:rsidRDefault="00836EE6" w:rsidP="00836EE6">
      <w:pPr>
        <w:pStyle w:val="TM2"/>
        <w:rPr>
          <w:rFonts w:cs="Arial"/>
        </w:rPr>
      </w:pPr>
      <w:r w:rsidRPr="00C93710">
        <w:rPr>
          <w:rFonts w:cs="Arial"/>
        </w:rPr>
        <w:t>Finalité</w:t>
      </w:r>
      <w:r w:rsidR="00C178C7">
        <w:rPr>
          <w:rFonts w:cs="Arial"/>
        </w:rPr>
        <w:t>s</w:t>
      </w:r>
      <w:r w:rsidRPr="00C93710">
        <w:rPr>
          <w:rFonts w:cs="Arial"/>
        </w:rPr>
        <w:t xml:space="preserve"> et objectifs</w:t>
      </w:r>
    </w:p>
    <w:p w:rsidR="00836EE6" w:rsidRPr="00C93710" w:rsidRDefault="00836EE6" w:rsidP="00836EE6">
      <w:pPr>
        <w:pStyle w:val="TM2"/>
        <w:rPr>
          <w:rFonts w:cs="Arial"/>
        </w:rPr>
      </w:pPr>
      <w:r w:rsidRPr="00C93710">
        <w:rPr>
          <w:rFonts w:cs="Arial"/>
        </w:rPr>
        <w:t>Repères pour la formation</w:t>
      </w:r>
    </w:p>
    <w:p w:rsidR="00836EE6" w:rsidRPr="00C93710" w:rsidRDefault="00836EE6" w:rsidP="00836EE6">
      <w:pPr>
        <w:pStyle w:val="TM1"/>
        <w:rPr>
          <w:rFonts w:cs="Arial"/>
        </w:rPr>
      </w:pPr>
      <w:r w:rsidRPr="00C93710">
        <w:rPr>
          <w:rFonts w:cs="Arial"/>
        </w:rPr>
        <w:t>Programme pour les classes de seconde, première et terminale</w:t>
      </w:r>
    </w:p>
    <w:p w:rsidR="00836EE6" w:rsidRPr="00C93710" w:rsidRDefault="00836EE6" w:rsidP="00836EE6">
      <w:pPr>
        <w:pStyle w:val="TM2"/>
        <w:rPr>
          <w:rFonts w:cs="Arial"/>
        </w:rPr>
      </w:pPr>
      <w:r w:rsidRPr="00C93710">
        <w:rPr>
          <w:rFonts w:cs="Arial"/>
        </w:rPr>
        <w:t>Module 1 – À la découverte de l’environnement économique et de son cadre juridique.</w:t>
      </w:r>
    </w:p>
    <w:p w:rsidR="00836EE6" w:rsidRPr="00C93710" w:rsidRDefault="00836EE6" w:rsidP="00836EE6">
      <w:pPr>
        <w:pStyle w:val="TM2"/>
        <w:rPr>
          <w:rFonts w:cs="Arial"/>
        </w:rPr>
      </w:pPr>
      <w:r w:rsidRPr="00C93710">
        <w:rPr>
          <w:rFonts w:cs="Arial"/>
        </w:rPr>
        <w:t>Module 2 – La consommation</w:t>
      </w:r>
      <w:r w:rsidR="00450A5B" w:rsidRPr="00C93710">
        <w:rPr>
          <w:rFonts w:cs="Arial"/>
        </w:rPr>
        <w:t> :</w:t>
      </w:r>
      <w:r w:rsidRPr="00C93710">
        <w:rPr>
          <w:rFonts w:cs="Arial"/>
        </w:rPr>
        <w:t xml:space="preserve"> quels choix pour les ménages</w:t>
      </w:r>
      <w:r w:rsidR="00450A5B" w:rsidRPr="00C93710">
        <w:rPr>
          <w:rFonts w:cs="Arial"/>
        </w:rPr>
        <w:t> ?</w:t>
      </w:r>
    </w:p>
    <w:p w:rsidR="00836EE6" w:rsidRPr="00C93710" w:rsidRDefault="00836EE6" w:rsidP="00836EE6">
      <w:pPr>
        <w:pStyle w:val="TM2"/>
        <w:rPr>
          <w:rFonts w:cs="Arial"/>
        </w:rPr>
      </w:pPr>
      <w:r w:rsidRPr="00C93710">
        <w:rPr>
          <w:rFonts w:cs="Arial"/>
        </w:rPr>
        <w:t>Module 3 – La production</w:t>
      </w:r>
      <w:r w:rsidR="00450A5B" w:rsidRPr="00C93710">
        <w:rPr>
          <w:rFonts w:cs="Arial"/>
        </w:rPr>
        <w:t> :</w:t>
      </w:r>
      <w:r w:rsidRPr="00C93710">
        <w:rPr>
          <w:rFonts w:cs="Arial"/>
        </w:rPr>
        <w:t xml:space="preserve"> quelles évolutions</w:t>
      </w:r>
      <w:r w:rsidR="00450A5B" w:rsidRPr="00C93710">
        <w:rPr>
          <w:rFonts w:cs="Arial"/>
        </w:rPr>
        <w:t> ?</w:t>
      </w:r>
    </w:p>
    <w:p w:rsidR="00836EE6" w:rsidRPr="00C93710" w:rsidRDefault="00836EE6" w:rsidP="00836EE6">
      <w:pPr>
        <w:pStyle w:val="TM2"/>
        <w:rPr>
          <w:rFonts w:cs="Arial"/>
        </w:rPr>
      </w:pPr>
      <w:r w:rsidRPr="00C93710">
        <w:rPr>
          <w:rFonts w:cs="Arial"/>
        </w:rPr>
        <w:t>Module 4 – L’État</w:t>
      </w:r>
      <w:r w:rsidR="00450A5B" w:rsidRPr="00C93710">
        <w:rPr>
          <w:rFonts w:cs="Arial"/>
        </w:rPr>
        <w:t> :</w:t>
      </w:r>
      <w:r w:rsidRPr="00C93710">
        <w:rPr>
          <w:rFonts w:cs="Arial"/>
        </w:rPr>
        <w:t xml:space="preserve"> quel rôle dans l’activité économique</w:t>
      </w:r>
      <w:r w:rsidR="00450A5B" w:rsidRPr="00C93710">
        <w:rPr>
          <w:rFonts w:cs="Arial"/>
        </w:rPr>
        <w:t> ?</w:t>
      </w:r>
    </w:p>
    <w:p w:rsidR="00450A5B" w:rsidRPr="00C93710" w:rsidRDefault="00836EE6" w:rsidP="00836EE6">
      <w:pPr>
        <w:pStyle w:val="TM2"/>
        <w:rPr>
          <w:rFonts w:cs="Arial"/>
        </w:rPr>
      </w:pPr>
      <w:r w:rsidRPr="00C93710">
        <w:rPr>
          <w:rFonts w:cs="Arial"/>
        </w:rPr>
        <w:t>Module 5 – Le travail</w:t>
      </w:r>
      <w:r w:rsidR="00450A5B" w:rsidRPr="00C93710">
        <w:rPr>
          <w:rFonts w:cs="Arial"/>
        </w:rPr>
        <w:t> :</w:t>
      </w:r>
      <w:r w:rsidRPr="00C93710">
        <w:rPr>
          <w:rFonts w:cs="Arial"/>
        </w:rPr>
        <w:t xml:space="preserve"> quelles mutations</w:t>
      </w:r>
      <w:r w:rsidR="00450A5B" w:rsidRPr="00C93710">
        <w:rPr>
          <w:rFonts w:cs="Arial"/>
        </w:rPr>
        <w:t> ?</w:t>
      </w:r>
    </w:p>
    <w:p w:rsidR="00450A5B" w:rsidRPr="00C93710" w:rsidRDefault="005B15B8" w:rsidP="00450A5B">
      <w:pPr>
        <w:pStyle w:val="Titre2"/>
        <w:rPr>
          <w:rFonts w:cs="Arial"/>
        </w:rPr>
      </w:pPr>
      <w:r w:rsidRPr="00C93710">
        <w:rPr>
          <w:rFonts w:cs="Arial"/>
          <w:sz w:val="56"/>
          <w:szCs w:val="56"/>
        </w:rPr>
        <w:br w:type="page"/>
      </w:r>
      <w:bookmarkStart w:id="1" w:name="_Toc1051217"/>
      <w:r w:rsidR="00B77D7F" w:rsidRPr="00C93710">
        <w:rPr>
          <w:rFonts w:cs="Arial"/>
        </w:rPr>
        <w:lastRenderedPageBreak/>
        <w:t>Préambule</w:t>
      </w:r>
      <w:bookmarkEnd w:id="1"/>
    </w:p>
    <w:p w:rsidR="00450A5B" w:rsidRPr="00C93710" w:rsidRDefault="002A5A87" w:rsidP="00450A5B">
      <w:pPr>
        <w:pStyle w:val="Titre3"/>
        <w:rPr>
          <w:rFonts w:cs="Arial"/>
        </w:rPr>
      </w:pPr>
      <w:bookmarkStart w:id="2" w:name="_Toc536462432"/>
      <w:bookmarkStart w:id="3" w:name="_Toc536462485"/>
      <w:bookmarkStart w:id="4" w:name="_Toc536462676"/>
      <w:bookmarkStart w:id="5" w:name="_Toc1051218"/>
      <w:r w:rsidRPr="00C93710">
        <w:rPr>
          <w:rFonts w:cs="Arial"/>
        </w:rPr>
        <w:t>L’enseignement d’économie-droit au sein de la formation du futur bachelier professionnel</w:t>
      </w:r>
      <w:bookmarkEnd w:id="2"/>
      <w:bookmarkEnd w:id="3"/>
      <w:bookmarkEnd w:id="4"/>
      <w:bookmarkEnd w:id="5"/>
    </w:p>
    <w:p w:rsidR="00450A5B" w:rsidRPr="00C93710" w:rsidRDefault="00912170" w:rsidP="00450A5B">
      <w:pPr>
        <w:rPr>
          <w:rFonts w:cs="Arial"/>
        </w:rPr>
      </w:pPr>
      <w:r w:rsidRPr="00C93710">
        <w:rPr>
          <w:rFonts w:cs="Arial"/>
        </w:rPr>
        <w:t>La voie professionnelle poursuit un double objectif pour le futur bachelier</w:t>
      </w:r>
      <w:r w:rsidR="00450A5B" w:rsidRPr="00C93710">
        <w:rPr>
          <w:rFonts w:cs="Arial"/>
        </w:rPr>
        <w:t> :</w:t>
      </w:r>
      <w:r w:rsidRPr="00C93710">
        <w:rPr>
          <w:rFonts w:cs="Arial"/>
        </w:rPr>
        <w:t xml:space="preserve"> </w:t>
      </w:r>
      <w:r w:rsidR="004452A3" w:rsidRPr="00C93710">
        <w:rPr>
          <w:rFonts w:cs="Arial"/>
        </w:rPr>
        <w:t xml:space="preserve">lui </w:t>
      </w:r>
      <w:r w:rsidRPr="00C93710">
        <w:rPr>
          <w:rFonts w:cs="Arial"/>
        </w:rPr>
        <w:t xml:space="preserve">permettre de s’insérer professionnellement une fois son diplôme obtenu </w:t>
      </w:r>
      <w:r w:rsidR="006442A2" w:rsidRPr="00C93710">
        <w:rPr>
          <w:rFonts w:cs="Arial"/>
        </w:rPr>
        <w:t>ou</w:t>
      </w:r>
      <w:r w:rsidRPr="00C93710">
        <w:rPr>
          <w:rFonts w:cs="Arial"/>
        </w:rPr>
        <w:t xml:space="preserve"> de poursuivre ses études</w:t>
      </w:r>
      <w:r w:rsidR="0025091D" w:rsidRPr="00C93710">
        <w:rPr>
          <w:rFonts w:cs="Arial"/>
        </w:rPr>
        <w:t xml:space="preserve"> dans l’enseignement supérieur</w:t>
      </w:r>
      <w:r w:rsidRPr="00C93710">
        <w:rPr>
          <w:rFonts w:cs="Arial"/>
        </w:rPr>
        <w:t>. Dans les deux cas, le bachelier sera amené à évoluer dans un monde professionnel en mutation dont il devra percevoir les enjeux afin d’y prendre pleinement sa place.</w:t>
      </w:r>
    </w:p>
    <w:p w:rsidR="00450A5B" w:rsidRPr="00C93710" w:rsidRDefault="001F49C7" w:rsidP="00450A5B">
      <w:pPr>
        <w:rPr>
          <w:rFonts w:cs="Arial"/>
          <w:lang w:eastAsia="fr-FR"/>
        </w:rPr>
      </w:pPr>
      <w:r w:rsidRPr="00C93710">
        <w:rPr>
          <w:rFonts w:cs="Arial"/>
          <w:lang w:eastAsia="fr-FR"/>
        </w:rPr>
        <w:t xml:space="preserve">Les enjeux de </w:t>
      </w:r>
      <w:r w:rsidR="00D8270B" w:rsidRPr="00C93710">
        <w:rPr>
          <w:rFonts w:cs="Arial"/>
          <w:lang w:eastAsia="fr-FR"/>
        </w:rPr>
        <w:t>l’</w:t>
      </w:r>
      <w:r w:rsidR="00886424" w:rsidRPr="00C93710">
        <w:rPr>
          <w:rFonts w:cs="Arial"/>
          <w:lang w:eastAsia="fr-FR"/>
        </w:rPr>
        <w:t>enseignement d’économie-droit</w:t>
      </w:r>
      <w:r w:rsidR="00D8270B" w:rsidRPr="00C93710">
        <w:rPr>
          <w:rFonts w:cs="Arial"/>
          <w:lang w:eastAsia="fr-FR"/>
        </w:rPr>
        <w:t>,</w:t>
      </w:r>
      <w:r w:rsidR="00886424" w:rsidRPr="00C93710">
        <w:rPr>
          <w:rFonts w:cs="Arial"/>
          <w:lang w:eastAsia="fr-FR"/>
        </w:rPr>
        <w:t xml:space="preserve"> présent dans les filières relevan</w:t>
      </w:r>
      <w:r w:rsidRPr="00C93710">
        <w:rPr>
          <w:rFonts w:cs="Arial"/>
          <w:lang w:eastAsia="fr-FR"/>
        </w:rPr>
        <w:t>t du secteur tertiaire</w:t>
      </w:r>
      <w:r w:rsidR="00D8270B" w:rsidRPr="00C93710">
        <w:rPr>
          <w:rFonts w:cs="Arial"/>
          <w:lang w:eastAsia="fr-FR"/>
        </w:rPr>
        <w:t>,</w:t>
      </w:r>
      <w:r w:rsidRPr="00C93710">
        <w:rPr>
          <w:rFonts w:cs="Arial"/>
          <w:lang w:eastAsia="fr-FR"/>
        </w:rPr>
        <w:t xml:space="preserve"> sont les s</w:t>
      </w:r>
      <w:r w:rsidR="00886424" w:rsidRPr="00C93710">
        <w:rPr>
          <w:rFonts w:cs="Arial"/>
          <w:lang w:eastAsia="fr-FR"/>
        </w:rPr>
        <w:t>uivants</w:t>
      </w:r>
      <w:r w:rsidR="00450A5B" w:rsidRPr="00C93710">
        <w:rPr>
          <w:rFonts w:cs="Arial"/>
          <w:lang w:eastAsia="fr-FR"/>
        </w:rPr>
        <w:t> :</w:t>
      </w:r>
    </w:p>
    <w:p w:rsidR="001F49C7" w:rsidRPr="00C93710" w:rsidRDefault="00823C75" w:rsidP="00450A5B">
      <w:pPr>
        <w:pStyle w:val="liste"/>
        <w:rPr>
          <w:rFonts w:cs="Arial"/>
        </w:rPr>
      </w:pPr>
      <w:r w:rsidRPr="00C93710">
        <w:rPr>
          <w:rFonts w:cs="Arial"/>
        </w:rPr>
        <w:t>p</w:t>
      </w:r>
      <w:r w:rsidR="00D220A1" w:rsidRPr="00C93710">
        <w:rPr>
          <w:rFonts w:cs="Arial"/>
        </w:rPr>
        <w:t>roposer</w:t>
      </w:r>
      <w:r w:rsidRPr="00C93710">
        <w:rPr>
          <w:rFonts w:cs="Arial"/>
        </w:rPr>
        <w:t xml:space="preserve"> à </w:t>
      </w:r>
      <w:r w:rsidR="003C6D68" w:rsidRPr="00C93710">
        <w:rPr>
          <w:rFonts w:cs="Arial"/>
        </w:rPr>
        <w:t>l’</w:t>
      </w:r>
      <w:r w:rsidR="00163144" w:rsidRPr="00C93710">
        <w:rPr>
          <w:rFonts w:cs="Arial"/>
        </w:rPr>
        <w:t>élève</w:t>
      </w:r>
      <w:r w:rsidR="00163144" w:rsidRPr="00C93710">
        <w:rPr>
          <w:rFonts w:cs="Arial"/>
          <w:vertAlign w:val="superscript"/>
        </w:rPr>
        <w:footnoteReference w:id="1"/>
      </w:r>
      <w:r w:rsidR="00D220A1" w:rsidRPr="00C93710">
        <w:rPr>
          <w:rFonts w:cs="Arial"/>
        </w:rPr>
        <w:t xml:space="preserve"> des clés de compréhension et d’analyse du monde professionnel</w:t>
      </w:r>
      <w:r w:rsidR="003C6D68" w:rsidRPr="00C93710">
        <w:rPr>
          <w:rFonts w:cs="Arial"/>
        </w:rPr>
        <w:t>,</w:t>
      </w:r>
      <w:r w:rsidR="00D220A1" w:rsidRPr="00C93710">
        <w:rPr>
          <w:rFonts w:cs="Arial"/>
        </w:rPr>
        <w:t xml:space="preserve"> des mutatio</w:t>
      </w:r>
      <w:r w:rsidRPr="00C93710">
        <w:rPr>
          <w:rFonts w:cs="Arial"/>
        </w:rPr>
        <w:t>ns de l’économie et des métiers</w:t>
      </w:r>
      <w:r w:rsidR="00450A5B" w:rsidRPr="00C93710">
        <w:rPr>
          <w:rFonts w:cs="Arial"/>
        </w:rPr>
        <w:t> ;</w:t>
      </w:r>
    </w:p>
    <w:p w:rsidR="000E43BF" w:rsidRPr="00C93710" w:rsidRDefault="00823C75" w:rsidP="00450A5B">
      <w:pPr>
        <w:pStyle w:val="liste"/>
        <w:rPr>
          <w:rFonts w:cs="Arial"/>
        </w:rPr>
      </w:pPr>
      <w:r w:rsidRPr="00C93710">
        <w:rPr>
          <w:rFonts w:cs="Arial"/>
        </w:rPr>
        <w:t>a</w:t>
      </w:r>
      <w:r w:rsidR="000E43BF" w:rsidRPr="00C93710">
        <w:rPr>
          <w:rFonts w:cs="Arial"/>
        </w:rPr>
        <w:t xml:space="preserve">ccompagner </w:t>
      </w:r>
      <w:r w:rsidR="00960B86" w:rsidRPr="00C93710">
        <w:rPr>
          <w:rFonts w:cs="Arial"/>
        </w:rPr>
        <w:t>l’élève</w:t>
      </w:r>
      <w:r w:rsidR="000E43BF" w:rsidRPr="00C93710">
        <w:rPr>
          <w:rFonts w:cs="Arial"/>
        </w:rPr>
        <w:t xml:space="preserve"> </w:t>
      </w:r>
      <w:r w:rsidR="00D241EE" w:rsidRPr="00C93710">
        <w:rPr>
          <w:rFonts w:cs="Arial"/>
        </w:rPr>
        <w:t>dans son parcours</w:t>
      </w:r>
      <w:r w:rsidR="0045452E" w:rsidRPr="00C93710">
        <w:rPr>
          <w:rFonts w:cs="Arial"/>
        </w:rPr>
        <w:t xml:space="preserve"> de formation</w:t>
      </w:r>
      <w:r w:rsidR="000E43BF" w:rsidRPr="00C93710">
        <w:rPr>
          <w:rFonts w:cs="Arial"/>
        </w:rPr>
        <w:t>, en explicitant le</w:t>
      </w:r>
      <w:r w:rsidR="00D241EE" w:rsidRPr="00C93710">
        <w:rPr>
          <w:rFonts w:cs="Arial"/>
        </w:rPr>
        <w:t>s</w:t>
      </w:r>
      <w:r w:rsidR="000E43BF" w:rsidRPr="00C93710">
        <w:rPr>
          <w:rFonts w:cs="Arial"/>
        </w:rPr>
        <w:t xml:space="preserve"> cadre</w:t>
      </w:r>
      <w:r w:rsidR="00D241EE" w:rsidRPr="00C93710">
        <w:rPr>
          <w:rFonts w:cs="Arial"/>
        </w:rPr>
        <w:t>s</w:t>
      </w:r>
      <w:r w:rsidR="000E43BF" w:rsidRPr="00C93710">
        <w:rPr>
          <w:rFonts w:cs="Arial"/>
        </w:rPr>
        <w:t xml:space="preserve"> juridique et économique dans le</w:t>
      </w:r>
      <w:r w:rsidR="00486CC9" w:rsidRPr="00C93710">
        <w:rPr>
          <w:rFonts w:cs="Arial"/>
        </w:rPr>
        <w:t>s</w:t>
      </w:r>
      <w:r w:rsidR="000E43BF" w:rsidRPr="00C93710">
        <w:rPr>
          <w:rFonts w:cs="Arial"/>
        </w:rPr>
        <w:t>quel</w:t>
      </w:r>
      <w:r w:rsidR="00486CC9" w:rsidRPr="00C93710">
        <w:rPr>
          <w:rFonts w:cs="Arial"/>
        </w:rPr>
        <w:t>s</w:t>
      </w:r>
      <w:r w:rsidR="000E43BF" w:rsidRPr="00C93710">
        <w:rPr>
          <w:rFonts w:cs="Arial"/>
        </w:rPr>
        <w:t xml:space="preserve"> il</w:t>
      </w:r>
      <w:r w:rsidR="00486CC9" w:rsidRPr="00C93710">
        <w:rPr>
          <w:rFonts w:cs="Arial"/>
        </w:rPr>
        <w:t xml:space="preserve"> agit</w:t>
      </w:r>
      <w:r w:rsidR="000E43BF" w:rsidRPr="00C93710">
        <w:rPr>
          <w:rFonts w:cs="Arial"/>
        </w:rPr>
        <w:t xml:space="preserve"> </w:t>
      </w:r>
      <w:r w:rsidR="00605CA9" w:rsidRPr="00C93710">
        <w:rPr>
          <w:rFonts w:cs="Arial"/>
        </w:rPr>
        <w:t>en tant que professionnel, consommateur et citoyen</w:t>
      </w:r>
      <w:r w:rsidR="00450A5B" w:rsidRPr="00C93710">
        <w:rPr>
          <w:rFonts w:cs="Arial"/>
        </w:rPr>
        <w:t> ;</w:t>
      </w:r>
    </w:p>
    <w:p w:rsidR="00450A5B" w:rsidRPr="00C93710" w:rsidRDefault="00823C75" w:rsidP="00450A5B">
      <w:pPr>
        <w:pStyle w:val="liste"/>
        <w:rPr>
          <w:rFonts w:cs="Arial"/>
        </w:rPr>
      </w:pPr>
      <w:r w:rsidRPr="00C93710">
        <w:rPr>
          <w:rFonts w:cs="Arial"/>
        </w:rPr>
        <w:t>f</w:t>
      </w:r>
      <w:r w:rsidR="000E43BF" w:rsidRPr="00C93710">
        <w:rPr>
          <w:rFonts w:cs="Arial"/>
        </w:rPr>
        <w:t xml:space="preserve">avoriser l’autonomie de </w:t>
      </w:r>
      <w:r w:rsidR="00960B86" w:rsidRPr="00C93710">
        <w:rPr>
          <w:rFonts w:cs="Arial"/>
        </w:rPr>
        <w:t>l’élève</w:t>
      </w:r>
      <w:r w:rsidR="000E43BF" w:rsidRPr="00C93710">
        <w:rPr>
          <w:rFonts w:cs="Arial"/>
        </w:rPr>
        <w:t xml:space="preserve"> </w:t>
      </w:r>
      <w:r w:rsidRPr="00C93710">
        <w:rPr>
          <w:rFonts w:cs="Arial"/>
        </w:rPr>
        <w:t>pour</w:t>
      </w:r>
      <w:r w:rsidR="00FA1054" w:rsidRPr="00C93710">
        <w:rPr>
          <w:rFonts w:cs="Arial"/>
        </w:rPr>
        <w:t xml:space="preserve"> qu</w:t>
      </w:r>
      <w:r w:rsidR="00CF5B3E" w:rsidRPr="00C93710">
        <w:rPr>
          <w:rFonts w:cs="Arial"/>
        </w:rPr>
        <w:t>’</w:t>
      </w:r>
      <w:r w:rsidR="00860737" w:rsidRPr="00C93710">
        <w:rPr>
          <w:rFonts w:cs="Arial"/>
        </w:rPr>
        <w:t xml:space="preserve">il devienne </w:t>
      </w:r>
      <w:r w:rsidR="00CF5B3E" w:rsidRPr="00C93710">
        <w:rPr>
          <w:rFonts w:cs="Arial"/>
        </w:rPr>
        <w:t>acteur de son</w:t>
      </w:r>
      <w:r w:rsidR="00E4385A" w:rsidRPr="00C93710">
        <w:rPr>
          <w:rFonts w:cs="Arial"/>
        </w:rPr>
        <w:t xml:space="preserve"> avenir professionnel et de son</w:t>
      </w:r>
      <w:r w:rsidR="00CF5B3E" w:rsidRPr="00C93710">
        <w:rPr>
          <w:rFonts w:cs="Arial"/>
        </w:rPr>
        <w:t xml:space="preserve"> </w:t>
      </w:r>
      <w:r w:rsidR="00E4385A" w:rsidRPr="00C93710">
        <w:rPr>
          <w:rFonts w:cs="Arial"/>
        </w:rPr>
        <w:t>parcours de formation tout au long de la vie.</w:t>
      </w:r>
    </w:p>
    <w:p w:rsidR="00450A5B" w:rsidRPr="00C93710" w:rsidRDefault="000E43BF" w:rsidP="00450A5B">
      <w:pPr>
        <w:pStyle w:val="Titre3"/>
        <w:rPr>
          <w:rFonts w:cs="Arial"/>
        </w:rPr>
      </w:pPr>
      <w:bookmarkStart w:id="6" w:name="_Toc536462433"/>
      <w:bookmarkStart w:id="7" w:name="_Toc536462486"/>
      <w:bookmarkStart w:id="8" w:name="_Toc536462677"/>
      <w:bookmarkStart w:id="9" w:name="_Toc1051219"/>
      <w:r w:rsidRPr="00C93710">
        <w:rPr>
          <w:rFonts w:cs="Arial"/>
        </w:rPr>
        <w:t>Finalité</w:t>
      </w:r>
      <w:r w:rsidR="00C178C7">
        <w:rPr>
          <w:rFonts w:cs="Arial"/>
        </w:rPr>
        <w:t>s</w:t>
      </w:r>
      <w:r w:rsidRPr="00C93710">
        <w:rPr>
          <w:rFonts w:cs="Arial"/>
        </w:rPr>
        <w:t xml:space="preserve"> et objectifs</w:t>
      </w:r>
      <w:bookmarkEnd w:id="6"/>
      <w:bookmarkEnd w:id="7"/>
      <w:bookmarkEnd w:id="8"/>
      <w:bookmarkEnd w:id="9"/>
    </w:p>
    <w:p w:rsidR="00F0110C" w:rsidRPr="00C93710" w:rsidRDefault="00EF4CE5" w:rsidP="00450A5B">
      <w:pPr>
        <w:rPr>
          <w:rFonts w:cs="Arial"/>
          <w:b/>
        </w:rPr>
      </w:pPr>
      <w:bookmarkStart w:id="10" w:name="_Toc536462434"/>
      <w:bookmarkStart w:id="11" w:name="_Toc536462487"/>
      <w:bookmarkStart w:id="12" w:name="_Toc536462678"/>
      <w:bookmarkStart w:id="13" w:name="_Toc1051220"/>
      <w:r w:rsidRPr="00C93710">
        <w:rPr>
          <w:rFonts w:cs="Arial"/>
        </w:rPr>
        <w:t>La</w:t>
      </w:r>
      <w:r w:rsidR="003947B2" w:rsidRPr="00C93710">
        <w:rPr>
          <w:rFonts w:cs="Arial"/>
        </w:rPr>
        <w:t xml:space="preserve"> finalité de l’enseignement d</w:t>
      </w:r>
      <w:r w:rsidRPr="00C93710">
        <w:rPr>
          <w:rFonts w:cs="Arial"/>
        </w:rPr>
        <w:t xml:space="preserve">’économie-droit est de former </w:t>
      </w:r>
      <w:r w:rsidR="00640040" w:rsidRPr="00C93710">
        <w:rPr>
          <w:rFonts w:cs="Arial"/>
        </w:rPr>
        <w:t xml:space="preserve">des jeunes diplômés qui seront à la fois des professionnels reconnus et des </w:t>
      </w:r>
      <w:r w:rsidRPr="00C93710">
        <w:rPr>
          <w:rFonts w:cs="Arial"/>
        </w:rPr>
        <w:t>citoye</w:t>
      </w:r>
      <w:r w:rsidR="00640040" w:rsidRPr="00C93710">
        <w:rPr>
          <w:rFonts w:cs="Arial"/>
        </w:rPr>
        <w:t>ns éclairés</w:t>
      </w:r>
      <w:r w:rsidR="00F66C2C" w:rsidRPr="00C93710">
        <w:rPr>
          <w:rFonts w:cs="Arial"/>
        </w:rPr>
        <w:t xml:space="preserve"> capables</w:t>
      </w:r>
      <w:r w:rsidR="008E4FDE" w:rsidRPr="00C93710">
        <w:rPr>
          <w:rFonts w:cs="Arial"/>
        </w:rPr>
        <w:t xml:space="preserve"> d’exercer leur esprit critique, tout en prenant en compte le continuum bac-3/+3.</w:t>
      </w:r>
      <w:bookmarkEnd w:id="10"/>
      <w:bookmarkEnd w:id="11"/>
      <w:bookmarkEnd w:id="12"/>
      <w:bookmarkEnd w:id="13"/>
    </w:p>
    <w:p w:rsidR="00450A5B" w:rsidRPr="00C93710" w:rsidRDefault="00E43D07" w:rsidP="00450A5B">
      <w:pPr>
        <w:rPr>
          <w:rFonts w:cs="Arial"/>
          <w:lang w:eastAsia="fr-FR"/>
        </w:rPr>
      </w:pPr>
      <w:r w:rsidRPr="00C93710">
        <w:rPr>
          <w:rFonts w:cs="Arial"/>
          <w:lang w:eastAsia="fr-FR"/>
        </w:rPr>
        <w:t>L</w:t>
      </w:r>
      <w:r w:rsidR="00EB5579" w:rsidRPr="00C93710">
        <w:rPr>
          <w:rFonts w:cs="Arial"/>
          <w:lang w:eastAsia="fr-FR"/>
        </w:rPr>
        <w:t>’enseignement d’économie-droit</w:t>
      </w:r>
      <w:r w:rsidR="00505A66" w:rsidRPr="00C93710">
        <w:rPr>
          <w:rFonts w:cs="Arial"/>
          <w:lang w:eastAsia="fr-FR"/>
        </w:rPr>
        <w:t xml:space="preserve"> contribue également </w:t>
      </w:r>
      <w:r w:rsidRPr="00C93710">
        <w:rPr>
          <w:rFonts w:cs="Arial"/>
          <w:lang w:eastAsia="fr-FR"/>
        </w:rPr>
        <w:t>à l’acquisition de capacité</w:t>
      </w:r>
      <w:r w:rsidR="005A4FE7" w:rsidRPr="00C93710">
        <w:rPr>
          <w:rFonts w:cs="Arial"/>
          <w:lang w:eastAsia="fr-FR"/>
        </w:rPr>
        <w:t>s</w:t>
      </w:r>
      <w:r w:rsidRPr="00C93710">
        <w:rPr>
          <w:rFonts w:cs="Arial"/>
          <w:lang w:eastAsia="fr-FR"/>
        </w:rPr>
        <w:t xml:space="preserve"> d’expression et de communication par l’utilisation d’un vocabulaire adapté</w:t>
      </w:r>
      <w:r w:rsidR="00A348D9" w:rsidRPr="00C93710">
        <w:rPr>
          <w:rFonts w:cs="Arial"/>
          <w:lang w:eastAsia="fr-FR"/>
        </w:rPr>
        <w:t>,</w:t>
      </w:r>
      <w:r w:rsidRPr="00C93710">
        <w:rPr>
          <w:rFonts w:cs="Arial"/>
          <w:lang w:eastAsia="fr-FR"/>
        </w:rPr>
        <w:t xml:space="preserve"> et au développement d’une a</w:t>
      </w:r>
      <w:r w:rsidR="00A348D9" w:rsidRPr="00C93710">
        <w:rPr>
          <w:rFonts w:cs="Arial"/>
          <w:lang w:eastAsia="fr-FR"/>
        </w:rPr>
        <w:t>utonomie de pensée et d</w:t>
      </w:r>
      <w:r w:rsidRPr="00C93710">
        <w:rPr>
          <w:rFonts w:cs="Arial"/>
          <w:lang w:eastAsia="fr-FR"/>
        </w:rPr>
        <w:t>’</w:t>
      </w:r>
      <w:r w:rsidR="00A348D9" w:rsidRPr="00C93710">
        <w:rPr>
          <w:rFonts w:cs="Arial"/>
          <w:lang w:eastAsia="fr-FR"/>
        </w:rPr>
        <w:t xml:space="preserve">un </w:t>
      </w:r>
      <w:r w:rsidRPr="00C93710">
        <w:rPr>
          <w:rFonts w:cs="Arial"/>
          <w:lang w:eastAsia="fr-FR"/>
        </w:rPr>
        <w:t>esprit critique.</w:t>
      </w:r>
    </w:p>
    <w:p w:rsidR="00450A5B" w:rsidRPr="00C93710" w:rsidRDefault="00F0110C" w:rsidP="00450A5B">
      <w:pPr>
        <w:rPr>
          <w:rFonts w:cs="Arial"/>
        </w:rPr>
      </w:pPr>
      <w:bookmarkStart w:id="14" w:name="_Toc536462435"/>
      <w:bookmarkStart w:id="15" w:name="_Toc536462488"/>
      <w:bookmarkStart w:id="16" w:name="_Toc536462679"/>
      <w:bookmarkStart w:id="17" w:name="_Toc1051221"/>
      <w:r w:rsidRPr="00C93710">
        <w:rPr>
          <w:rFonts w:cs="Arial"/>
        </w:rPr>
        <w:t>Ce</w:t>
      </w:r>
      <w:r w:rsidR="00E43D07" w:rsidRPr="00C93710">
        <w:rPr>
          <w:rFonts w:cs="Arial"/>
        </w:rPr>
        <w:t>s</w:t>
      </w:r>
      <w:r w:rsidR="00640040" w:rsidRPr="00C93710">
        <w:rPr>
          <w:rFonts w:cs="Arial"/>
        </w:rPr>
        <w:t xml:space="preserve"> finalité</w:t>
      </w:r>
      <w:r w:rsidR="00E43D07" w:rsidRPr="00C93710">
        <w:rPr>
          <w:rFonts w:cs="Arial"/>
        </w:rPr>
        <w:t>s</w:t>
      </w:r>
      <w:r w:rsidR="0037089A" w:rsidRPr="00C93710">
        <w:rPr>
          <w:rFonts w:cs="Arial"/>
        </w:rPr>
        <w:t xml:space="preserve"> se </w:t>
      </w:r>
      <w:r w:rsidR="00640040" w:rsidRPr="00C93710">
        <w:rPr>
          <w:rFonts w:cs="Arial"/>
        </w:rPr>
        <w:t>décline</w:t>
      </w:r>
      <w:r w:rsidR="00E43D07" w:rsidRPr="00C93710">
        <w:rPr>
          <w:rFonts w:cs="Arial"/>
        </w:rPr>
        <w:t>nt</w:t>
      </w:r>
      <w:r w:rsidR="00640040" w:rsidRPr="00C93710">
        <w:rPr>
          <w:rFonts w:cs="Arial"/>
        </w:rPr>
        <w:t xml:space="preserve"> </w:t>
      </w:r>
      <w:r w:rsidR="0037089A" w:rsidRPr="00C93710">
        <w:rPr>
          <w:rFonts w:cs="Arial"/>
        </w:rPr>
        <w:t xml:space="preserve">en </w:t>
      </w:r>
      <w:r w:rsidR="00505A66" w:rsidRPr="00C93710">
        <w:rPr>
          <w:rFonts w:cs="Arial"/>
        </w:rPr>
        <w:t>quatre</w:t>
      </w:r>
      <w:r w:rsidRPr="00C93710">
        <w:rPr>
          <w:rFonts w:cs="Arial"/>
        </w:rPr>
        <w:t xml:space="preserve"> objectifs</w:t>
      </w:r>
      <w:r w:rsidR="00450A5B" w:rsidRPr="00C93710">
        <w:rPr>
          <w:rFonts w:cs="Arial"/>
        </w:rPr>
        <w:t> :</w:t>
      </w:r>
      <w:bookmarkEnd w:id="14"/>
      <w:bookmarkEnd w:id="15"/>
      <w:bookmarkEnd w:id="16"/>
      <w:bookmarkEnd w:id="17"/>
    </w:p>
    <w:p w:rsidR="00202F60" w:rsidRPr="00C93710" w:rsidRDefault="00E51D7C" w:rsidP="00450A5B">
      <w:pPr>
        <w:pStyle w:val="liste"/>
        <w:rPr>
          <w:rFonts w:cs="Arial"/>
        </w:rPr>
      </w:pPr>
      <w:r w:rsidRPr="00C93710">
        <w:rPr>
          <w:rFonts w:cs="Arial"/>
        </w:rPr>
        <w:t>p</w:t>
      </w:r>
      <w:r w:rsidR="00202F60" w:rsidRPr="00C93710">
        <w:rPr>
          <w:rFonts w:cs="Arial"/>
        </w:rPr>
        <w:t xml:space="preserve">ermettre </w:t>
      </w:r>
      <w:r w:rsidR="00735A6D" w:rsidRPr="00C93710">
        <w:rPr>
          <w:rFonts w:cs="Arial"/>
        </w:rPr>
        <w:t xml:space="preserve">aussi bien </w:t>
      </w:r>
      <w:r w:rsidR="00202F60" w:rsidRPr="00C93710">
        <w:rPr>
          <w:rFonts w:cs="Arial"/>
        </w:rPr>
        <w:t xml:space="preserve">l’insertion professionnelle </w:t>
      </w:r>
      <w:r w:rsidRPr="00C93710">
        <w:rPr>
          <w:rFonts w:cs="Arial"/>
        </w:rPr>
        <w:t>que la poursuite d’études</w:t>
      </w:r>
      <w:r w:rsidR="00450A5B" w:rsidRPr="00C93710">
        <w:rPr>
          <w:rFonts w:cs="Arial"/>
        </w:rPr>
        <w:t> ;</w:t>
      </w:r>
    </w:p>
    <w:p w:rsidR="00E51D7C" w:rsidRPr="00C93710" w:rsidRDefault="00F0110C" w:rsidP="00450A5B">
      <w:pPr>
        <w:pStyle w:val="liste"/>
        <w:rPr>
          <w:rFonts w:cs="Arial"/>
        </w:rPr>
      </w:pPr>
      <w:r w:rsidRPr="00C93710">
        <w:rPr>
          <w:rFonts w:cs="Arial"/>
        </w:rPr>
        <w:t xml:space="preserve">acquérir </w:t>
      </w:r>
      <w:r w:rsidR="00CC65B1" w:rsidRPr="00C93710">
        <w:rPr>
          <w:rFonts w:cs="Arial"/>
        </w:rPr>
        <w:t>des capacités et des</w:t>
      </w:r>
      <w:r w:rsidRPr="00C93710">
        <w:rPr>
          <w:rFonts w:cs="Arial"/>
        </w:rPr>
        <w:t xml:space="preserve"> </w:t>
      </w:r>
      <w:r w:rsidR="00CC65B1" w:rsidRPr="00C93710">
        <w:rPr>
          <w:rFonts w:cs="Arial"/>
        </w:rPr>
        <w:t>notions</w:t>
      </w:r>
      <w:r w:rsidRPr="00C93710">
        <w:rPr>
          <w:rFonts w:cs="Arial"/>
        </w:rPr>
        <w:t xml:space="preserve"> dans les domaines économique et juridique</w:t>
      </w:r>
      <w:r w:rsidR="00450A5B" w:rsidRPr="00C93710">
        <w:rPr>
          <w:rFonts w:cs="Arial"/>
        </w:rPr>
        <w:t> ;</w:t>
      </w:r>
    </w:p>
    <w:p w:rsidR="004D059C" w:rsidRPr="00C93710" w:rsidRDefault="00F0110C" w:rsidP="00450A5B">
      <w:pPr>
        <w:pStyle w:val="liste"/>
        <w:rPr>
          <w:rFonts w:cs="Arial"/>
        </w:rPr>
      </w:pPr>
      <w:r w:rsidRPr="00C93710">
        <w:rPr>
          <w:rFonts w:cs="Arial"/>
        </w:rPr>
        <w:t>maîtriser des méthodologies d’analyse d’un corpus documentaire économique et/ou juridique</w:t>
      </w:r>
      <w:r w:rsidR="00450A5B" w:rsidRPr="00C93710">
        <w:rPr>
          <w:rFonts w:cs="Arial"/>
        </w:rPr>
        <w:t> ;</w:t>
      </w:r>
    </w:p>
    <w:p w:rsidR="00450A5B" w:rsidRPr="00C93710" w:rsidRDefault="00823C75" w:rsidP="00450A5B">
      <w:pPr>
        <w:pStyle w:val="liste"/>
        <w:rPr>
          <w:rFonts w:cs="Arial"/>
        </w:rPr>
      </w:pPr>
      <w:r w:rsidRPr="00C93710">
        <w:rPr>
          <w:rFonts w:cs="Arial"/>
        </w:rPr>
        <w:t>construire une argumentation</w:t>
      </w:r>
      <w:r w:rsidR="00F66C2C" w:rsidRPr="00C93710">
        <w:rPr>
          <w:rFonts w:cs="Arial"/>
        </w:rPr>
        <w:t xml:space="preserve">, à l’écrit </w:t>
      </w:r>
      <w:r w:rsidR="00735A6D" w:rsidRPr="00C93710">
        <w:rPr>
          <w:rFonts w:cs="Arial"/>
        </w:rPr>
        <w:t xml:space="preserve">comme à </w:t>
      </w:r>
      <w:r w:rsidR="00F66C2C" w:rsidRPr="00C93710">
        <w:rPr>
          <w:rFonts w:cs="Arial"/>
        </w:rPr>
        <w:t>l’oral,</w:t>
      </w:r>
      <w:r w:rsidR="00F0110C" w:rsidRPr="00C93710">
        <w:rPr>
          <w:rFonts w:cs="Arial"/>
        </w:rPr>
        <w:t xml:space="preserve"> au</w:t>
      </w:r>
      <w:r w:rsidR="00505A66" w:rsidRPr="00C93710">
        <w:rPr>
          <w:rFonts w:cs="Arial"/>
        </w:rPr>
        <w:t xml:space="preserve">tour d’une problématique donnée </w:t>
      </w:r>
      <w:r w:rsidR="00686EC0" w:rsidRPr="00C93710">
        <w:rPr>
          <w:rFonts w:cs="Arial"/>
        </w:rPr>
        <w:t>en</w:t>
      </w:r>
      <w:r w:rsidR="00B90CDD" w:rsidRPr="00C93710">
        <w:rPr>
          <w:rFonts w:cs="Arial"/>
        </w:rPr>
        <w:t xml:space="preserve"> </w:t>
      </w:r>
      <w:r w:rsidR="00E43D07" w:rsidRPr="00C93710">
        <w:rPr>
          <w:rFonts w:cs="Arial"/>
        </w:rPr>
        <w:t>u</w:t>
      </w:r>
      <w:r w:rsidR="00EB5579" w:rsidRPr="00C93710">
        <w:rPr>
          <w:rFonts w:cs="Arial"/>
        </w:rPr>
        <w:t>tilisant un vocabulaire adap</w:t>
      </w:r>
      <w:r w:rsidR="00505A66" w:rsidRPr="00C93710">
        <w:rPr>
          <w:rFonts w:cs="Arial"/>
        </w:rPr>
        <w:t>té</w:t>
      </w:r>
      <w:r w:rsidR="00EB5579" w:rsidRPr="00C93710">
        <w:rPr>
          <w:rFonts w:cs="Arial"/>
        </w:rPr>
        <w:t>.</w:t>
      </w:r>
    </w:p>
    <w:p w:rsidR="00450A5B" w:rsidRPr="00C93710" w:rsidRDefault="000E43BF" w:rsidP="00450A5B">
      <w:pPr>
        <w:pStyle w:val="Titre3"/>
        <w:rPr>
          <w:rFonts w:cs="Arial"/>
        </w:rPr>
      </w:pPr>
      <w:bookmarkStart w:id="18" w:name="_Toc536462436"/>
      <w:bookmarkStart w:id="19" w:name="_Toc536462489"/>
      <w:bookmarkStart w:id="20" w:name="_Toc536462680"/>
      <w:bookmarkStart w:id="21" w:name="_Toc1051222"/>
      <w:r w:rsidRPr="00C93710">
        <w:rPr>
          <w:rFonts w:cs="Arial"/>
        </w:rPr>
        <w:t>Repères pour la formation</w:t>
      </w:r>
      <w:bookmarkEnd w:id="18"/>
      <w:bookmarkEnd w:id="19"/>
      <w:bookmarkEnd w:id="20"/>
      <w:bookmarkEnd w:id="21"/>
    </w:p>
    <w:p w:rsidR="00450A5B" w:rsidRPr="00C93710" w:rsidRDefault="000E43BF" w:rsidP="00450A5B">
      <w:pPr>
        <w:pStyle w:val="Titre4"/>
        <w:spacing w:before="120"/>
        <w:rPr>
          <w:rFonts w:cs="Arial"/>
        </w:rPr>
      </w:pPr>
      <w:bookmarkStart w:id="22" w:name="_Toc536462437"/>
      <w:bookmarkStart w:id="23" w:name="_Toc536462490"/>
      <w:bookmarkStart w:id="24" w:name="_Toc536462681"/>
      <w:bookmarkStart w:id="25" w:name="_Toc1051223"/>
      <w:bookmarkStart w:id="26" w:name="_Toc328036978"/>
      <w:r w:rsidRPr="00C93710">
        <w:rPr>
          <w:rFonts w:cs="Arial"/>
        </w:rPr>
        <w:t>Structuration du programme</w:t>
      </w:r>
      <w:bookmarkEnd w:id="22"/>
      <w:bookmarkEnd w:id="23"/>
      <w:bookmarkEnd w:id="24"/>
      <w:bookmarkEnd w:id="25"/>
    </w:p>
    <w:p w:rsidR="000E43BF" w:rsidRPr="00C93710" w:rsidRDefault="00A348D9" w:rsidP="00450A5B">
      <w:pPr>
        <w:rPr>
          <w:rFonts w:cs="Arial"/>
        </w:rPr>
      </w:pPr>
      <w:r w:rsidRPr="00C93710">
        <w:rPr>
          <w:rFonts w:cs="Arial"/>
        </w:rPr>
        <w:t>Le</w:t>
      </w:r>
      <w:r w:rsidR="00A40098" w:rsidRPr="00C93710">
        <w:rPr>
          <w:rFonts w:cs="Arial"/>
        </w:rPr>
        <w:t xml:space="preserve"> programme est décliné </w:t>
      </w:r>
      <w:r w:rsidR="00B90CDD" w:rsidRPr="00C93710">
        <w:rPr>
          <w:rFonts w:cs="Arial"/>
        </w:rPr>
        <w:t xml:space="preserve">en </w:t>
      </w:r>
      <w:r w:rsidR="0019064E" w:rsidRPr="00C93710">
        <w:rPr>
          <w:rFonts w:cs="Arial"/>
        </w:rPr>
        <w:t>cinq</w:t>
      </w:r>
      <w:r w:rsidR="000E43BF" w:rsidRPr="00C93710">
        <w:rPr>
          <w:rFonts w:cs="Arial"/>
        </w:rPr>
        <w:t xml:space="preserve"> module</w:t>
      </w:r>
      <w:r w:rsidR="00A40098" w:rsidRPr="00C93710">
        <w:rPr>
          <w:rFonts w:cs="Arial"/>
        </w:rPr>
        <w:t>s</w:t>
      </w:r>
      <w:r w:rsidR="00450A5B" w:rsidRPr="00C93710">
        <w:rPr>
          <w:rFonts w:cs="Arial"/>
        </w:rPr>
        <w:t> :</w:t>
      </w:r>
    </w:p>
    <w:p w:rsidR="00450A5B" w:rsidRPr="00C93710" w:rsidRDefault="00B90CDD" w:rsidP="00450A5B">
      <w:pPr>
        <w:pStyle w:val="liste"/>
        <w:rPr>
          <w:rFonts w:cs="Arial"/>
        </w:rPr>
      </w:pPr>
      <w:r w:rsidRPr="00C93710">
        <w:rPr>
          <w:rFonts w:cs="Arial"/>
        </w:rPr>
        <w:t xml:space="preserve">À </w:t>
      </w:r>
      <w:r w:rsidR="002368A5" w:rsidRPr="00C93710">
        <w:rPr>
          <w:rFonts w:cs="Arial"/>
        </w:rPr>
        <w:t xml:space="preserve">la découverte de </w:t>
      </w:r>
      <w:r w:rsidR="00933AC5" w:rsidRPr="00C93710">
        <w:rPr>
          <w:rFonts w:cs="Arial"/>
        </w:rPr>
        <w:t>l’environnement</w:t>
      </w:r>
      <w:r w:rsidR="002368A5" w:rsidRPr="00C93710">
        <w:rPr>
          <w:rFonts w:cs="Arial"/>
        </w:rPr>
        <w:t xml:space="preserve"> économique </w:t>
      </w:r>
      <w:r w:rsidRPr="00C93710">
        <w:rPr>
          <w:rFonts w:cs="Arial"/>
        </w:rPr>
        <w:t>et de son cadre juridique.</w:t>
      </w:r>
    </w:p>
    <w:p w:rsidR="002368A5" w:rsidRPr="00C93710" w:rsidRDefault="002368A5" w:rsidP="00450A5B">
      <w:pPr>
        <w:pStyle w:val="liste"/>
        <w:rPr>
          <w:rFonts w:cs="Arial"/>
        </w:rPr>
      </w:pPr>
      <w:r w:rsidRPr="00C93710">
        <w:rPr>
          <w:rFonts w:cs="Arial"/>
        </w:rPr>
        <w:t>La consommation</w:t>
      </w:r>
      <w:r w:rsidR="00450A5B" w:rsidRPr="00C93710">
        <w:rPr>
          <w:rFonts w:cs="Arial"/>
        </w:rPr>
        <w:t> :</w:t>
      </w:r>
      <w:r w:rsidRPr="00C93710">
        <w:rPr>
          <w:rFonts w:cs="Arial"/>
        </w:rPr>
        <w:t xml:space="preserve"> </w:t>
      </w:r>
      <w:r w:rsidR="00373C5F" w:rsidRPr="00C93710">
        <w:rPr>
          <w:rFonts w:cs="Arial"/>
        </w:rPr>
        <w:t>q</w:t>
      </w:r>
      <w:r w:rsidRPr="00C93710">
        <w:rPr>
          <w:rFonts w:cs="Arial"/>
        </w:rPr>
        <w:t>uels choix </w:t>
      </w:r>
      <w:r w:rsidR="00804388" w:rsidRPr="00C93710">
        <w:rPr>
          <w:rFonts w:cs="Arial"/>
        </w:rPr>
        <w:t>pour les ménages</w:t>
      </w:r>
      <w:r w:rsidR="00450A5B" w:rsidRPr="00C93710">
        <w:rPr>
          <w:rFonts w:cs="Arial"/>
        </w:rPr>
        <w:t> ?</w:t>
      </w:r>
    </w:p>
    <w:p w:rsidR="002368A5" w:rsidRPr="00C93710" w:rsidRDefault="002368A5" w:rsidP="00450A5B">
      <w:pPr>
        <w:pStyle w:val="liste"/>
        <w:rPr>
          <w:rFonts w:cs="Arial"/>
        </w:rPr>
      </w:pPr>
      <w:r w:rsidRPr="00C93710">
        <w:rPr>
          <w:rFonts w:cs="Arial"/>
        </w:rPr>
        <w:t>La production</w:t>
      </w:r>
      <w:r w:rsidR="00450A5B" w:rsidRPr="00C93710">
        <w:rPr>
          <w:rFonts w:cs="Arial"/>
        </w:rPr>
        <w:t> :</w:t>
      </w:r>
      <w:r w:rsidRPr="00C93710">
        <w:rPr>
          <w:rFonts w:cs="Arial"/>
        </w:rPr>
        <w:t xml:space="preserve"> quelles évolutions</w:t>
      </w:r>
      <w:r w:rsidR="00450A5B" w:rsidRPr="00C93710">
        <w:rPr>
          <w:rFonts w:cs="Arial"/>
        </w:rPr>
        <w:t> ?</w:t>
      </w:r>
    </w:p>
    <w:p w:rsidR="00CC454D" w:rsidRPr="00C93710" w:rsidRDefault="00B90CDD" w:rsidP="00450A5B">
      <w:pPr>
        <w:pStyle w:val="liste"/>
        <w:rPr>
          <w:rFonts w:cs="Arial"/>
        </w:rPr>
      </w:pPr>
      <w:r w:rsidRPr="00C93710">
        <w:rPr>
          <w:rFonts w:cs="Arial"/>
        </w:rPr>
        <w:t>L’É</w:t>
      </w:r>
      <w:r w:rsidR="002368A5" w:rsidRPr="00C93710">
        <w:rPr>
          <w:rFonts w:cs="Arial"/>
        </w:rPr>
        <w:t>tat</w:t>
      </w:r>
      <w:r w:rsidR="00450A5B" w:rsidRPr="00C93710">
        <w:rPr>
          <w:rFonts w:cs="Arial"/>
        </w:rPr>
        <w:t> :</w:t>
      </w:r>
      <w:r w:rsidR="002368A5" w:rsidRPr="00C93710">
        <w:rPr>
          <w:rFonts w:cs="Arial"/>
        </w:rPr>
        <w:t xml:space="preserve"> quel rôle dans l’activité économique</w:t>
      </w:r>
      <w:r w:rsidR="00450A5B" w:rsidRPr="00C93710">
        <w:rPr>
          <w:rFonts w:cs="Arial"/>
        </w:rPr>
        <w:t> ?</w:t>
      </w:r>
    </w:p>
    <w:p w:rsidR="00450A5B" w:rsidRPr="00C93710" w:rsidRDefault="00373C5F" w:rsidP="00450A5B">
      <w:pPr>
        <w:pStyle w:val="liste"/>
        <w:rPr>
          <w:rFonts w:cs="Arial"/>
        </w:rPr>
      </w:pPr>
      <w:r w:rsidRPr="00C93710">
        <w:rPr>
          <w:rFonts w:cs="Arial"/>
        </w:rPr>
        <w:t>Le travail</w:t>
      </w:r>
      <w:r w:rsidR="00450A5B" w:rsidRPr="00C93710">
        <w:rPr>
          <w:rFonts w:cs="Arial"/>
        </w:rPr>
        <w:t> :</w:t>
      </w:r>
      <w:r w:rsidRPr="00C93710">
        <w:rPr>
          <w:rFonts w:cs="Arial"/>
        </w:rPr>
        <w:t xml:space="preserve"> quelles mutations</w:t>
      </w:r>
      <w:r w:rsidR="00450A5B" w:rsidRPr="00C93710">
        <w:rPr>
          <w:rFonts w:cs="Arial"/>
        </w:rPr>
        <w:t> ?</w:t>
      </w:r>
    </w:p>
    <w:p w:rsidR="00450A5B" w:rsidRPr="00C93710" w:rsidRDefault="00EB5579" w:rsidP="00450A5B">
      <w:pPr>
        <w:rPr>
          <w:rFonts w:cs="Arial"/>
        </w:rPr>
      </w:pPr>
      <w:r w:rsidRPr="00C93710">
        <w:rPr>
          <w:rFonts w:cs="Arial"/>
        </w:rPr>
        <w:lastRenderedPageBreak/>
        <w:t>Chaque module se compose de</w:t>
      </w:r>
      <w:r w:rsidR="000E43BF" w:rsidRPr="00C93710">
        <w:rPr>
          <w:rFonts w:cs="Arial"/>
        </w:rPr>
        <w:t xml:space="preserve"> plusieurs questions, chacune relevant d’un cha</w:t>
      </w:r>
      <w:r w:rsidR="00505A66" w:rsidRPr="00C93710">
        <w:rPr>
          <w:rFonts w:cs="Arial"/>
        </w:rPr>
        <w:t>mp disciplinaire unique, soit la science économique</w:t>
      </w:r>
      <w:r w:rsidR="00AC360B" w:rsidRPr="00C93710">
        <w:rPr>
          <w:rFonts w:cs="Arial"/>
        </w:rPr>
        <w:t>,</w:t>
      </w:r>
      <w:r w:rsidR="00CC454D" w:rsidRPr="00C93710">
        <w:rPr>
          <w:rFonts w:cs="Arial"/>
        </w:rPr>
        <w:t xml:space="preserve"> soit le droit</w:t>
      </w:r>
      <w:r w:rsidR="000E43BF" w:rsidRPr="00C93710">
        <w:rPr>
          <w:rFonts w:cs="Arial"/>
        </w:rPr>
        <w:t>.</w:t>
      </w:r>
    </w:p>
    <w:p w:rsidR="00450A5B" w:rsidRPr="00C93710" w:rsidRDefault="000E43BF" w:rsidP="00450A5B">
      <w:pPr>
        <w:rPr>
          <w:rFonts w:cs="Arial"/>
        </w:rPr>
      </w:pPr>
      <w:r w:rsidRPr="00C93710">
        <w:rPr>
          <w:rFonts w:cs="Arial"/>
        </w:rPr>
        <w:t>Le programme est conç</w:t>
      </w:r>
      <w:r w:rsidR="00B90CDD" w:rsidRPr="00C93710">
        <w:rPr>
          <w:rFonts w:cs="Arial"/>
        </w:rPr>
        <w:t xml:space="preserve">u </w:t>
      </w:r>
      <w:r w:rsidR="00735A6D" w:rsidRPr="00C93710">
        <w:rPr>
          <w:rFonts w:cs="Arial"/>
        </w:rPr>
        <w:t>selon une logique</w:t>
      </w:r>
      <w:r w:rsidR="00B90CDD" w:rsidRPr="00C93710">
        <w:rPr>
          <w:rFonts w:cs="Arial"/>
        </w:rPr>
        <w:t xml:space="preserve"> modulaire</w:t>
      </w:r>
      <w:r w:rsidRPr="00C93710">
        <w:rPr>
          <w:rFonts w:cs="Arial"/>
        </w:rPr>
        <w:t>. Si</w:t>
      </w:r>
      <w:r w:rsidR="00933AC5" w:rsidRPr="00C93710">
        <w:rPr>
          <w:rFonts w:cs="Arial"/>
        </w:rPr>
        <w:t>,</w:t>
      </w:r>
      <w:r w:rsidRPr="00C93710">
        <w:rPr>
          <w:rFonts w:cs="Arial"/>
        </w:rPr>
        <w:t xml:space="preserve"> pour des raisons de </w:t>
      </w:r>
      <w:r w:rsidR="00D8270B" w:rsidRPr="00C93710">
        <w:rPr>
          <w:rFonts w:cs="Arial"/>
        </w:rPr>
        <w:t>présentation</w:t>
      </w:r>
      <w:r w:rsidRPr="00C93710">
        <w:rPr>
          <w:rFonts w:cs="Arial"/>
        </w:rPr>
        <w:t xml:space="preserve">, les modules figurent dans un certain ordre, il appartient aux </w:t>
      </w:r>
      <w:r w:rsidR="00B33354" w:rsidRPr="00C93710">
        <w:rPr>
          <w:rFonts w:cs="Arial"/>
        </w:rPr>
        <w:t>professeurs</w:t>
      </w:r>
      <w:r w:rsidRPr="00C93710">
        <w:rPr>
          <w:rFonts w:cs="Arial"/>
        </w:rPr>
        <w:t xml:space="preserve"> de choisir l’ordre dans lequel les </w:t>
      </w:r>
      <w:r w:rsidR="00A40098" w:rsidRPr="00C93710">
        <w:rPr>
          <w:rFonts w:cs="Arial"/>
        </w:rPr>
        <w:t xml:space="preserve">trois </w:t>
      </w:r>
      <w:r w:rsidRPr="00C93710">
        <w:rPr>
          <w:rFonts w:cs="Arial"/>
        </w:rPr>
        <w:t>modules</w:t>
      </w:r>
      <w:r w:rsidR="00A40098" w:rsidRPr="00C93710">
        <w:rPr>
          <w:rFonts w:cs="Arial"/>
        </w:rPr>
        <w:t xml:space="preserve"> centraux</w:t>
      </w:r>
      <w:r w:rsidRPr="00C93710">
        <w:rPr>
          <w:rFonts w:cs="Arial"/>
        </w:rPr>
        <w:t xml:space="preserve"> </w:t>
      </w:r>
      <w:r w:rsidR="00735A6D" w:rsidRPr="00C93710">
        <w:rPr>
          <w:rFonts w:cs="Arial"/>
        </w:rPr>
        <w:t xml:space="preserve">sont </w:t>
      </w:r>
      <w:r w:rsidRPr="00C93710">
        <w:rPr>
          <w:rFonts w:cs="Arial"/>
        </w:rPr>
        <w:t>abordés</w:t>
      </w:r>
      <w:r w:rsidR="002C2F6C" w:rsidRPr="00C93710">
        <w:rPr>
          <w:rFonts w:cs="Arial"/>
        </w:rPr>
        <w:t>,</w:t>
      </w:r>
      <w:r w:rsidRPr="00C93710">
        <w:rPr>
          <w:rFonts w:cs="Arial"/>
        </w:rPr>
        <w:t xml:space="preserve"> en fonction </w:t>
      </w:r>
      <w:r w:rsidR="00EB5579" w:rsidRPr="00C93710">
        <w:rPr>
          <w:rFonts w:cs="Arial"/>
        </w:rPr>
        <w:t>de la démarche didactique mise en œuvre e</w:t>
      </w:r>
      <w:r w:rsidR="006442A2" w:rsidRPr="00C93710">
        <w:rPr>
          <w:rFonts w:cs="Arial"/>
        </w:rPr>
        <w:t>t</w:t>
      </w:r>
      <w:r w:rsidR="00EB5579" w:rsidRPr="00C93710">
        <w:rPr>
          <w:rFonts w:cs="Arial"/>
        </w:rPr>
        <w:t xml:space="preserve"> </w:t>
      </w:r>
      <w:r w:rsidRPr="00C93710">
        <w:rPr>
          <w:rFonts w:cs="Arial"/>
        </w:rPr>
        <w:t>des opportunités d’illustration pr</w:t>
      </w:r>
      <w:r w:rsidR="00EB5579" w:rsidRPr="00C93710">
        <w:rPr>
          <w:rFonts w:cs="Arial"/>
        </w:rPr>
        <w:t>opres à chaque établissement</w:t>
      </w:r>
      <w:r w:rsidRPr="00C93710">
        <w:rPr>
          <w:rFonts w:cs="Arial"/>
        </w:rPr>
        <w:t>.</w:t>
      </w:r>
      <w:r w:rsidR="00694FD7" w:rsidRPr="00C93710">
        <w:rPr>
          <w:rFonts w:cs="Arial"/>
        </w:rPr>
        <w:t xml:space="preserve"> </w:t>
      </w:r>
      <w:r w:rsidR="00A348D9" w:rsidRPr="00C93710">
        <w:rPr>
          <w:rFonts w:cs="Arial"/>
        </w:rPr>
        <w:t>Le premier module</w:t>
      </w:r>
      <w:r w:rsidR="007D5584" w:rsidRPr="00C93710">
        <w:rPr>
          <w:rFonts w:cs="Arial"/>
        </w:rPr>
        <w:t xml:space="preserve"> </w:t>
      </w:r>
      <w:r w:rsidR="00815294" w:rsidRPr="00C93710">
        <w:rPr>
          <w:rFonts w:cs="Arial"/>
        </w:rPr>
        <w:t>pose</w:t>
      </w:r>
      <w:r w:rsidR="007D5584" w:rsidRPr="00C93710">
        <w:rPr>
          <w:rFonts w:cs="Arial"/>
        </w:rPr>
        <w:t xml:space="preserve"> </w:t>
      </w:r>
      <w:proofErr w:type="gramStart"/>
      <w:r w:rsidR="007D5584" w:rsidRPr="00C93710">
        <w:rPr>
          <w:rFonts w:cs="Arial"/>
        </w:rPr>
        <w:t>les cadres économique</w:t>
      </w:r>
      <w:proofErr w:type="gramEnd"/>
      <w:r w:rsidR="007D5584" w:rsidRPr="00C93710">
        <w:rPr>
          <w:rFonts w:cs="Arial"/>
        </w:rPr>
        <w:t xml:space="preserve"> et juridique nécessaire</w:t>
      </w:r>
      <w:r w:rsidR="00870CBA" w:rsidRPr="00C93710">
        <w:rPr>
          <w:rFonts w:cs="Arial"/>
        </w:rPr>
        <w:t>s</w:t>
      </w:r>
      <w:r w:rsidR="007D5584" w:rsidRPr="00C93710">
        <w:rPr>
          <w:rFonts w:cs="Arial"/>
        </w:rPr>
        <w:t xml:space="preserve"> à la compréhension des </w:t>
      </w:r>
      <w:r w:rsidR="00A40098" w:rsidRPr="00C93710">
        <w:rPr>
          <w:rFonts w:cs="Arial"/>
        </w:rPr>
        <w:t>autres modules. Le cinquième module</w:t>
      </w:r>
      <w:r w:rsidR="0019064E" w:rsidRPr="00C93710">
        <w:rPr>
          <w:rFonts w:cs="Arial"/>
        </w:rPr>
        <w:t>,</w:t>
      </w:r>
      <w:r w:rsidR="00A40098" w:rsidRPr="00C93710">
        <w:rPr>
          <w:rFonts w:cs="Arial"/>
        </w:rPr>
        <w:t xml:space="preserve"> quant à lui</w:t>
      </w:r>
      <w:r w:rsidR="0019064E" w:rsidRPr="00C93710">
        <w:rPr>
          <w:rFonts w:cs="Arial"/>
        </w:rPr>
        <w:t>,</w:t>
      </w:r>
      <w:r w:rsidR="00A40098" w:rsidRPr="00C93710">
        <w:rPr>
          <w:rFonts w:cs="Arial"/>
        </w:rPr>
        <w:t xml:space="preserve"> clôt les apprentissages.</w:t>
      </w:r>
    </w:p>
    <w:p w:rsidR="00450A5B" w:rsidRPr="00C93710" w:rsidRDefault="001C5DEB" w:rsidP="00450A5B">
      <w:pPr>
        <w:rPr>
          <w:rFonts w:cs="Arial"/>
        </w:rPr>
      </w:pPr>
      <w:r w:rsidRPr="00C93710">
        <w:rPr>
          <w:rFonts w:cs="Arial"/>
        </w:rPr>
        <w:t>Pour</w:t>
      </w:r>
      <w:r w:rsidR="00B90CDD" w:rsidRPr="00C93710">
        <w:rPr>
          <w:rFonts w:cs="Arial"/>
        </w:rPr>
        <w:t xml:space="preserve"> chaque module </w:t>
      </w:r>
      <w:r w:rsidRPr="00C93710">
        <w:rPr>
          <w:rFonts w:cs="Arial"/>
        </w:rPr>
        <w:t>est</w:t>
      </w:r>
      <w:r w:rsidR="00B90CDD" w:rsidRPr="00C93710">
        <w:rPr>
          <w:rFonts w:cs="Arial"/>
        </w:rPr>
        <w:t xml:space="preserve"> </w:t>
      </w:r>
      <w:r w:rsidRPr="00C93710">
        <w:rPr>
          <w:rFonts w:cs="Arial"/>
        </w:rPr>
        <w:t>mentionné un temps indicatif d’enseignement à destination des élèves sous statut scolaire.</w:t>
      </w:r>
    </w:p>
    <w:p w:rsidR="00450A5B" w:rsidRPr="00C93710" w:rsidRDefault="000E43BF" w:rsidP="00450A5B">
      <w:pPr>
        <w:pStyle w:val="Titre4"/>
        <w:rPr>
          <w:rFonts w:cs="Arial"/>
        </w:rPr>
      </w:pPr>
      <w:bookmarkStart w:id="27" w:name="_Toc536462438"/>
      <w:bookmarkStart w:id="28" w:name="_Toc536462491"/>
      <w:bookmarkStart w:id="29" w:name="_Toc536462682"/>
      <w:bookmarkStart w:id="30" w:name="_Toc1051224"/>
      <w:bookmarkEnd w:id="26"/>
      <w:r w:rsidRPr="00C93710">
        <w:rPr>
          <w:rFonts w:cs="Arial"/>
        </w:rPr>
        <w:t>Démarche pédagogique</w:t>
      </w:r>
      <w:bookmarkEnd w:id="27"/>
      <w:bookmarkEnd w:id="28"/>
      <w:bookmarkEnd w:id="29"/>
      <w:bookmarkEnd w:id="30"/>
    </w:p>
    <w:p w:rsidR="00450A5B" w:rsidRPr="00C93710" w:rsidRDefault="00A348D9" w:rsidP="00450A5B">
      <w:pPr>
        <w:rPr>
          <w:rFonts w:cs="Arial"/>
        </w:rPr>
      </w:pPr>
      <w:r w:rsidRPr="00C93710">
        <w:rPr>
          <w:rFonts w:cs="Arial"/>
        </w:rPr>
        <w:t>L’enseignement d</w:t>
      </w:r>
      <w:r w:rsidR="00D034BA" w:rsidRPr="00C93710">
        <w:rPr>
          <w:rFonts w:cs="Arial"/>
        </w:rPr>
        <w:t xml:space="preserve">’économie-droit contribue à la formation d’un </w:t>
      </w:r>
      <w:r w:rsidR="00A40098" w:rsidRPr="00C93710">
        <w:rPr>
          <w:rFonts w:cs="Arial"/>
        </w:rPr>
        <w:t>élève</w:t>
      </w:r>
      <w:r w:rsidR="00D034BA" w:rsidRPr="00C93710">
        <w:rPr>
          <w:rFonts w:cs="Arial"/>
        </w:rPr>
        <w:t xml:space="preserve"> capable d’exercer son esprit critique à l’oral et à l’écrit. </w:t>
      </w:r>
      <w:r w:rsidR="00361D71" w:rsidRPr="00C93710">
        <w:rPr>
          <w:rFonts w:cs="Arial"/>
        </w:rPr>
        <w:t xml:space="preserve">L’objectif </w:t>
      </w:r>
      <w:r w:rsidR="002C2F6C" w:rsidRPr="00C93710">
        <w:rPr>
          <w:rFonts w:cs="Arial"/>
        </w:rPr>
        <w:t>du professeur</w:t>
      </w:r>
      <w:r w:rsidR="004355D9" w:rsidRPr="00C93710">
        <w:rPr>
          <w:rFonts w:cs="Arial"/>
        </w:rPr>
        <w:t xml:space="preserve"> </w:t>
      </w:r>
      <w:r w:rsidR="00361D71" w:rsidRPr="00C93710">
        <w:rPr>
          <w:rFonts w:cs="Arial"/>
        </w:rPr>
        <w:t xml:space="preserve">est d’accompagner </w:t>
      </w:r>
      <w:r w:rsidR="001C5DEB" w:rsidRPr="00C93710">
        <w:rPr>
          <w:rFonts w:cs="Arial"/>
        </w:rPr>
        <w:t>l’élève</w:t>
      </w:r>
      <w:r w:rsidR="00361D71" w:rsidRPr="00C93710">
        <w:rPr>
          <w:rFonts w:cs="Arial"/>
        </w:rPr>
        <w:t xml:space="preserve"> dans </w:t>
      </w:r>
      <w:r w:rsidR="000750ED" w:rsidRPr="00C93710">
        <w:rPr>
          <w:rFonts w:cs="Arial"/>
        </w:rPr>
        <w:t>la formulation de</w:t>
      </w:r>
      <w:r w:rsidR="00361D71" w:rsidRPr="00C93710">
        <w:rPr>
          <w:rFonts w:cs="Arial"/>
        </w:rPr>
        <w:t xml:space="preserve"> réponses</w:t>
      </w:r>
      <w:r w:rsidR="000750ED" w:rsidRPr="00C93710">
        <w:rPr>
          <w:rFonts w:cs="Arial"/>
        </w:rPr>
        <w:t xml:space="preserve"> argumentées </w:t>
      </w:r>
      <w:r w:rsidR="007D5584" w:rsidRPr="00C93710">
        <w:rPr>
          <w:rFonts w:cs="Arial"/>
        </w:rPr>
        <w:t>à l’ensemble des</w:t>
      </w:r>
      <w:r w:rsidR="00361D71" w:rsidRPr="00C93710">
        <w:rPr>
          <w:rFonts w:cs="Arial"/>
        </w:rPr>
        <w:t xml:space="preserve"> questions soulevées par le programme.</w:t>
      </w:r>
      <w:r w:rsidR="006705BE" w:rsidRPr="00C93710">
        <w:rPr>
          <w:rFonts w:cs="Arial"/>
        </w:rPr>
        <w:t xml:space="preserve"> </w:t>
      </w:r>
      <w:r w:rsidR="004355D9" w:rsidRPr="00C93710">
        <w:rPr>
          <w:rFonts w:cs="Arial"/>
        </w:rPr>
        <w:t xml:space="preserve">Pour ce faire, il oriente l’activité de </w:t>
      </w:r>
      <w:r w:rsidR="001C5DEB" w:rsidRPr="00C93710">
        <w:rPr>
          <w:rFonts w:cs="Arial"/>
        </w:rPr>
        <w:t>l’élève</w:t>
      </w:r>
      <w:r w:rsidR="004355D9" w:rsidRPr="00C93710">
        <w:rPr>
          <w:rFonts w:cs="Arial"/>
        </w:rPr>
        <w:t xml:space="preserve"> afin que ce dernier </w:t>
      </w:r>
      <w:r w:rsidR="00BE5C84" w:rsidRPr="00C93710">
        <w:rPr>
          <w:rFonts w:cs="Arial"/>
        </w:rPr>
        <w:t>acquière</w:t>
      </w:r>
      <w:r w:rsidR="006E3B16" w:rsidRPr="00C93710">
        <w:rPr>
          <w:rFonts w:cs="Arial"/>
        </w:rPr>
        <w:t xml:space="preserve"> les capacités </w:t>
      </w:r>
      <w:r w:rsidR="004355D9" w:rsidRPr="00C93710">
        <w:rPr>
          <w:rFonts w:cs="Arial"/>
        </w:rPr>
        <w:t>et</w:t>
      </w:r>
      <w:r w:rsidR="006E3B16" w:rsidRPr="00C93710">
        <w:rPr>
          <w:rFonts w:cs="Arial"/>
        </w:rPr>
        <w:t xml:space="preserve"> les notions </w:t>
      </w:r>
      <w:r w:rsidR="004355D9" w:rsidRPr="00C93710">
        <w:rPr>
          <w:rFonts w:cs="Arial"/>
        </w:rPr>
        <w:t>afférentes</w:t>
      </w:r>
      <w:r w:rsidR="004A37DC" w:rsidRPr="00C93710">
        <w:rPr>
          <w:rFonts w:cs="Arial"/>
        </w:rPr>
        <w:t>, dans toute la rigueur scientifique exigée par les deux champs disciplinaires</w:t>
      </w:r>
      <w:r w:rsidR="004355D9" w:rsidRPr="00C93710">
        <w:rPr>
          <w:rFonts w:cs="Arial"/>
        </w:rPr>
        <w:t>.</w:t>
      </w:r>
    </w:p>
    <w:p w:rsidR="00450A5B" w:rsidRPr="00C93710" w:rsidRDefault="00741031" w:rsidP="00450A5B">
      <w:pPr>
        <w:rPr>
          <w:rFonts w:cs="Arial"/>
        </w:rPr>
      </w:pPr>
      <w:r w:rsidRPr="00C93710">
        <w:rPr>
          <w:rFonts w:cs="Arial"/>
        </w:rPr>
        <w:t>Dans ce cadre, il s’agit de contextualiser l’enseignement d’économie-droit à partir de différents objets d’études en lien avec l’actualité ou un secteur professionnel. La compréhension et l’exploitation d’articles de presse, de documents statistiques ou d’infographie sont réalisés en vue de construire une argumentation orale ou écrite. Pour cela, il importe d’amener l’élève à identifier et sélectionner en autonomie les informations essentielles et pertinentes afin de pouvoir ensuite les analyser. Ainsi l’élève pourra-t-il progressivement, au cours du cycle, se confronter à la rédaction de raisonnements longs répondant à des problématiques données.</w:t>
      </w:r>
    </w:p>
    <w:p w:rsidR="00450A5B" w:rsidRPr="00C93710" w:rsidRDefault="00BE5C84" w:rsidP="00450A5B">
      <w:pPr>
        <w:rPr>
          <w:rFonts w:cs="Arial"/>
        </w:rPr>
      </w:pPr>
      <w:r w:rsidRPr="00C93710">
        <w:rPr>
          <w:rFonts w:cs="Arial"/>
        </w:rPr>
        <w:t>L</w:t>
      </w:r>
      <w:r w:rsidR="00E25B85" w:rsidRPr="00C93710">
        <w:rPr>
          <w:rFonts w:cs="Arial"/>
        </w:rPr>
        <w:t>a structuration</w:t>
      </w:r>
      <w:r w:rsidRPr="00C93710">
        <w:rPr>
          <w:rFonts w:cs="Arial"/>
        </w:rPr>
        <w:t xml:space="preserve"> des séances autour de</w:t>
      </w:r>
      <w:r w:rsidR="00870CBA" w:rsidRPr="00C93710">
        <w:rPr>
          <w:rFonts w:cs="Arial"/>
        </w:rPr>
        <w:t xml:space="preserve"> modalités pédagogiques variées</w:t>
      </w:r>
      <w:r w:rsidR="00B371E8" w:rsidRPr="00C93710">
        <w:rPr>
          <w:rFonts w:cs="Arial"/>
        </w:rPr>
        <w:t xml:space="preserve"> </w:t>
      </w:r>
      <w:r w:rsidR="000750ED" w:rsidRPr="00C93710">
        <w:rPr>
          <w:rFonts w:cs="Arial"/>
        </w:rPr>
        <w:t xml:space="preserve">permet de placer </w:t>
      </w:r>
      <w:r w:rsidR="001C5DEB" w:rsidRPr="00C93710">
        <w:rPr>
          <w:rFonts w:cs="Arial"/>
        </w:rPr>
        <w:t>l’élève</w:t>
      </w:r>
      <w:r w:rsidR="00870CBA" w:rsidRPr="00C93710">
        <w:rPr>
          <w:rFonts w:cs="Arial"/>
        </w:rPr>
        <w:t xml:space="preserve"> </w:t>
      </w:r>
      <w:r w:rsidR="00081C62" w:rsidRPr="00C93710">
        <w:rPr>
          <w:rFonts w:cs="Arial"/>
        </w:rPr>
        <w:t xml:space="preserve">– </w:t>
      </w:r>
      <w:r w:rsidR="00870CBA" w:rsidRPr="00C93710">
        <w:rPr>
          <w:rFonts w:cs="Arial"/>
        </w:rPr>
        <w:t xml:space="preserve">seul, en binôme ou en groupe </w:t>
      </w:r>
      <w:r w:rsidR="00081C62" w:rsidRPr="00C93710">
        <w:rPr>
          <w:rFonts w:cs="Arial"/>
        </w:rPr>
        <w:t xml:space="preserve">– au </w:t>
      </w:r>
      <w:r w:rsidR="000750ED" w:rsidRPr="00C93710">
        <w:rPr>
          <w:rFonts w:cs="Arial"/>
        </w:rPr>
        <w:t>cœur de ses apprentissages</w:t>
      </w:r>
      <w:r w:rsidR="006609C6" w:rsidRPr="00C93710">
        <w:rPr>
          <w:rFonts w:cs="Arial"/>
        </w:rPr>
        <w:t xml:space="preserve"> et </w:t>
      </w:r>
      <w:r w:rsidR="007A1FC0" w:rsidRPr="00C93710">
        <w:rPr>
          <w:rFonts w:cs="Arial"/>
        </w:rPr>
        <w:t xml:space="preserve">de </w:t>
      </w:r>
      <w:r w:rsidR="006609C6" w:rsidRPr="00C93710">
        <w:rPr>
          <w:rFonts w:cs="Arial"/>
        </w:rPr>
        <w:t>favorise</w:t>
      </w:r>
      <w:r w:rsidR="007A1FC0" w:rsidRPr="00C93710">
        <w:rPr>
          <w:rFonts w:cs="Arial"/>
        </w:rPr>
        <w:t>r</w:t>
      </w:r>
      <w:r w:rsidR="006609C6" w:rsidRPr="00C93710">
        <w:rPr>
          <w:rFonts w:cs="Arial"/>
        </w:rPr>
        <w:t xml:space="preserve"> son autonomie</w:t>
      </w:r>
      <w:r w:rsidR="000750ED" w:rsidRPr="00C93710">
        <w:rPr>
          <w:rFonts w:cs="Arial"/>
        </w:rPr>
        <w:t>.</w:t>
      </w:r>
    </w:p>
    <w:p w:rsidR="00450A5B" w:rsidRPr="00C93710" w:rsidRDefault="003D1225" w:rsidP="00450A5B">
      <w:pPr>
        <w:pStyle w:val="Titre4"/>
        <w:rPr>
          <w:rFonts w:cs="Arial"/>
        </w:rPr>
      </w:pPr>
      <w:bookmarkStart w:id="31" w:name="_Toc536462439"/>
      <w:bookmarkStart w:id="32" w:name="_Toc536462492"/>
      <w:bookmarkStart w:id="33" w:name="_Toc536462683"/>
      <w:bookmarkStart w:id="34" w:name="_Toc1051225"/>
      <w:r w:rsidRPr="00C93710">
        <w:rPr>
          <w:rFonts w:cs="Arial"/>
        </w:rPr>
        <w:t>Lie</w:t>
      </w:r>
      <w:r w:rsidR="00CF35B7" w:rsidRPr="00C93710">
        <w:rPr>
          <w:rFonts w:cs="Arial"/>
        </w:rPr>
        <w:t>ns</w:t>
      </w:r>
      <w:r w:rsidR="00870CBA" w:rsidRPr="00C93710">
        <w:rPr>
          <w:rFonts w:cs="Arial"/>
        </w:rPr>
        <w:t xml:space="preserve"> avec les autres enseignements</w:t>
      </w:r>
      <w:bookmarkEnd w:id="31"/>
      <w:bookmarkEnd w:id="32"/>
      <w:bookmarkEnd w:id="33"/>
      <w:bookmarkEnd w:id="34"/>
    </w:p>
    <w:p w:rsidR="00450A5B" w:rsidRPr="00C93710" w:rsidRDefault="00870CBA" w:rsidP="00450A5B">
      <w:pPr>
        <w:rPr>
          <w:rFonts w:cs="Arial"/>
        </w:rPr>
      </w:pPr>
      <w:r w:rsidRPr="00C93710">
        <w:rPr>
          <w:rFonts w:cs="Arial"/>
        </w:rPr>
        <w:t xml:space="preserve">Le programme d’économie-droit </w:t>
      </w:r>
      <w:r w:rsidR="00056394" w:rsidRPr="00C93710">
        <w:rPr>
          <w:rFonts w:cs="Arial"/>
        </w:rPr>
        <w:t xml:space="preserve">peut s’articuler </w:t>
      </w:r>
      <w:r w:rsidRPr="00C93710">
        <w:rPr>
          <w:rFonts w:cs="Arial"/>
        </w:rPr>
        <w:t xml:space="preserve">avec d’autres enseignements, notamment </w:t>
      </w:r>
      <w:r w:rsidR="007B0E26" w:rsidRPr="00C93710">
        <w:rPr>
          <w:rFonts w:cs="Arial"/>
        </w:rPr>
        <w:t xml:space="preserve">avec </w:t>
      </w:r>
      <w:r w:rsidRPr="00C93710">
        <w:rPr>
          <w:rFonts w:cs="Arial"/>
        </w:rPr>
        <w:t xml:space="preserve">l’histoire-géographie </w:t>
      </w:r>
      <w:r w:rsidR="007B0E26" w:rsidRPr="00C93710">
        <w:rPr>
          <w:rFonts w:cs="Arial"/>
        </w:rPr>
        <w:t>ou l’enseignement moral et civique</w:t>
      </w:r>
      <w:r w:rsidRPr="00C93710">
        <w:rPr>
          <w:rFonts w:cs="Arial"/>
        </w:rPr>
        <w:t>.</w:t>
      </w:r>
    </w:p>
    <w:p w:rsidR="00450A5B" w:rsidRPr="00C93710" w:rsidRDefault="00870CBA" w:rsidP="00450A5B">
      <w:pPr>
        <w:rPr>
          <w:rFonts w:cs="Arial"/>
        </w:rPr>
      </w:pPr>
      <w:r w:rsidRPr="00C93710">
        <w:rPr>
          <w:rFonts w:cs="Arial"/>
        </w:rPr>
        <w:t>Afin d’encourager ces liens, des pictogrammes ont été insérés à la fin des indication</w:t>
      </w:r>
      <w:r w:rsidR="004D059C" w:rsidRPr="00C93710">
        <w:rPr>
          <w:rFonts w:cs="Arial"/>
        </w:rPr>
        <w:t>s complémentaires lorsque les notions abordé</w:t>
      </w:r>
      <w:r w:rsidR="00EB5579" w:rsidRPr="00C93710">
        <w:rPr>
          <w:rFonts w:cs="Arial"/>
        </w:rPr>
        <w:t>e</w:t>
      </w:r>
      <w:r w:rsidR="004D059C" w:rsidRPr="00C93710">
        <w:rPr>
          <w:rFonts w:cs="Arial"/>
        </w:rPr>
        <w:t>s p</w:t>
      </w:r>
      <w:r w:rsidR="005A0C3E" w:rsidRPr="00C93710">
        <w:rPr>
          <w:rFonts w:cs="Arial"/>
        </w:rPr>
        <w:t xml:space="preserve">ermettent cette </w:t>
      </w:r>
      <w:r w:rsidR="00056394" w:rsidRPr="00C93710">
        <w:rPr>
          <w:rFonts w:cs="Arial"/>
        </w:rPr>
        <w:t>mise en relation</w:t>
      </w:r>
      <w:r w:rsidR="005A0C3E" w:rsidRPr="00C93710">
        <w:rPr>
          <w:rFonts w:cs="Arial"/>
        </w:rPr>
        <w:t>.</w:t>
      </w:r>
    </w:p>
    <w:p w:rsidR="00EB5579" w:rsidRPr="00C93710" w:rsidRDefault="00EB5579" w:rsidP="007B28E5">
      <w:pPr>
        <w:tabs>
          <w:tab w:val="left" w:pos="5655"/>
        </w:tabs>
        <w:rPr>
          <w:rFonts w:cs="Arial"/>
          <w:color w:val="000000"/>
          <w:sz w:val="24"/>
          <w:szCs w:val="24"/>
        </w:rPr>
      </w:pPr>
    </w:p>
    <w:tbl>
      <w:tblPr>
        <w:tblW w:w="0" w:type="auto"/>
        <w:tblLook w:val="04A0" w:firstRow="1" w:lastRow="0" w:firstColumn="1" w:lastColumn="0" w:noHBand="0" w:noVBand="1"/>
      </w:tblPr>
      <w:tblGrid>
        <w:gridCol w:w="768"/>
        <w:gridCol w:w="8520"/>
      </w:tblGrid>
      <w:tr w:rsidR="004D059C" w:rsidRPr="00C93710" w:rsidTr="00450A5B">
        <w:trPr>
          <w:trHeight w:val="6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D059C" w:rsidRPr="00C93710" w:rsidRDefault="00435ADB" w:rsidP="009708B8">
            <w:pPr>
              <w:tabs>
                <w:tab w:val="left" w:pos="5655"/>
              </w:tabs>
              <w:spacing w:after="60"/>
              <w:jc w:val="center"/>
              <w:rPr>
                <w:rFonts w:eastAsia="Times" w:cs="Arial"/>
                <w:color w:val="000000"/>
                <w:sz w:val="24"/>
                <w:szCs w:val="24"/>
              </w:rPr>
            </w:pPr>
            <w:r w:rsidRPr="00C93710">
              <w:rPr>
                <w:rFonts w:cs="Arial"/>
                <w:b/>
                <w:sz w:val="52"/>
              </w:rPr>
              <w:sym w:font="Wingdings" w:char="F0F3"/>
            </w:r>
          </w:p>
        </w:tc>
        <w:tc>
          <w:tcPr>
            <w:tcW w:w="8819" w:type="dxa"/>
            <w:tcBorders>
              <w:left w:val="single" w:sz="4" w:space="0" w:color="auto"/>
            </w:tcBorders>
            <w:shd w:val="clear" w:color="auto" w:fill="auto"/>
            <w:vAlign w:val="center"/>
          </w:tcPr>
          <w:p w:rsidR="004D059C" w:rsidRPr="00C93710" w:rsidRDefault="004D059C" w:rsidP="00450A5B">
            <w:pPr>
              <w:pStyle w:val="Contenudetableau"/>
              <w:jc w:val="both"/>
              <w:rPr>
                <w:rFonts w:cs="Arial"/>
              </w:rPr>
            </w:pPr>
            <w:r w:rsidRPr="00C93710">
              <w:rPr>
                <w:rFonts w:cs="Arial"/>
              </w:rPr>
              <w:t>Lien avec les prog</w:t>
            </w:r>
            <w:r w:rsidR="000371DD" w:rsidRPr="00C93710">
              <w:rPr>
                <w:rFonts w:cs="Arial"/>
              </w:rPr>
              <w:t xml:space="preserve">rammes d’histoire-géographie </w:t>
            </w:r>
            <w:r w:rsidR="002367AF" w:rsidRPr="00C93710">
              <w:rPr>
                <w:rFonts w:cs="Arial"/>
              </w:rPr>
              <w:t xml:space="preserve">ou </w:t>
            </w:r>
            <w:r w:rsidR="006442A2" w:rsidRPr="00C93710">
              <w:rPr>
                <w:rFonts w:cs="Arial"/>
              </w:rPr>
              <w:t>d’enseignement moral et civique (</w:t>
            </w:r>
            <w:r w:rsidR="002367AF" w:rsidRPr="00C93710">
              <w:rPr>
                <w:rFonts w:cs="Arial"/>
              </w:rPr>
              <w:t>EMC).</w:t>
            </w:r>
          </w:p>
        </w:tc>
      </w:tr>
      <w:tr w:rsidR="004D059C" w:rsidRPr="00C93710" w:rsidTr="00EF18EF">
        <w:tc>
          <w:tcPr>
            <w:tcW w:w="675" w:type="dxa"/>
            <w:tcBorders>
              <w:top w:val="single" w:sz="4" w:space="0" w:color="auto"/>
              <w:bottom w:val="single" w:sz="4" w:space="0" w:color="auto"/>
            </w:tcBorders>
            <w:shd w:val="clear" w:color="auto" w:fill="auto"/>
            <w:vAlign w:val="center"/>
          </w:tcPr>
          <w:p w:rsidR="004D059C" w:rsidRPr="00C93710" w:rsidRDefault="004D059C" w:rsidP="007B28E5">
            <w:pPr>
              <w:tabs>
                <w:tab w:val="left" w:pos="5655"/>
              </w:tabs>
              <w:rPr>
                <w:rFonts w:eastAsia="Times" w:cs="Arial"/>
                <w:noProof/>
                <w:sz w:val="24"/>
                <w:szCs w:val="24"/>
                <w:lang w:eastAsia="fr-FR"/>
              </w:rPr>
            </w:pPr>
          </w:p>
        </w:tc>
        <w:tc>
          <w:tcPr>
            <w:tcW w:w="8819" w:type="dxa"/>
            <w:shd w:val="clear" w:color="auto" w:fill="auto"/>
            <w:vAlign w:val="center"/>
          </w:tcPr>
          <w:p w:rsidR="004D059C" w:rsidRPr="00C93710" w:rsidRDefault="004D059C" w:rsidP="007B28E5">
            <w:pPr>
              <w:tabs>
                <w:tab w:val="left" w:pos="5655"/>
              </w:tabs>
              <w:rPr>
                <w:rFonts w:eastAsia="Times" w:cs="Arial"/>
                <w:color w:val="000000"/>
                <w:sz w:val="24"/>
                <w:szCs w:val="24"/>
              </w:rPr>
            </w:pPr>
          </w:p>
        </w:tc>
      </w:tr>
      <w:tr w:rsidR="004D059C" w:rsidRPr="00C93710" w:rsidTr="00450A5B">
        <w:trPr>
          <w:trHeight w:val="6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D059C" w:rsidRPr="00C93710" w:rsidRDefault="00D224A6" w:rsidP="009708B8">
            <w:pPr>
              <w:tabs>
                <w:tab w:val="left" w:pos="5655"/>
              </w:tabs>
              <w:spacing w:after="60"/>
              <w:jc w:val="center"/>
              <w:rPr>
                <w:rFonts w:eastAsia="Times" w:cs="Arial"/>
                <w:color w:val="000000"/>
                <w:sz w:val="24"/>
                <w:szCs w:val="24"/>
              </w:rPr>
            </w:pPr>
            <w:r w:rsidRPr="00C93710">
              <w:rPr>
                <w:rFonts w:ascii="Cambria Math" w:hAnsi="Cambria Math" w:cs="Cambria Math"/>
                <w:color w:val="000000"/>
                <w:sz w:val="52"/>
                <w:szCs w:val="52"/>
              </w:rPr>
              <w:t>⇄</w:t>
            </w:r>
          </w:p>
        </w:tc>
        <w:tc>
          <w:tcPr>
            <w:tcW w:w="8819" w:type="dxa"/>
            <w:tcBorders>
              <w:left w:val="single" w:sz="4" w:space="0" w:color="auto"/>
            </w:tcBorders>
            <w:shd w:val="clear" w:color="auto" w:fill="auto"/>
            <w:vAlign w:val="center"/>
          </w:tcPr>
          <w:p w:rsidR="004D059C" w:rsidRPr="00C93710" w:rsidRDefault="004D059C" w:rsidP="00450A5B">
            <w:pPr>
              <w:pStyle w:val="Contenudetableau"/>
              <w:jc w:val="both"/>
              <w:rPr>
                <w:rFonts w:cs="Arial"/>
              </w:rPr>
            </w:pPr>
            <w:r w:rsidRPr="00C93710">
              <w:rPr>
                <w:rFonts w:cs="Arial"/>
              </w:rPr>
              <w:t>Lien avec les enseignements professionnels</w:t>
            </w:r>
            <w:r w:rsidR="00825C2A" w:rsidRPr="00C93710">
              <w:rPr>
                <w:rFonts w:cs="Arial"/>
              </w:rPr>
              <w:t>,</w:t>
            </w:r>
            <w:r w:rsidRPr="00C93710">
              <w:rPr>
                <w:rFonts w:cs="Arial"/>
              </w:rPr>
              <w:t xml:space="preserve"> en </w:t>
            </w:r>
            <w:r w:rsidR="00056394" w:rsidRPr="00C93710">
              <w:rPr>
                <w:rFonts w:cs="Arial"/>
              </w:rPr>
              <w:t>cohérence</w:t>
            </w:r>
            <w:r w:rsidRPr="00C93710">
              <w:rPr>
                <w:rFonts w:cs="Arial"/>
              </w:rPr>
              <w:t xml:space="preserve"> avec la filière professionnelle choisie</w:t>
            </w:r>
            <w:r w:rsidR="00081C62" w:rsidRPr="00C93710">
              <w:rPr>
                <w:rFonts w:cs="Arial"/>
              </w:rPr>
              <w:t>.</w:t>
            </w:r>
          </w:p>
        </w:tc>
      </w:tr>
    </w:tbl>
    <w:p w:rsidR="00625251" w:rsidRPr="00C93710" w:rsidRDefault="004D059C" w:rsidP="007B28E5">
      <w:pPr>
        <w:tabs>
          <w:tab w:val="left" w:pos="5655"/>
        </w:tabs>
        <w:rPr>
          <w:rFonts w:cs="Arial"/>
          <w:color w:val="000000"/>
          <w:sz w:val="24"/>
          <w:szCs w:val="24"/>
        </w:rPr>
        <w:sectPr w:rsidR="00625251" w:rsidRPr="00C93710" w:rsidSect="007F33F8">
          <w:headerReference w:type="default" r:id="rId9"/>
          <w:footerReference w:type="default" r:id="rId10"/>
          <w:headerReference w:type="first" r:id="rId11"/>
          <w:type w:val="continuous"/>
          <w:pgSz w:w="11906" w:h="16838"/>
          <w:pgMar w:top="1417" w:right="1417" w:bottom="1417" w:left="1417" w:header="0" w:footer="567" w:gutter="0"/>
          <w:cols w:space="708"/>
          <w:docGrid w:linePitch="360"/>
        </w:sectPr>
      </w:pPr>
      <w:r w:rsidRPr="00C93710">
        <w:rPr>
          <w:rFonts w:cs="Arial"/>
          <w:color w:val="000000"/>
          <w:sz w:val="24"/>
          <w:szCs w:val="24"/>
        </w:rPr>
        <w:t xml:space="preserve"> </w:t>
      </w:r>
    </w:p>
    <w:p w:rsidR="00450A5B" w:rsidRPr="00C93710" w:rsidRDefault="007B28E5" w:rsidP="00C93710">
      <w:pPr>
        <w:pStyle w:val="Titre2"/>
        <w:spacing w:before="0" w:after="360"/>
        <w:rPr>
          <w:rFonts w:cs="Arial"/>
          <w:i/>
        </w:rPr>
      </w:pPr>
      <w:bookmarkStart w:id="35" w:name="_Toc1051226"/>
      <w:r w:rsidRPr="00C93710">
        <w:rPr>
          <w:rFonts w:cs="Arial"/>
        </w:rPr>
        <w:lastRenderedPageBreak/>
        <w:t>Programme pour le</w:t>
      </w:r>
      <w:r w:rsidR="00E52F05" w:rsidRPr="00C93710">
        <w:rPr>
          <w:rFonts w:cs="Arial"/>
        </w:rPr>
        <w:t>s classes de seconde, première et terminale</w:t>
      </w:r>
      <w:bookmarkEnd w:id="35"/>
    </w:p>
    <w:p w:rsidR="00450A5B" w:rsidRPr="00C93710" w:rsidRDefault="001D1E54" w:rsidP="009708B8">
      <w:pPr>
        <w:pStyle w:val="Titre3"/>
        <w:rPr>
          <w:rFonts w:cs="Arial"/>
        </w:rPr>
      </w:pPr>
      <w:bookmarkStart w:id="36" w:name="_Toc1051227"/>
      <w:bookmarkStart w:id="37" w:name="_Toc536462440"/>
      <w:bookmarkStart w:id="38" w:name="_Toc536462493"/>
      <w:bookmarkStart w:id="39" w:name="_Toc536462684"/>
      <w:r w:rsidRPr="00C93710">
        <w:rPr>
          <w:rFonts w:cs="Arial"/>
        </w:rPr>
        <w:t>Module 1 - À</w:t>
      </w:r>
      <w:r w:rsidR="00625251" w:rsidRPr="00C93710">
        <w:rPr>
          <w:rFonts w:cs="Arial"/>
        </w:rPr>
        <w:t xml:space="preserve"> la découverte de l’</w:t>
      </w:r>
      <w:r w:rsidR="00CC454D" w:rsidRPr="00C93710">
        <w:rPr>
          <w:rFonts w:cs="Arial"/>
        </w:rPr>
        <w:t xml:space="preserve">environnement </w:t>
      </w:r>
      <w:r w:rsidR="00B90CDD" w:rsidRPr="00C93710">
        <w:rPr>
          <w:rFonts w:cs="Arial"/>
        </w:rPr>
        <w:t>économique et de son cadre juridique</w:t>
      </w:r>
      <w:r w:rsidR="00FA00D6" w:rsidRPr="00C93710">
        <w:rPr>
          <w:rFonts w:cs="Arial"/>
        </w:rPr>
        <w:t>.</w:t>
      </w:r>
      <w:bookmarkEnd w:id="36"/>
      <w:bookmarkEnd w:id="37"/>
      <w:bookmarkEnd w:id="38"/>
      <w:bookmarkEnd w:id="39"/>
    </w:p>
    <w:p w:rsidR="0074155A" w:rsidRPr="00C93710" w:rsidRDefault="00193B6C" w:rsidP="00CA1A61">
      <w:pPr>
        <w:spacing w:after="120"/>
        <w:rPr>
          <w:rFonts w:cs="Arial"/>
        </w:rPr>
      </w:pPr>
      <w:r w:rsidRPr="00C93710">
        <w:rPr>
          <w:rFonts w:cs="Arial"/>
        </w:rPr>
        <w:t>L’activité économique se réalise à travers des échanges entr</w:t>
      </w:r>
      <w:r w:rsidR="004D059C" w:rsidRPr="00C93710">
        <w:rPr>
          <w:rFonts w:cs="Arial"/>
        </w:rPr>
        <w:t>e les agents économiques, sur différents</w:t>
      </w:r>
      <w:r w:rsidRPr="00C93710">
        <w:rPr>
          <w:rFonts w:cs="Arial"/>
        </w:rPr>
        <w:t xml:space="preserve"> marchés. </w:t>
      </w:r>
      <w:r w:rsidR="00476E07" w:rsidRPr="00C93710">
        <w:rPr>
          <w:rFonts w:cs="Arial"/>
        </w:rPr>
        <w:t>Le droit offre un cadre d’organisation de la vie sociale et économique qui s</w:t>
      </w:r>
      <w:r w:rsidR="00AE3180" w:rsidRPr="00C93710">
        <w:rPr>
          <w:rFonts w:cs="Arial"/>
        </w:rPr>
        <w:t>’impose à l’ensemble des agents</w:t>
      </w:r>
      <w:r w:rsidR="00476E07" w:rsidRPr="00C93710">
        <w:rPr>
          <w:rFonts w:cs="Arial"/>
        </w:rPr>
        <w:t xml:space="preserve">. </w:t>
      </w:r>
      <w:r w:rsidR="00C660BB" w:rsidRPr="00C93710">
        <w:rPr>
          <w:rFonts w:cs="Arial"/>
        </w:rPr>
        <w:t>Ces derniers ont souvent</w:t>
      </w:r>
      <w:r w:rsidR="00A208BD" w:rsidRPr="00C93710">
        <w:rPr>
          <w:rFonts w:cs="Arial"/>
        </w:rPr>
        <w:t xml:space="preserve"> recours aux contrats pour formaliser leurs relations.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12"/>
        <w:gridCol w:w="2457"/>
        <w:gridCol w:w="2458"/>
        <w:gridCol w:w="685"/>
        <w:gridCol w:w="6548"/>
      </w:tblGrid>
      <w:tr w:rsidR="00A97EC7" w:rsidRPr="00C93710" w:rsidTr="00CA1A61">
        <w:trPr>
          <w:trHeight w:val="20"/>
        </w:trPr>
        <w:tc>
          <w:tcPr>
            <w:tcW w:w="1912" w:type="dxa"/>
            <w:shd w:val="clear" w:color="auto" w:fill="C3EFF5"/>
          </w:tcPr>
          <w:p w:rsidR="00625251" w:rsidRPr="00C93710" w:rsidRDefault="00625251" w:rsidP="003C5948">
            <w:pPr>
              <w:pStyle w:val="Titre5tableau"/>
              <w:spacing w:before="40" w:after="40"/>
              <w:rPr>
                <w:rFonts w:cs="Arial"/>
              </w:rPr>
            </w:pPr>
            <w:r w:rsidRPr="00C93710">
              <w:rPr>
                <w:rFonts w:cs="Arial"/>
              </w:rPr>
              <w:t>Questions</w:t>
            </w:r>
          </w:p>
        </w:tc>
        <w:tc>
          <w:tcPr>
            <w:tcW w:w="2457" w:type="dxa"/>
            <w:shd w:val="clear" w:color="auto" w:fill="C3EFF5"/>
          </w:tcPr>
          <w:p w:rsidR="00625251" w:rsidRPr="00C93710" w:rsidRDefault="00625251" w:rsidP="003C5948">
            <w:pPr>
              <w:pStyle w:val="Titre5tableau"/>
              <w:spacing w:before="40" w:after="40"/>
              <w:rPr>
                <w:rFonts w:cs="Arial"/>
              </w:rPr>
            </w:pPr>
            <w:r w:rsidRPr="00C93710">
              <w:rPr>
                <w:rFonts w:cs="Arial"/>
              </w:rPr>
              <w:t>Capacités</w:t>
            </w:r>
          </w:p>
        </w:tc>
        <w:tc>
          <w:tcPr>
            <w:tcW w:w="2458" w:type="dxa"/>
            <w:shd w:val="clear" w:color="auto" w:fill="C3EFF5"/>
          </w:tcPr>
          <w:p w:rsidR="00625251" w:rsidRPr="00C93710" w:rsidRDefault="00625251" w:rsidP="003C5948">
            <w:pPr>
              <w:pStyle w:val="Titre5tableau"/>
              <w:spacing w:before="40" w:after="40"/>
              <w:rPr>
                <w:rFonts w:cs="Arial"/>
              </w:rPr>
            </w:pPr>
            <w:r w:rsidRPr="00C93710">
              <w:rPr>
                <w:rFonts w:cs="Arial"/>
              </w:rPr>
              <w:t>Notions</w:t>
            </w:r>
          </w:p>
        </w:tc>
        <w:tc>
          <w:tcPr>
            <w:tcW w:w="7233" w:type="dxa"/>
            <w:gridSpan w:val="2"/>
            <w:shd w:val="clear" w:color="auto" w:fill="C3EFF5"/>
          </w:tcPr>
          <w:p w:rsidR="00625251" w:rsidRPr="00C93710" w:rsidRDefault="00625251" w:rsidP="003C5948">
            <w:pPr>
              <w:pStyle w:val="Titre5tableau"/>
              <w:spacing w:before="40" w:after="40"/>
              <w:rPr>
                <w:rFonts w:cs="Arial"/>
              </w:rPr>
            </w:pPr>
            <w:r w:rsidRPr="00C93710">
              <w:rPr>
                <w:rFonts w:cs="Arial"/>
              </w:rPr>
              <w:t>Indications complémentaire</w:t>
            </w:r>
            <w:r w:rsidR="005334DB" w:rsidRPr="00C93710">
              <w:rPr>
                <w:rFonts w:cs="Arial"/>
              </w:rPr>
              <w:t>s</w:t>
            </w:r>
          </w:p>
        </w:tc>
      </w:tr>
      <w:tr w:rsidR="00625251" w:rsidRPr="00C93710" w:rsidTr="00CA1A61">
        <w:trPr>
          <w:trHeight w:val="20"/>
        </w:trPr>
        <w:tc>
          <w:tcPr>
            <w:tcW w:w="1912" w:type="dxa"/>
            <w:shd w:val="clear" w:color="auto" w:fill="auto"/>
          </w:tcPr>
          <w:p w:rsidR="00DB59EF" w:rsidRPr="00C93710" w:rsidRDefault="00625251" w:rsidP="00442013">
            <w:pPr>
              <w:pStyle w:val="Titre5tableau"/>
              <w:keepNext w:val="0"/>
              <w:rPr>
                <w:rFonts w:eastAsia="Times" w:cs="Arial"/>
                <w:b w:val="0"/>
                <w:szCs w:val="24"/>
              </w:rPr>
            </w:pPr>
            <w:r w:rsidRPr="00C93710">
              <w:rPr>
                <w:rFonts w:cs="Arial"/>
              </w:rPr>
              <w:t>Quelles relations les agents écono</w:t>
            </w:r>
            <w:r w:rsidR="003B2746" w:rsidRPr="00C93710">
              <w:rPr>
                <w:rFonts w:cs="Arial"/>
              </w:rPr>
              <w:t xml:space="preserve">miques entretiennent-ils entre </w:t>
            </w:r>
            <w:r w:rsidRPr="00C93710">
              <w:rPr>
                <w:rFonts w:cs="Arial"/>
              </w:rPr>
              <w:t>eux</w:t>
            </w:r>
            <w:r w:rsidR="00450A5B" w:rsidRPr="00C93710">
              <w:rPr>
                <w:rFonts w:cs="Arial"/>
              </w:rPr>
              <w:t> ?</w:t>
            </w:r>
          </w:p>
        </w:tc>
        <w:tc>
          <w:tcPr>
            <w:tcW w:w="2457" w:type="dxa"/>
            <w:shd w:val="clear" w:color="auto" w:fill="auto"/>
          </w:tcPr>
          <w:p w:rsidR="00E65EB8" w:rsidRPr="00C93710" w:rsidRDefault="00625251" w:rsidP="00442013">
            <w:pPr>
              <w:pStyle w:val="pucesdetableau"/>
            </w:pPr>
            <w:r w:rsidRPr="00C93710">
              <w:t xml:space="preserve">Repérer </w:t>
            </w:r>
            <w:r w:rsidR="00230FF0" w:rsidRPr="00C93710">
              <w:t>le rôle des principaux agents économiques.</w:t>
            </w:r>
          </w:p>
          <w:p w:rsidR="00E65EB8" w:rsidRPr="00C93710" w:rsidRDefault="003B2746" w:rsidP="00442013">
            <w:pPr>
              <w:pStyle w:val="pucesdetableau"/>
            </w:pPr>
            <w:r w:rsidRPr="00C93710">
              <w:t>Identifier les échange</w:t>
            </w:r>
            <w:r w:rsidR="00265D89" w:rsidRPr="00C93710">
              <w:t>s</w:t>
            </w:r>
            <w:r w:rsidRPr="00C93710">
              <w:t xml:space="preserve"> entre les différents agents</w:t>
            </w:r>
            <w:r w:rsidR="00AE3180" w:rsidRPr="00C93710">
              <w:t xml:space="preserve"> économiques</w:t>
            </w:r>
            <w:r w:rsidRPr="00C93710">
              <w:t>.</w:t>
            </w:r>
          </w:p>
          <w:p w:rsidR="003B2746" w:rsidRPr="00C93710" w:rsidRDefault="003B2746" w:rsidP="00442013">
            <w:pPr>
              <w:pStyle w:val="pucesdetableau"/>
              <w:rPr>
                <w:szCs w:val="22"/>
              </w:rPr>
            </w:pPr>
            <w:r w:rsidRPr="00C93710">
              <w:t>Re</w:t>
            </w:r>
            <w:r w:rsidR="00DB59EF" w:rsidRPr="00C93710">
              <w:t>pérer</w:t>
            </w:r>
            <w:r w:rsidR="00FB2572" w:rsidRPr="00C93710">
              <w:t xml:space="preserve"> les différents marchés</w:t>
            </w:r>
            <w:r w:rsidR="00AE3180" w:rsidRPr="00C93710">
              <w:t>.</w:t>
            </w:r>
          </w:p>
        </w:tc>
        <w:tc>
          <w:tcPr>
            <w:tcW w:w="2458" w:type="dxa"/>
            <w:shd w:val="clear" w:color="auto" w:fill="auto"/>
          </w:tcPr>
          <w:p w:rsidR="00450A5B" w:rsidRPr="00C93710" w:rsidRDefault="003B2746" w:rsidP="00442013">
            <w:pPr>
              <w:pStyle w:val="Contenudetableau"/>
              <w:rPr>
                <w:rFonts w:cs="Arial"/>
              </w:rPr>
            </w:pPr>
            <w:r w:rsidRPr="00C93710">
              <w:rPr>
                <w:rFonts w:cs="Arial"/>
              </w:rPr>
              <w:t>Agents économiques</w:t>
            </w:r>
          </w:p>
          <w:p w:rsidR="003B2746" w:rsidRPr="00C93710" w:rsidRDefault="00AE3180" w:rsidP="00442013">
            <w:pPr>
              <w:pStyle w:val="Contenudetableau"/>
              <w:rPr>
                <w:rFonts w:cs="Arial"/>
              </w:rPr>
            </w:pPr>
            <w:r w:rsidRPr="00C93710">
              <w:rPr>
                <w:rFonts w:cs="Arial"/>
              </w:rPr>
              <w:t>É</w:t>
            </w:r>
            <w:r w:rsidR="003B2746" w:rsidRPr="00C93710">
              <w:rPr>
                <w:rFonts w:cs="Arial"/>
              </w:rPr>
              <w:t>changes</w:t>
            </w:r>
          </w:p>
          <w:p w:rsidR="003B2746" w:rsidRPr="00C93710" w:rsidRDefault="002B41D3" w:rsidP="00442013">
            <w:pPr>
              <w:pStyle w:val="Contenudetableau"/>
              <w:rPr>
                <w:rFonts w:cs="Arial"/>
              </w:rPr>
            </w:pPr>
            <w:r w:rsidRPr="00C93710">
              <w:rPr>
                <w:rFonts w:cs="Arial"/>
              </w:rPr>
              <w:t>Production marchande</w:t>
            </w:r>
            <w:r w:rsidR="009C7EDE" w:rsidRPr="00C93710">
              <w:rPr>
                <w:rFonts w:cs="Arial"/>
              </w:rPr>
              <w:t>/</w:t>
            </w:r>
            <w:r w:rsidR="00442013" w:rsidRPr="00C93710">
              <w:rPr>
                <w:rFonts w:cs="Arial"/>
              </w:rPr>
              <w:t xml:space="preserve"> </w:t>
            </w:r>
            <w:r w:rsidR="003B2746" w:rsidRPr="00C93710">
              <w:rPr>
                <w:rFonts w:cs="Arial"/>
              </w:rPr>
              <w:t>non marchande</w:t>
            </w:r>
          </w:p>
          <w:p w:rsidR="003B2746" w:rsidRPr="00C93710" w:rsidRDefault="003B2746" w:rsidP="00442013">
            <w:pPr>
              <w:pStyle w:val="Contenudetableau"/>
              <w:rPr>
                <w:rFonts w:cs="Arial"/>
              </w:rPr>
            </w:pPr>
            <w:r w:rsidRPr="00C93710">
              <w:rPr>
                <w:rFonts w:cs="Arial"/>
              </w:rPr>
              <w:t>Consommation</w:t>
            </w:r>
          </w:p>
          <w:p w:rsidR="003B2746" w:rsidRPr="00C93710" w:rsidRDefault="00E073F6" w:rsidP="00442013">
            <w:pPr>
              <w:pStyle w:val="Contenudetableau"/>
              <w:rPr>
                <w:rFonts w:cs="Arial"/>
              </w:rPr>
            </w:pPr>
            <w:r w:rsidRPr="00C93710">
              <w:rPr>
                <w:rFonts w:cs="Arial"/>
              </w:rPr>
              <w:t>Marché</w:t>
            </w:r>
          </w:p>
        </w:tc>
        <w:tc>
          <w:tcPr>
            <w:tcW w:w="7233" w:type="dxa"/>
            <w:gridSpan w:val="2"/>
            <w:tcBorders>
              <w:bottom w:val="single" w:sz="4" w:space="0" w:color="auto"/>
            </w:tcBorders>
            <w:shd w:val="clear" w:color="auto" w:fill="auto"/>
          </w:tcPr>
          <w:p w:rsidR="00E65EB8" w:rsidRPr="00C93710" w:rsidRDefault="00265D89" w:rsidP="00442013">
            <w:pPr>
              <w:pStyle w:val="Contenudetableau"/>
              <w:rPr>
                <w:rFonts w:cs="Arial"/>
              </w:rPr>
            </w:pPr>
            <w:r w:rsidRPr="00C93710">
              <w:rPr>
                <w:rFonts w:cs="Arial"/>
              </w:rPr>
              <w:t>L’activité économique permet de satisfaire les besoins des hommes vivant en société à travers</w:t>
            </w:r>
            <w:r w:rsidR="00077AA2" w:rsidRPr="00C93710">
              <w:rPr>
                <w:rFonts w:cs="Arial"/>
              </w:rPr>
              <w:t xml:space="preserve"> </w:t>
            </w:r>
            <w:r w:rsidR="00C660BB" w:rsidRPr="00C93710">
              <w:rPr>
                <w:rFonts w:cs="Arial"/>
              </w:rPr>
              <w:t>des opérations de production, de distribution et de consommation. Elle se réalise par des échanges entre les différents agents économiques.</w:t>
            </w:r>
          </w:p>
          <w:p w:rsidR="006211C5" w:rsidRPr="00C93710" w:rsidRDefault="002506D6" w:rsidP="00442013">
            <w:pPr>
              <w:pStyle w:val="Contenudetableau"/>
              <w:rPr>
                <w:rFonts w:cs="Arial"/>
              </w:rPr>
            </w:pPr>
            <w:r w:rsidRPr="00C93710">
              <w:rPr>
                <w:rFonts w:cs="Arial"/>
              </w:rPr>
              <w:t>D</w:t>
            </w:r>
            <w:r w:rsidR="006F1F2E" w:rsidRPr="00C93710">
              <w:rPr>
                <w:rFonts w:cs="Arial"/>
              </w:rPr>
              <w:t>es contextes didactisés</w:t>
            </w:r>
            <w:r w:rsidR="00CE7663" w:rsidRPr="00C93710">
              <w:rPr>
                <w:rFonts w:cs="Arial"/>
              </w:rPr>
              <w:t xml:space="preserve"> permette</w:t>
            </w:r>
            <w:r w:rsidR="006F1F2E" w:rsidRPr="00C93710">
              <w:rPr>
                <w:rFonts w:cs="Arial"/>
              </w:rPr>
              <w:t xml:space="preserve">nt d’identifier </w:t>
            </w:r>
            <w:r w:rsidR="00E073F6" w:rsidRPr="00C93710">
              <w:rPr>
                <w:rFonts w:cs="Arial"/>
              </w:rPr>
              <w:t xml:space="preserve">les principaux agents économiques </w:t>
            </w:r>
            <w:r w:rsidRPr="00C93710">
              <w:rPr>
                <w:rFonts w:cs="Arial"/>
              </w:rPr>
              <w:t xml:space="preserve">présents dans la comptabilité nationale </w:t>
            </w:r>
            <w:r w:rsidR="00E073F6" w:rsidRPr="00C93710">
              <w:rPr>
                <w:rFonts w:cs="Arial"/>
              </w:rPr>
              <w:t>(ménages, entrepri</w:t>
            </w:r>
            <w:r w:rsidR="00AE3180" w:rsidRPr="00C93710">
              <w:rPr>
                <w:rFonts w:cs="Arial"/>
              </w:rPr>
              <w:t xml:space="preserve">ses, institutions financières, </w:t>
            </w:r>
            <w:r w:rsidRPr="00C93710">
              <w:rPr>
                <w:rFonts w:cs="Arial"/>
              </w:rPr>
              <w:t>administration</w:t>
            </w:r>
            <w:r w:rsidR="0062248C" w:rsidRPr="00C93710">
              <w:rPr>
                <w:rFonts w:cs="Arial"/>
              </w:rPr>
              <w:t>s</w:t>
            </w:r>
            <w:r w:rsidRPr="00C93710">
              <w:rPr>
                <w:rFonts w:cs="Arial"/>
              </w:rPr>
              <w:t xml:space="preserve"> publique</w:t>
            </w:r>
            <w:r w:rsidR="0062248C" w:rsidRPr="00C93710">
              <w:rPr>
                <w:rFonts w:cs="Arial"/>
              </w:rPr>
              <w:t xml:space="preserve">s, </w:t>
            </w:r>
            <w:r w:rsidR="00265D89" w:rsidRPr="00C93710">
              <w:rPr>
                <w:rFonts w:cs="Arial"/>
              </w:rPr>
              <w:t>r</w:t>
            </w:r>
            <w:r w:rsidR="00E073F6" w:rsidRPr="00C93710">
              <w:rPr>
                <w:rFonts w:cs="Arial"/>
              </w:rPr>
              <w:t>este du monde)</w:t>
            </w:r>
            <w:r w:rsidR="006F1F2E" w:rsidRPr="00C93710">
              <w:rPr>
                <w:rFonts w:cs="Arial"/>
              </w:rPr>
              <w:t>, et l</w:t>
            </w:r>
            <w:r w:rsidR="00C660BB" w:rsidRPr="00C93710">
              <w:rPr>
                <w:rFonts w:cs="Arial"/>
              </w:rPr>
              <w:t xml:space="preserve">a nature des </w:t>
            </w:r>
            <w:r w:rsidR="006F1F2E" w:rsidRPr="00C93710">
              <w:rPr>
                <w:rFonts w:cs="Arial"/>
              </w:rPr>
              <w:t>biens et services</w:t>
            </w:r>
            <w:r w:rsidR="00C660BB" w:rsidRPr="00C93710">
              <w:rPr>
                <w:rFonts w:cs="Arial"/>
              </w:rPr>
              <w:t xml:space="preserve"> échangés (</w:t>
            </w:r>
            <w:r w:rsidR="00FB2572" w:rsidRPr="00C93710">
              <w:rPr>
                <w:rFonts w:cs="Arial"/>
              </w:rPr>
              <w:t xml:space="preserve">production </w:t>
            </w:r>
            <w:r w:rsidR="006F1F2E" w:rsidRPr="00C93710">
              <w:rPr>
                <w:rFonts w:cs="Arial"/>
              </w:rPr>
              <w:t xml:space="preserve">marchande et </w:t>
            </w:r>
            <w:r w:rsidR="00FB2572" w:rsidRPr="00C93710">
              <w:rPr>
                <w:rFonts w:cs="Arial"/>
              </w:rPr>
              <w:t xml:space="preserve">production </w:t>
            </w:r>
            <w:r w:rsidR="00EA5A8A" w:rsidRPr="00C93710">
              <w:rPr>
                <w:rFonts w:cs="Arial"/>
              </w:rPr>
              <w:t xml:space="preserve">non </w:t>
            </w:r>
            <w:r w:rsidR="006F1F2E" w:rsidRPr="00C93710">
              <w:rPr>
                <w:rFonts w:cs="Arial"/>
              </w:rPr>
              <w:t>marchande)</w:t>
            </w:r>
            <w:r w:rsidR="00C660BB" w:rsidRPr="00C93710">
              <w:rPr>
                <w:rFonts w:cs="Arial"/>
              </w:rPr>
              <w:t>. L</w:t>
            </w:r>
            <w:r w:rsidR="006F1F2E" w:rsidRPr="00C93710">
              <w:rPr>
                <w:rFonts w:cs="Arial"/>
              </w:rPr>
              <w:t>es différents types de flux (réels ou monétaires)</w:t>
            </w:r>
            <w:r w:rsidR="00E65EB8" w:rsidRPr="00C93710">
              <w:rPr>
                <w:rFonts w:cs="Arial"/>
              </w:rPr>
              <w:t xml:space="preserve"> sont mis en évidence</w:t>
            </w:r>
            <w:r w:rsidR="00212AF0" w:rsidRPr="00C93710">
              <w:rPr>
                <w:rFonts w:cs="Arial"/>
              </w:rPr>
              <w:t>,</w:t>
            </w:r>
            <w:r w:rsidR="00E65EB8" w:rsidRPr="00C93710">
              <w:rPr>
                <w:rFonts w:cs="Arial"/>
              </w:rPr>
              <w:t xml:space="preserve"> ainsi que les</w:t>
            </w:r>
            <w:r w:rsidR="006F1F2E" w:rsidRPr="00C93710">
              <w:rPr>
                <w:rFonts w:cs="Arial"/>
              </w:rPr>
              <w:t xml:space="preserve"> différents</w:t>
            </w:r>
            <w:r w:rsidR="00E073F6" w:rsidRPr="00C93710">
              <w:rPr>
                <w:rFonts w:cs="Arial"/>
              </w:rPr>
              <w:t xml:space="preserve"> marchés </w:t>
            </w:r>
            <w:r w:rsidR="006F1F2E" w:rsidRPr="00C93710">
              <w:rPr>
                <w:rFonts w:cs="Arial"/>
              </w:rPr>
              <w:t>(</w:t>
            </w:r>
            <w:r w:rsidR="00E073F6" w:rsidRPr="00C93710">
              <w:rPr>
                <w:rFonts w:cs="Arial"/>
              </w:rPr>
              <w:t>des biens et services, des capitaux et du travail</w:t>
            </w:r>
            <w:r w:rsidR="006F1F2E" w:rsidRPr="00C93710">
              <w:rPr>
                <w:rFonts w:cs="Arial"/>
              </w:rPr>
              <w:t xml:space="preserve">). </w:t>
            </w:r>
            <w:r w:rsidR="00FB2572" w:rsidRPr="00C93710">
              <w:rPr>
                <w:rFonts w:cs="Arial"/>
              </w:rPr>
              <w:t>Un circuit économique simplifié p</w:t>
            </w:r>
            <w:r w:rsidR="00265D89" w:rsidRPr="00C93710">
              <w:rPr>
                <w:rFonts w:cs="Arial"/>
              </w:rPr>
              <w:t>eut</w:t>
            </w:r>
            <w:r w:rsidR="00FB2572" w:rsidRPr="00C93710">
              <w:rPr>
                <w:rFonts w:cs="Arial"/>
              </w:rPr>
              <w:t xml:space="preserve"> être schématisé à partir des contextes étudiés.</w:t>
            </w:r>
          </w:p>
        </w:tc>
      </w:tr>
      <w:tr w:rsidR="00FC60E5" w:rsidRPr="00C93710" w:rsidTr="00CA1A61">
        <w:trPr>
          <w:trHeight w:val="20"/>
        </w:trPr>
        <w:tc>
          <w:tcPr>
            <w:tcW w:w="1912" w:type="dxa"/>
            <w:vMerge w:val="restart"/>
            <w:shd w:val="clear" w:color="auto" w:fill="auto"/>
          </w:tcPr>
          <w:p w:rsidR="00FC60E5" w:rsidRPr="00C93710" w:rsidRDefault="00FC60E5" w:rsidP="00442013">
            <w:pPr>
              <w:pStyle w:val="Titre5tableau"/>
              <w:rPr>
                <w:rFonts w:cs="Arial"/>
              </w:rPr>
            </w:pPr>
            <w:r w:rsidRPr="00C93710">
              <w:rPr>
                <w:rFonts w:cs="Arial"/>
              </w:rPr>
              <w:lastRenderedPageBreak/>
              <w:t>Dans quel cadre juridique les acteurs inscrivent-ils leur activité</w:t>
            </w:r>
            <w:r w:rsidR="00450A5B" w:rsidRPr="00C93710">
              <w:rPr>
                <w:rFonts w:cs="Arial"/>
              </w:rPr>
              <w:t> ?</w:t>
            </w:r>
            <w:r w:rsidR="00AE3180" w:rsidRPr="00C93710">
              <w:rPr>
                <w:rFonts w:cs="Arial"/>
              </w:rPr>
              <w:t xml:space="preserve"> </w:t>
            </w:r>
          </w:p>
        </w:tc>
        <w:tc>
          <w:tcPr>
            <w:tcW w:w="2457" w:type="dxa"/>
            <w:vMerge w:val="restart"/>
            <w:shd w:val="clear" w:color="auto" w:fill="auto"/>
          </w:tcPr>
          <w:p w:rsidR="00FC60E5" w:rsidRPr="00C93710" w:rsidRDefault="00FC60E5" w:rsidP="00442013">
            <w:pPr>
              <w:pStyle w:val="pucesdetableau"/>
            </w:pPr>
            <w:r w:rsidRPr="00C93710">
              <w:t>Identifier les fonctions du droit</w:t>
            </w:r>
            <w:r w:rsidR="00B27269" w:rsidRPr="00C93710">
              <w:t xml:space="preserve"> et </w:t>
            </w:r>
            <w:r w:rsidR="00382EBD" w:rsidRPr="00C93710">
              <w:t xml:space="preserve">connaître </w:t>
            </w:r>
            <w:r w:rsidR="00B27269" w:rsidRPr="00C93710">
              <w:t>l’organisation des juridictions</w:t>
            </w:r>
            <w:r w:rsidRPr="00C93710">
              <w:t>.</w:t>
            </w:r>
          </w:p>
          <w:p w:rsidR="00200563" w:rsidRPr="00C93710" w:rsidRDefault="00CD3311" w:rsidP="00442013">
            <w:pPr>
              <w:pStyle w:val="pucesdetableau"/>
            </w:pPr>
            <w:r w:rsidRPr="00C93710">
              <w:t>Situer un texte dans la</w:t>
            </w:r>
            <w:r w:rsidR="00200563" w:rsidRPr="00C93710">
              <w:t xml:space="preserve"> hiérarchie des normes.</w:t>
            </w:r>
          </w:p>
          <w:p w:rsidR="00FC60E5" w:rsidRPr="00C93710" w:rsidRDefault="00FC60E5" w:rsidP="00442013">
            <w:pPr>
              <w:pStyle w:val="pucesdetableau"/>
              <w:rPr>
                <w:szCs w:val="22"/>
              </w:rPr>
            </w:pPr>
            <w:r w:rsidRPr="00C93710">
              <w:t>Identifier la source de droit applicable dans une situation donnée.</w:t>
            </w:r>
          </w:p>
        </w:tc>
        <w:tc>
          <w:tcPr>
            <w:tcW w:w="2458" w:type="dxa"/>
            <w:vMerge w:val="restart"/>
            <w:shd w:val="clear" w:color="auto" w:fill="auto"/>
          </w:tcPr>
          <w:p w:rsidR="00FC60E5" w:rsidRPr="00C93710" w:rsidRDefault="006A788F" w:rsidP="00442013">
            <w:pPr>
              <w:pStyle w:val="Contenudetableau"/>
              <w:rPr>
                <w:rFonts w:cs="Arial"/>
              </w:rPr>
            </w:pPr>
            <w:r w:rsidRPr="00C93710">
              <w:rPr>
                <w:rFonts w:cs="Arial"/>
              </w:rPr>
              <w:t>État de droit</w:t>
            </w:r>
          </w:p>
          <w:p w:rsidR="00FC60E5" w:rsidRPr="00C93710" w:rsidRDefault="00FC60E5" w:rsidP="00442013">
            <w:pPr>
              <w:pStyle w:val="Contenudetableau"/>
              <w:rPr>
                <w:rFonts w:cs="Arial"/>
              </w:rPr>
            </w:pPr>
            <w:r w:rsidRPr="00C93710">
              <w:rPr>
                <w:rFonts w:cs="Arial"/>
              </w:rPr>
              <w:t>Constitution</w:t>
            </w:r>
          </w:p>
          <w:p w:rsidR="00FC60E5" w:rsidRPr="00C93710" w:rsidRDefault="00AE3180" w:rsidP="00442013">
            <w:pPr>
              <w:pStyle w:val="Contenudetableau"/>
              <w:rPr>
                <w:rFonts w:cs="Arial"/>
              </w:rPr>
            </w:pPr>
            <w:r w:rsidRPr="00C93710">
              <w:rPr>
                <w:rFonts w:cs="Arial"/>
              </w:rPr>
              <w:t>F</w:t>
            </w:r>
            <w:r w:rsidR="00FC60E5" w:rsidRPr="00C93710">
              <w:rPr>
                <w:rFonts w:cs="Arial"/>
              </w:rPr>
              <w:t>onctions du droit</w:t>
            </w:r>
          </w:p>
          <w:p w:rsidR="00450A5B" w:rsidRPr="00C93710" w:rsidRDefault="00AE3180" w:rsidP="00442013">
            <w:pPr>
              <w:pStyle w:val="Contenudetableau"/>
              <w:rPr>
                <w:rFonts w:cs="Arial"/>
              </w:rPr>
            </w:pPr>
            <w:r w:rsidRPr="00C93710">
              <w:rPr>
                <w:rFonts w:cs="Arial"/>
              </w:rPr>
              <w:t>C</w:t>
            </w:r>
            <w:r w:rsidR="00FC60E5" w:rsidRPr="00C93710">
              <w:rPr>
                <w:rFonts w:cs="Arial"/>
              </w:rPr>
              <w:t>aractères de la règle de droit</w:t>
            </w:r>
          </w:p>
          <w:p w:rsidR="00FC60E5" w:rsidRPr="00C93710" w:rsidRDefault="00AE3180" w:rsidP="00442013">
            <w:pPr>
              <w:pStyle w:val="Contenudetableau"/>
              <w:rPr>
                <w:rFonts w:cs="Arial"/>
              </w:rPr>
            </w:pPr>
            <w:r w:rsidRPr="00C93710">
              <w:rPr>
                <w:rFonts w:cs="Arial"/>
              </w:rPr>
              <w:t>S</w:t>
            </w:r>
            <w:r w:rsidR="00FC60E5" w:rsidRPr="00C93710">
              <w:rPr>
                <w:rFonts w:cs="Arial"/>
              </w:rPr>
              <w:t>ources du droit nationales et européennes</w:t>
            </w:r>
          </w:p>
          <w:p w:rsidR="00FC60E5" w:rsidRPr="00C93710" w:rsidRDefault="00AE3180" w:rsidP="00442013">
            <w:pPr>
              <w:pStyle w:val="Contenudetableau"/>
              <w:rPr>
                <w:rFonts w:cs="Arial"/>
              </w:rPr>
            </w:pPr>
            <w:r w:rsidRPr="00C93710">
              <w:rPr>
                <w:rFonts w:cs="Arial"/>
              </w:rPr>
              <w:t>P</w:t>
            </w:r>
            <w:r w:rsidR="00FC60E5" w:rsidRPr="00C93710">
              <w:rPr>
                <w:rFonts w:cs="Arial"/>
              </w:rPr>
              <w:t>r</w:t>
            </w:r>
            <w:r w:rsidR="00C178C7">
              <w:rPr>
                <w:rFonts w:cs="Arial"/>
              </w:rPr>
              <w:t>incipe de hiérarchie des normes</w:t>
            </w:r>
          </w:p>
        </w:tc>
        <w:tc>
          <w:tcPr>
            <w:tcW w:w="7233" w:type="dxa"/>
            <w:gridSpan w:val="2"/>
            <w:tcBorders>
              <w:bottom w:val="single" w:sz="4" w:space="0" w:color="auto"/>
            </w:tcBorders>
            <w:shd w:val="clear" w:color="auto" w:fill="auto"/>
          </w:tcPr>
          <w:p w:rsidR="00FC60E5" w:rsidRPr="00C93710" w:rsidRDefault="00163144" w:rsidP="00442013">
            <w:pPr>
              <w:pStyle w:val="Contenudetableau"/>
              <w:rPr>
                <w:rFonts w:cs="Arial"/>
              </w:rPr>
            </w:pPr>
            <w:r w:rsidRPr="00C93710">
              <w:rPr>
                <w:rFonts w:cs="Arial"/>
              </w:rPr>
              <w:t>Par sa Constitution, l</w:t>
            </w:r>
            <w:r w:rsidR="00200563" w:rsidRPr="00C93710">
              <w:rPr>
                <w:rFonts w:cs="Arial"/>
              </w:rPr>
              <w:t xml:space="preserve">a </w:t>
            </w:r>
            <w:r w:rsidRPr="00C93710">
              <w:rPr>
                <w:rFonts w:cs="Arial"/>
              </w:rPr>
              <w:t>France est un É</w:t>
            </w:r>
            <w:r w:rsidR="00FC60E5" w:rsidRPr="00C93710">
              <w:rPr>
                <w:rFonts w:cs="Arial"/>
              </w:rPr>
              <w:t>tat</w:t>
            </w:r>
            <w:r w:rsidR="00960B86" w:rsidRPr="00C93710">
              <w:rPr>
                <w:rFonts w:cs="Arial"/>
              </w:rPr>
              <w:t xml:space="preserve"> de droit</w:t>
            </w:r>
            <w:r w:rsidR="00FC60E5" w:rsidRPr="00C93710">
              <w:rPr>
                <w:rFonts w:cs="Arial"/>
              </w:rPr>
              <w:t xml:space="preserve">. </w:t>
            </w:r>
            <w:r w:rsidRPr="00C93710">
              <w:rPr>
                <w:rFonts w:cs="Arial"/>
              </w:rPr>
              <w:t>Elle est membre de l’Union européenne</w:t>
            </w:r>
            <w:r w:rsidR="003E4A9A" w:rsidRPr="00C93710">
              <w:rPr>
                <w:rFonts w:cs="Arial"/>
              </w:rPr>
              <w:t>.</w:t>
            </w:r>
          </w:p>
          <w:p w:rsidR="00450A5B" w:rsidRPr="00C93710" w:rsidRDefault="00CD3311" w:rsidP="00442013">
            <w:pPr>
              <w:pStyle w:val="Contenudetableau"/>
              <w:rPr>
                <w:rFonts w:cs="Arial"/>
              </w:rPr>
            </w:pPr>
            <w:r w:rsidRPr="00C93710">
              <w:rPr>
                <w:rFonts w:cs="Arial"/>
              </w:rPr>
              <w:t>Les règles de droit</w:t>
            </w:r>
            <w:r w:rsidR="00903BF4" w:rsidRPr="00C93710">
              <w:rPr>
                <w:rFonts w:cs="Arial"/>
              </w:rPr>
              <w:t xml:space="preserve"> – </w:t>
            </w:r>
            <w:r w:rsidR="00FC60E5" w:rsidRPr="00C93710">
              <w:rPr>
                <w:rFonts w:cs="Arial"/>
              </w:rPr>
              <w:t>générales, abstraites et obligatoires</w:t>
            </w:r>
            <w:r w:rsidR="00903BF4" w:rsidRPr="00C93710">
              <w:rPr>
                <w:rFonts w:cs="Arial"/>
              </w:rPr>
              <w:t xml:space="preserve"> – </w:t>
            </w:r>
            <w:r w:rsidR="00FC60E5" w:rsidRPr="00C93710">
              <w:rPr>
                <w:rFonts w:cs="Arial"/>
              </w:rPr>
              <w:t xml:space="preserve">s’inscrivent </w:t>
            </w:r>
            <w:r w:rsidR="00C27F6D" w:rsidRPr="00C93710">
              <w:rPr>
                <w:rFonts w:cs="Arial"/>
              </w:rPr>
              <w:t>dans la hiérarchie des normes et se déclinent du cadre européen jusque dans les territoires</w:t>
            </w:r>
            <w:r w:rsidR="00B760A1" w:rsidRPr="00C93710">
              <w:rPr>
                <w:rFonts w:cs="Arial"/>
              </w:rPr>
              <w:t xml:space="preserve"> (traités européens, </w:t>
            </w:r>
            <w:r w:rsidR="00450A5B" w:rsidRPr="00C93710">
              <w:rPr>
                <w:rFonts w:cs="Arial"/>
              </w:rPr>
              <w:t>C</w:t>
            </w:r>
            <w:r w:rsidR="00B760A1" w:rsidRPr="00C93710">
              <w:rPr>
                <w:rFonts w:cs="Arial"/>
              </w:rPr>
              <w:t>onstitution, lois, décrets, arrêtés).</w:t>
            </w:r>
          </w:p>
          <w:p w:rsidR="00450A5B" w:rsidRPr="00C93710" w:rsidRDefault="00B760A1" w:rsidP="00442013">
            <w:pPr>
              <w:pStyle w:val="Contenudetableau"/>
              <w:rPr>
                <w:rFonts w:cs="Arial"/>
              </w:rPr>
            </w:pPr>
            <w:r w:rsidRPr="00C93710">
              <w:rPr>
                <w:rFonts w:cs="Arial"/>
              </w:rPr>
              <w:t xml:space="preserve">Les sources de droit sont étudiées afin </w:t>
            </w:r>
            <w:r w:rsidR="00C51AAC" w:rsidRPr="00C93710">
              <w:rPr>
                <w:rFonts w:cs="Arial"/>
              </w:rPr>
              <w:t xml:space="preserve">que le texte applicable puisse être </w:t>
            </w:r>
            <w:r w:rsidRPr="00C93710">
              <w:rPr>
                <w:rFonts w:cs="Arial"/>
              </w:rPr>
              <w:t>identifi</w:t>
            </w:r>
            <w:r w:rsidR="00C51AAC" w:rsidRPr="00C93710">
              <w:rPr>
                <w:rFonts w:cs="Arial"/>
              </w:rPr>
              <w:t>é</w:t>
            </w:r>
            <w:r w:rsidRPr="00C93710">
              <w:rPr>
                <w:rFonts w:cs="Arial"/>
              </w:rPr>
              <w:t xml:space="preserve"> dans une situation donnée.</w:t>
            </w:r>
          </w:p>
          <w:p w:rsidR="00FC60E5" w:rsidRPr="00C93710" w:rsidRDefault="00B760A1" w:rsidP="00442013">
            <w:pPr>
              <w:pStyle w:val="Contenudetableau"/>
              <w:rPr>
                <w:rFonts w:cs="Arial"/>
              </w:rPr>
            </w:pPr>
            <w:r w:rsidRPr="00C93710">
              <w:rPr>
                <w:rFonts w:cs="Arial"/>
              </w:rPr>
              <w:t xml:space="preserve">Il s’agit </w:t>
            </w:r>
            <w:r w:rsidR="00960B86" w:rsidRPr="00C93710">
              <w:rPr>
                <w:rFonts w:cs="Arial"/>
              </w:rPr>
              <w:t>d’examiner</w:t>
            </w:r>
            <w:r w:rsidRPr="00C93710">
              <w:rPr>
                <w:rFonts w:cs="Arial"/>
              </w:rPr>
              <w:t xml:space="preserve"> dans quelle mesure le cadre</w:t>
            </w:r>
            <w:r w:rsidR="00FC60E5" w:rsidRPr="00C93710">
              <w:rPr>
                <w:rFonts w:cs="Arial"/>
              </w:rPr>
              <w:t xml:space="preserve"> juridique </w:t>
            </w:r>
            <w:r w:rsidR="00FC60E5" w:rsidRPr="00C93710">
              <w:rPr>
                <w:rFonts w:cs="Arial"/>
                <w:shd w:val="clear" w:color="auto" w:fill="FFFFFF"/>
              </w:rPr>
              <w:t xml:space="preserve">ordonne </w:t>
            </w:r>
            <w:r w:rsidR="00FC60E5" w:rsidRPr="00C93710">
              <w:rPr>
                <w:rFonts w:cs="Arial"/>
              </w:rPr>
              <w:t>l’activité sociale et économique</w:t>
            </w:r>
            <w:r w:rsidRPr="00C93710">
              <w:rPr>
                <w:rFonts w:cs="Arial"/>
              </w:rPr>
              <w:t>.</w:t>
            </w:r>
          </w:p>
        </w:tc>
      </w:tr>
      <w:tr w:rsidR="00FC60E5" w:rsidRPr="00C93710" w:rsidTr="00CA1A61">
        <w:trPr>
          <w:trHeight w:val="20"/>
        </w:trPr>
        <w:tc>
          <w:tcPr>
            <w:tcW w:w="1912" w:type="dxa"/>
            <w:vMerge/>
            <w:shd w:val="clear" w:color="auto" w:fill="auto"/>
          </w:tcPr>
          <w:p w:rsidR="00FC60E5" w:rsidRPr="00C93710" w:rsidRDefault="00FC60E5" w:rsidP="006211C5">
            <w:pPr>
              <w:rPr>
                <w:rFonts w:eastAsia="Times" w:cs="Arial"/>
                <w:b/>
              </w:rPr>
            </w:pPr>
          </w:p>
        </w:tc>
        <w:tc>
          <w:tcPr>
            <w:tcW w:w="2457" w:type="dxa"/>
            <w:vMerge/>
            <w:shd w:val="clear" w:color="auto" w:fill="auto"/>
          </w:tcPr>
          <w:p w:rsidR="00FC60E5" w:rsidRPr="00C93710" w:rsidRDefault="00FC60E5" w:rsidP="006211C5">
            <w:pPr>
              <w:ind w:right="-108"/>
              <w:rPr>
                <w:rFonts w:eastAsia="Times" w:cs="Arial"/>
              </w:rPr>
            </w:pPr>
          </w:p>
        </w:tc>
        <w:tc>
          <w:tcPr>
            <w:tcW w:w="2458" w:type="dxa"/>
            <w:vMerge/>
            <w:tcBorders>
              <w:right w:val="single" w:sz="4" w:space="0" w:color="auto"/>
            </w:tcBorders>
            <w:shd w:val="clear" w:color="auto" w:fill="auto"/>
          </w:tcPr>
          <w:p w:rsidR="00FC60E5" w:rsidRPr="00C93710" w:rsidRDefault="00FC60E5" w:rsidP="006211C5">
            <w:pPr>
              <w:rPr>
                <w:rFonts w:eastAsia="Times" w:cs="Arial"/>
              </w:rPr>
            </w:pPr>
          </w:p>
        </w:tc>
        <w:tc>
          <w:tcPr>
            <w:tcW w:w="685" w:type="dxa"/>
            <w:tcBorders>
              <w:top w:val="single" w:sz="4" w:space="0" w:color="auto"/>
              <w:left w:val="single" w:sz="4" w:space="0" w:color="auto"/>
              <w:bottom w:val="single" w:sz="4" w:space="0" w:color="auto"/>
              <w:right w:val="nil"/>
            </w:tcBorders>
            <w:shd w:val="clear" w:color="auto" w:fill="auto"/>
            <w:vAlign w:val="center"/>
          </w:tcPr>
          <w:p w:rsidR="00FC60E5" w:rsidRPr="00C93710" w:rsidRDefault="00435ADB" w:rsidP="00001D42">
            <w:pPr>
              <w:jc w:val="center"/>
              <w:rPr>
                <w:rFonts w:eastAsia="Times" w:cs="Arial"/>
              </w:rPr>
            </w:pPr>
            <w:r w:rsidRPr="00C93710">
              <w:rPr>
                <w:rFonts w:cs="Arial"/>
                <w:b/>
                <w:sz w:val="52"/>
              </w:rPr>
              <w:sym w:font="Wingdings" w:char="F0F3"/>
            </w:r>
          </w:p>
        </w:tc>
        <w:tc>
          <w:tcPr>
            <w:tcW w:w="6548" w:type="dxa"/>
            <w:tcBorders>
              <w:top w:val="single" w:sz="4" w:space="0" w:color="auto"/>
              <w:left w:val="nil"/>
              <w:bottom w:val="single" w:sz="4" w:space="0" w:color="auto"/>
              <w:right w:val="single" w:sz="4" w:space="0" w:color="auto"/>
            </w:tcBorders>
            <w:shd w:val="clear" w:color="auto" w:fill="auto"/>
            <w:vAlign w:val="center"/>
          </w:tcPr>
          <w:p w:rsidR="00B55200" w:rsidRPr="00C93710" w:rsidRDefault="007E6986" w:rsidP="00442013">
            <w:pPr>
              <w:pStyle w:val="Contenudetableau"/>
              <w:rPr>
                <w:rFonts w:eastAsia="Times" w:cs="Arial"/>
                <w:i/>
                <w:sz w:val="12"/>
                <w:highlight w:val="yellow"/>
              </w:rPr>
            </w:pPr>
            <w:r w:rsidRPr="00C93710">
              <w:rPr>
                <w:rFonts w:cs="Arial"/>
              </w:rPr>
              <w:t xml:space="preserve">Lien avec l’enseignement d’EMC sur la notion d’État de droit (notamment autour du préambule de la </w:t>
            </w:r>
            <w:r w:rsidR="00450A5B" w:rsidRPr="00C93710">
              <w:rPr>
                <w:rFonts w:cs="Arial"/>
              </w:rPr>
              <w:t>C</w:t>
            </w:r>
            <w:r w:rsidRPr="00C93710">
              <w:rPr>
                <w:rFonts w:cs="Arial"/>
              </w:rPr>
              <w:t>onstitution et de son article 1)</w:t>
            </w:r>
            <w:r w:rsidR="00D60BFA" w:rsidRPr="00C93710">
              <w:rPr>
                <w:rFonts w:cs="Arial"/>
              </w:rPr>
              <w:t>.</w:t>
            </w:r>
          </w:p>
        </w:tc>
      </w:tr>
      <w:tr w:rsidR="00EF7463" w:rsidRPr="00C93710" w:rsidTr="00CA1A61">
        <w:trPr>
          <w:trHeight w:val="20"/>
        </w:trPr>
        <w:tc>
          <w:tcPr>
            <w:tcW w:w="1912" w:type="dxa"/>
            <w:shd w:val="clear" w:color="auto" w:fill="auto"/>
          </w:tcPr>
          <w:p w:rsidR="00DB59EF" w:rsidRPr="00C93710" w:rsidRDefault="00EF7463" w:rsidP="00442013">
            <w:pPr>
              <w:pStyle w:val="Titre5tableau"/>
              <w:rPr>
                <w:rFonts w:eastAsia="Times" w:cs="Arial"/>
                <w:b w:val="0"/>
              </w:rPr>
            </w:pPr>
            <w:r w:rsidRPr="00C93710">
              <w:rPr>
                <w:rFonts w:cs="Arial"/>
              </w:rPr>
              <w:t>Comment les agents formalisent-ils leurs relations</w:t>
            </w:r>
            <w:r w:rsidR="00450A5B" w:rsidRPr="00C93710">
              <w:rPr>
                <w:rFonts w:cs="Arial"/>
              </w:rPr>
              <w:t> ?</w:t>
            </w:r>
          </w:p>
        </w:tc>
        <w:tc>
          <w:tcPr>
            <w:tcW w:w="2457" w:type="dxa"/>
            <w:shd w:val="clear" w:color="auto" w:fill="auto"/>
          </w:tcPr>
          <w:p w:rsidR="00FC60E5" w:rsidRPr="00C93710" w:rsidRDefault="00EF7463" w:rsidP="00442013">
            <w:pPr>
              <w:pStyle w:val="pucesdetableau"/>
            </w:pPr>
            <w:r w:rsidRPr="00C93710">
              <w:t>Identifier les parties et l’objet d’un contrat.</w:t>
            </w:r>
          </w:p>
          <w:p w:rsidR="00FC60E5" w:rsidRPr="00C93710" w:rsidRDefault="00A363B4" w:rsidP="00442013">
            <w:pPr>
              <w:pStyle w:val="pucesdetableau"/>
            </w:pPr>
            <w:r w:rsidRPr="00C93710">
              <w:t>Décrire</w:t>
            </w:r>
            <w:r w:rsidR="00EF7463" w:rsidRPr="00C93710">
              <w:t xml:space="preserve"> les droits et obligations de chacune des parties au contrat.</w:t>
            </w:r>
          </w:p>
          <w:p w:rsidR="00EF7463" w:rsidRPr="00C93710" w:rsidRDefault="00AE3180" w:rsidP="00442013">
            <w:pPr>
              <w:pStyle w:val="pucesdetableau"/>
              <w:rPr>
                <w:szCs w:val="22"/>
              </w:rPr>
            </w:pPr>
            <w:r w:rsidRPr="00C93710">
              <w:t>Reconnaî</w:t>
            </w:r>
            <w:r w:rsidR="001C7F97" w:rsidRPr="00C93710">
              <w:t>tre</w:t>
            </w:r>
            <w:r w:rsidR="00AB15E9" w:rsidRPr="00C93710">
              <w:t xml:space="preserve"> les conditions de mise en œuvre de la respo</w:t>
            </w:r>
            <w:r w:rsidR="006530E8" w:rsidRPr="00C93710">
              <w:t>nsabilité civile contractuelle.</w:t>
            </w:r>
          </w:p>
        </w:tc>
        <w:tc>
          <w:tcPr>
            <w:tcW w:w="2458" w:type="dxa"/>
            <w:shd w:val="clear" w:color="auto" w:fill="auto"/>
          </w:tcPr>
          <w:p w:rsidR="00EF7463" w:rsidRPr="00C93710" w:rsidRDefault="00AE3180" w:rsidP="00442013">
            <w:pPr>
              <w:pStyle w:val="Contenudetableau"/>
              <w:rPr>
                <w:rFonts w:cs="Arial"/>
              </w:rPr>
            </w:pPr>
            <w:r w:rsidRPr="00C93710">
              <w:rPr>
                <w:rFonts w:cs="Arial"/>
              </w:rPr>
              <w:t>Contrat</w:t>
            </w:r>
            <w:r w:rsidR="00450A5B" w:rsidRPr="00C93710">
              <w:rPr>
                <w:rFonts w:cs="Arial"/>
              </w:rPr>
              <w:t> :</w:t>
            </w:r>
            <w:r w:rsidRPr="00C93710">
              <w:rPr>
                <w:rFonts w:cs="Arial"/>
              </w:rPr>
              <w:t xml:space="preserve"> définition, finalités et </w:t>
            </w:r>
            <w:r w:rsidR="003E3BF2" w:rsidRPr="00C93710">
              <w:rPr>
                <w:rFonts w:cs="Arial"/>
              </w:rPr>
              <w:t xml:space="preserve">éléments </w:t>
            </w:r>
            <w:r w:rsidRPr="00C93710">
              <w:rPr>
                <w:rFonts w:cs="Arial"/>
              </w:rPr>
              <w:t>caractéristiques</w:t>
            </w:r>
            <w:r w:rsidR="00EF7463" w:rsidRPr="00C93710">
              <w:rPr>
                <w:rFonts w:cs="Arial"/>
              </w:rPr>
              <w:t>.</w:t>
            </w:r>
          </w:p>
          <w:p w:rsidR="00EF7463" w:rsidRPr="00C93710" w:rsidRDefault="00CD3311" w:rsidP="00442013">
            <w:pPr>
              <w:pStyle w:val="Contenudetableau"/>
              <w:rPr>
                <w:rFonts w:cs="Arial"/>
              </w:rPr>
            </w:pPr>
            <w:r w:rsidRPr="00C93710">
              <w:rPr>
                <w:rFonts w:cs="Arial"/>
              </w:rPr>
              <w:t>D</w:t>
            </w:r>
            <w:r w:rsidR="00EF7463" w:rsidRPr="00C93710">
              <w:rPr>
                <w:rFonts w:cs="Arial"/>
              </w:rPr>
              <w:t>roit</w:t>
            </w:r>
            <w:r w:rsidR="00D51096" w:rsidRPr="00C93710">
              <w:rPr>
                <w:rFonts w:cs="Arial"/>
              </w:rPr>
              <w:t>s</w:t>
            </w:r>
            <w:r w:rsidR="00EF7463" w:rsidRPr="00C93710">
              <w:rPr>
                <w:rFonts w:cs="Arial"/>
              </w:rPr>
              <w:t xml:space="preserve"> et obligation</w:t>
            </w:r>
            <w:r w:rsidR="00D51096" w:rsidRPr="00C93710">
              <w:rPr>
                <w:rFonts w:cs="Arial"/>
              </w:rPr>
              <w:t>s</w:t>
            </w:r>
          </w:p>
          <w:p w:rsidR="00450A5B" w:rsidRPr="00C93710" w:rsidRDefault="00AB15E9" w:rsidP="00442013">
            <w:pPr>
              <w:pStyle w:val="Contenudetableau"/>
              <w:rPr>
                <w:rFonts w:cs="Arial"/>
              </w:rPr>
            </w:pPr>
            <w:r w:rsidRPr="00C93710">
              <w:rPr>
                <w:rFonts w:cs="Arial"/>
              </w:rPr>
              <w:t>Conditions de mise en œuvre de la respon</w:t>
            </w:r>
            <w:r w:rsidR="004D75A3" w:rsidRPr="00C93710">
              <w:rPr>
                <w:rFonts w:cs="Arial"/>
              </w:rPr>
              <w:t>sabilité civile contractuelle</w:t>
            </w:r>
          </w:p>
          <w:p w:rsidR="00EF7463" w:rsidRPr="00C93710" w:rsidRDefault="00CD3311" w:rsidP="00442013">
            <w:pPr>
              <w:pStyle w:val="Contenudetableau"/>
              <w:rPr>
                <w:rFonts w:cs="Arial"/>
              </w:rPr>
            </w:pPr>
            <w:r w:rsidRPr="00C93710">
              <w:rPr>
                <w:rFonts w:cs="Arial"/>
              </w:rPr>
              <w:t>D</w:t>
            </w:r>
            <w:r w:rsidR="00C178C7">
              <w:rPr>
                <w:rFonts w:cs="Arial"/>
              </w:rPr>
              <w:t>ommages-intérêts</w:t>
            </w:r>
          </w:p>
        </w:tc>
        <w:tc>
          <w:tcPr>
            <w:tcW w:w="7233" w:type="dxa"/>
            <w:gridSpan w:val="2"/>
            <w:tcBorders>
              <w:top w:val="single" w:sz="4" w:space="0" w:color="auto"/>
            </w:tcBorders>
            <w:shd w:val="clear" w:color="auto" w:fill="auto"/>
          </w:tcPr>
          <w:p w:rsidR="00450A5B" w:rsidRPr="00C93710" w:rsidRDefault="00FC60E5" w:rsidP="00442013">
            <w:pPr>
              <w:pStyle w:val="Contenudetableau"/>
              <w:rPr>
                <w:rFonts w:cs="Arial"/>
              </w:rPr>
            </w:pPr>
            <w:r w:rsidRPr="00C93710">
              <w:rPr>
                <w:rFonts w:cs="Arial"/>
              </w:rPr>
              <w:t>Les agent</w:t>
            </w:r>
            <w:r w:rsidR="00CD3311" w:rsidRPr="00C93710">
              <w:rPr>
                <w:rFonts w:cs="Arial"/>
              </w:rPr>
              <w:t xml:space="preserve">s économiques ont </w:t>
            </w:r>
            <w:r w:rsidRPr="00C93710">
              <w:rPr>
                <w:rFonts w:cs="Arial"/>
              </w:rPr>
              <w:t>recours aux contrats dans le cadre</w:t>
            </w:r>
            <w:r w:rsidR="00CD3311" w:rsidRPr="00C93710">
              <w:rPr>
                <w:rFonts w:cs="Arial"/>
              </w:rPr>
              <w:t xml:space="preserve"> de</w:t>
            </w:r>
            <w:r w:rsidRPr="00C93710">
              <w:rPr>
                <w:rFonts w:cs="Arial"/>
              </w:rPr>
              <w:t xml:space="preserve"> leurs activités sociales et économiques. Plusieurs raisons </w:t>
            </w:r>
            <w:r w:rsidR="00E52F05" w:rsidRPr="00C93710">
              <w:rPr>
                <w:rFonts w:cs="Arial"/>
              </w:rPr>
              <w:t xml:space="preserve">justifient </w:t>
            </w:r>
            <w:r w:rsidR="00E25B85" w:rsidRPr="00C93710">
              <w:rPr>
                <w:rFonts w:cs="Arial"/>
              </w:rPr>
              <w:t>cette pratique</w:t>
            </w:r>
            <w:r w:rsidR="00450A5B" w:rsidRPr="00C93710">
              <w:rPr>
                <w:rFonts w:cs="Arial"/>
              </w:rPr>
              <w:t> :</w:t>
            </w:r>
            <w:r w:rsidRPr="00C93710">
              <w:rPr>
                <w:rFonts w:cs="Arial"/>
              </w:rPr>
              <w:t xml:space="preserve"> sécurisation de la relation, amélioration de la qualité</w:t>
            </w:r>
            <w:r w:rsidR="00C50D44" w:rsidRPr="00C93710">
              <w:rPr>
                <w:rFonts w:cs="Arial"/>
              </w:rPr>
              <w:t xml:space="preserve"> des prestations</w:t>
            </w:r>
            <w:r w:rsidRPr="00C93710">
              <w:rPr>
                <w:rFonts w:cs="Arial"/>
              </w:rPr>
              <w:t>, obligation légale de contracter</w:t>
            </w:r>
            <w:r w:rsidR="00C50D44" w:rsidRPr="00C93710">
              <w:rPr>
                <w:rFonts w:cs="Arial"/>
              </w:rPr>
              <w:t>…</w:t>
            </w:r>
          </w:p>
          <w:p w:rsidR="00EF7463" w:rsidRPr="00C93710" w:rsidRDefault="00C50D44" w:rsidP="00442013">
            <w:pPr>
              <w:pStyle w:val="Contenudetableau"/>
              <w:rPr>
                <w:rFonts w:eastAsia="Times" w:cs="Arial"/>
              </w:rPr>
            </w:pPr>
            <w:r w:rsidRPr="00C93710">
              <w:rPr>
                <w:rFonts w:cs="Arial"/>
              </w:rPr>
              <w:t>Il s’</w:t>
            </w:r>
            <w:r w:rsidR="001D1E54" w:rsidRPr="00C93710">
              <w:rPr>
                <w:rFonts w:cs="Arial"/>
              </w:rPr>
              <w:t>agi</w:t>
            </w:r>
            <w:r w:rsidR="00EA5A8A" w:rsidRPr="00C93710">
              <w:rPr>
                <w:rFonts w:cs="Arial"/>
              </w:rPr>
              <w:t>t</w:t>
            </w:r>
            <w:r w:rsidRPr="00C93710">
              <w:rPr>
                <w:rFonts w:cs="Arial"/>
              </w:rPr>
              <w:t>, à</w:t>
            </w:r>
            <w:r w:rsidR="002071C0" w:rsidRPr="00C93710">
              <w:rPr>
                <w:rFonts w:cs="Arial"/>
              </w:rPr>
              <w:t xml:space="preserve"> partir de contrats situé</w:t>
            </w:r>
            <w:r w:rsidR="00B41CAF" w:rsidRPr="00C93710">
              <w:rPr>
                <w:rFonts w:cs="Arial"/>
              </w:rPr>
              <w:t>s</w:t>
            </w:r>
            <w:r w:rsidR="002071C0" w:rsidRPr="00C93710">
              <w:rPr>
                <w:rFonts w:cs="Arial"/>
              </w:rPr>
              <w:t xml:space="preserve"> dans un environnement professionnel</w:t>
            </w:r>
            <w:r w:rsidR="00960B86" w:rsidRPr="00C93710">
              <w:rPr>
                <w:rFonts w:cs="Arial"/>
              </w:rPr>
              <w:t>, d’amener l’élève</w:t>
            </w:r>
            <w:r w:rsidR="002071C0" w:rsidRPr="00C93710">
              <w:rPr>
                <w:rFonts w:cs="Arial"/>
              </w:rPr>
              <w:t xml:space="preserve"> à i</w:t>
            </w:r>
            <w:r w:rsidR="00CD3311" w:rsidRPr="00C93710">
              <w:rPr>
                <w:rFonts w:cs="Arial"/>
              </w:rPr>
              <w:t>dentifier</w:t>
            </w:r>
            <w:r w:rsidR="002071C0" w:rsidRPr="00C93710">
              <w:rPr>
                <w:rFonts w:cs="Arial"/>
              </w:rPr>
              <w:t xml:space="preserve"> les éléments </w:t>
            </w:r>
            <w:r w:rsidR="00CD3311" w:rsidRPr="00C93710">
              <w:rPr>
                <w:rFonts w:cs="Arial"/>
              </w:rPr>
              <w:t>caractéristiques d’un</w:t>
            </w:r>
            <w:r w:rsidR="002071C0" w:rsidRPr="00C93710">
              <w:rPr>
                <w:rFonts w:cs="Arial"/>
              </w:rPr>
              <w:t xml:space="preserve"> contrat</w:t>
            </w:r>
            <w:r w:rsidRPr="00C93710">
              <w:rPr>
                <w:rFonts w:cs="Arial"/>
              </w:rPr>
              <w:t xml:space="preserve"> (parties, objet, </w:t>
            </w:r>
            <w:r w:rsidR="00960B86" w:rsidRPr="00C93710">
              <w:rPr>
                <w:rFonts w:cs="Arial"/>
              </w:rPr>
              <w:t xml:space="preserve">clauses, </w:t>
            </w:r>
            <w:r w:rsidR="001D1E54" w:rsidRPr="00C93710">
              <w:rPr>
                <w:rFonts w:cs="Arial"/>
              </w:rPr>
              <w:t xml:space="preserve">date d’application du contrat, échéance) et </w:t>
            </w:r>
            <w:r w:rsidR="00CD3311" w:rsidRPr="00C93710">
              <w:rPr>
                <w:rFonts w:cs="Arial"/>
              </w:rPr>
              <w:t>à dresser</w:t>
            </w:r>
            <w:r w:rsidR="003E3BF2" w:rsidRPr="00C93710">
              <w:rPr>
                <w:rFonts w:cs="Arial"/>
              </w:rPr>
              <w:t xml:space="preserve"> un bilan des droits</w:t>
            </w:r>
            <w:r w:rsidR="002071C0" w:rsidRPr="00C93710">
              <w:rPr>
                <w:rFonts w:cs="Arial"/>
              </w:rPr>
              <w:t xml:space="preserve"> et obligatio</w:t>
            </w:r>
            <w:r w:rsidR="001D1E54" w:rsidRPr="00C93710">
              <w:rPr>
                <w:rFonts w:cs="Arial"/>
              </w:rPr>
              <w:t xml:space="preserve">ns des parties. </w:t>
            </w:r>
            <w:r w:rsidR="00EA5A8A" w:rsidRPr="00C93710">
              <w:rPr>
                <w:rFonts w:cs="Arial"/>
              </w:rPr>
              <w:t>Dans un contexte donné</w:t>
            </w:r>
            <w:r w:rsidR="001D1E54" w:rsidRPr="00C93710">
              <w:rPr>
                <w:rFonts w:cs="Arial"/>
              </w:rPr>
              <w:t xml:space="preserve"> et à partir de la distinction entre obligation de résultat</w:t>
            </w:r>
            <w:r w:rsidR="00EA5A8A" w:rsidRPr="00C93710">
              <w:rPr>
                <w:rFonts w:cs="Arial"/>
              </w:rPr>
              <w:t xml:space="preserve"> et obligation de moyen</w:t>
            </w:r>
            <w:r w:rsidR="00A30DA5">
              <w:rPr>
                <w:rFonts w:cs="Arial"/>
              </w:rPr>
              <w:t>s</w:t>
            </w:r>
            <w:r w:rsidR="00EA5A8A" w:rsidRPr="00C93710">
              <w:rPr>
                <w:rFonts w:cs="Arial"/>
              </w:rPr>
              <w:t>, il est</w:t>
            </w:r>
            <w:r w:rsidR="001D1E54" w:rsidRPr="00C93710">
              <w:rPr>
                <w:rFonts w:cs="Arial"/>
              </w:rPr>
              <w:t xml:space="preserve"> possible de </w:t>
            </w:r>
            <w:r w:rsidR="002071C0" w:rsidRPr="00C93710">
              <w:rPr>
                <w:rFonts w:cs="Arial"/>
              </w:rPr>
              <w:t>repérer une situat</w:t>
            </w:r>
            <w:r w:rsidR="001D1E54" w:rsidRPr="00C93710">
              <w:rPr>
                <w:rFonts w:cs="Arial"/>
              </w:rPr>
              <w:t>ion d’inexécution contractuelle et de reconnaître les conditions de mise en œuvre de la responsabilité civile contractuelle</w:t>
            </w:r>
            <w:r w:rsidR="004D75A3" w:rsidRPr="00C93710">
              <w:rPr>
                <w:rFonts w:cs="Arial"/>
              </w:rPr>
              <w:t xml:space="preserve"> (existence d’un dommage, d’une inexécution contractuelle et d’un lien de causalité)</w:t>
            </w:r>
            <w:r w:rsidR="001D1E54" w:rsidRPr="00C93710">
              <w:rPr>
                <w:rFonts w:cs="Arial"/>
              </w:rPr>
              <w:t>.</w:t>
            </w:r>
          </w:p>
        </w:tc>
      </w:tr>
    </w:tbl>
    <w:p w:rsidR="00450A5B" w:rsidRPr="00C93710" w:rsidRDefault="00DE65DC" w:rsidP="003C5948">
      <w:pPr>
        <w:pStyle w:val="Titre5tableau"/>
        <w:keepNext w:val="0"/>
        <w:spacing w:before="100"/>
        <w:rPr>
          <w:rFonts w:cs="Arial"/>
          <w:bCs/>
        </w:rPr>
      </w:pPr>
      <w:bookmarkStart w:id="40" w:name="_Toc1051228"/>
      <w:r w:rsidRPr="00C93710">
        <w:rPr>
          <w:rFonts w:cs="Arial"/>
        </w:rPr>
        <w:t xml:space="preserve">Pour les élèves sous statut scolaire, ce module représente environ 14 heures de l’enseignement total sur les </w:t>
      </w:r>
      <w:r w:rsidR="00AB67BC" w:rsidRPr="00C93710">
        <w:rPr>
          <w:rFonts w:cs="Arial"/>
        </w:rPr>
        <w:t>3</w:t>
      </w:r>
      <w:r w:rsidRPr="00C93710">
        <w:rPr>
          <w:rFonts w:cs="Arial"/>
        </w:rPr>
        <w:t xml:space="preserve"> années de formation.</w:t>
      </w:r>
      <w:bookmarkEnd w:id="40"/>
    </w:p>
    <w:p w:rsidR="00450A5B" w:rsidRPr="00C93710" w:rsidRDefault="001D1E54" w:rsidP="00442013">
      <w:pPr>
        <w:pStyle w:val="Titre3"/>
        <w:rPr>
          <w:rFonts w:cs="Arial"/>
        </w:rPr>
      </w:pPr>
      <w:bookmarkStart w:id="41" w:name="_Toc1051229"/>
      <w:bookmarkStart w:id="42" w:name="_Toc536462441"/>
      <w:bookmarkStart w:id="43" w:name="_Toc536462494"/>
      <w:bookmarkStart w:id="44" w:name="_Toc536462685"/>
      <w:r w:rsidRPr="00C93710">
        <w:rPr>
          <w:rFonts w:cs="Arial"/>
        </w:rPr>
        <w:lastRenderedPageBreak/>
        <w:t>Module 2 – La consommation</w:t>
      </w:r>
      <w:r w:rsidR="00450A5B" w:rsidRPr="00C93710">
        <w:rPr>
          <w:rFonts w:cs="Arial"/>
        </w:rPr>
        <w:t> :</w:t>
      </w:r>
      <w:r w:rsidRPr="00C93710">
        <w:rPr>
          <w:rFonts w:cs="Arial"/>
        </w:rPr>
        <w:t xml:space="preserve"> quels choix </w:t>
      </w:r>
      <w:r w:rsidR="00804388" w:rsidRPr="00C93710">
        <w:rPr>
          <w:rFonts w:cs="Arial"/>
        </w:rPr>
        <w:t>pour les ménages</w:t>
      </w:r>
      <w:r w:rsidR="00450A5B" w:rsidRPr="00C93710">
        <w:rPr>
          <w:rFonts w:cs="Arial"/>
        </w:rPr>
        <w:t> ?</w:t>
      </w:r>
      <w:bookmarkEnd w:id="41"/>
      <w:bookmarkEnd w:id="42"/>
      <w:bookmarkEnd w:id="43"/>
      <w:bookmarkEnd w:id="44"/>
    </w:p>
    <w:p w:rsidR="00980269" w:rsidRPr="00C93710" w:rsidRDefault="00B97CD2" w:rsidP="004E0F8E">
      <w:pPr>
        <w:spacing w:after="120"/>
        <w:rPr>
          <w:rFonts w:cs="Arial"/>
        </w:rPr>
      </w:pPr>
      <w:r w:rsidRPr="00C93710">
        <w:rPr>
          <w:rFonts w:cs="Arial"/>
        </w:rPr>
        <w:t xml:space="preserve">Afin de satisfaire leurs besoins, les ménages utilisent leur revenu disponible </w:t>
      </w:r>
      <w:r w:rsidR="00033693" w:rsidRPr="00C93710">
        <w:rPr>
          <w:rFonts w:cs="Arial"/>
        </w:rPr>
        <w:t xml:space="preserve">à des fins de consommation ou d’épargne. </w:t>
      </w:r>
      <w:r w:rsidR="00700E7D" w:rsidRPr="00C93710">
        <w:rPr>
          <w:rFonts w:cs="Arial"/>
        </w:rPr>
        <w:t xml:space="preserve">Les choix de consommation </w:t>
      </w:r>
      <w:r w:rsidR="00BB36F9" w:rsidRPr="00C93710">
        <w:rPr>
          <w:rFonts w:cs="Arial"/>
        </w:rPr>
        <w:t>révèlent</w:t>
      </w:r>
      <w:r w:rsidR="001100E1" w:rsidRPr="00C93710">
        <w:rPr>
          <w:rFonts w:cs="Arial"/>
        </w:rPr>
        <w:t xml:space="preserve"> </w:t>
      </w:r>
      <w:r w:rsidR="001D1E54" w:rsidRPr="00C93710">
        <w:rPr>
          <w:rFonts w:cs="Arial"/>
        </w:rPr>
        <w:t xml:space="preserve">des évolutions </w:t>
      </w:r>
      <w:r w:rsidR="00BB36F9" w:rsidRPr="00C93710">
        <w:rPr>
          <w:rFonts w:cs="Arial"/>
        </w:rPr>
        <w:t>dans les pondérations</w:t>
      </w:r>
      <w:r w:rsidR="009E11E8" w:rsidRPr="00C93710">
        <w:rPr>
          <w:rFonts w:cs="Arial"/>
        </w:rPr>
        <w:t xml:space="preserve"> de</w:t>
      </w:r>
      <w:r w:rsidR="00972289" w:rsidRPr="00C93710">
        <w:rPr>
          <w:rFonts w:cs="Arial"/>
        </w:rPr>
        <w:t>s</w:t>
      </w:r>
      <w:r w:rsidR="009E11E8" w:rsidRPr="00C93710">
        <w:rPr>
          <w:rFonts w:cs="Arial"/>
        </w:rPr>
        <w:t xml:space="preserve"> pos</w:t>
      </w:r>
      <w:r w:rsidR="001D1E54" w:rsidRPr="00C93710">
        <w:rPr>
          <w:rFonts w:cs="Arial"/>
        </w:rPr>
        <w:t>tes budgétaires. L</w:t>
      </w:r>
      <w:r w:rsidR="00983A9F" w:rsidRPr="00C93710">
        <w:rPr>
          <w:rFonts w:cs="Arial"/>
        </w:rPr>
        <w:t>a prise en compte</w:t>
      </w:r>
      <w:r w:rsidR="009577BE" w:rsidRPr="00C93710">
        <w:rPr>
          <w:rFonts w:cs="Arial"/>
        </w:rPr>
        <w:t xml:space="preserve"> du</w:t>
      </w:r>
      <w:r w:rsidR="009E11E8" w:rsidRPr="00C93710">
        <w:rPr>
          <w:rFonts w:cs="Arial"/>
        </w:rPr>
        <w:t xml:space="preserve"> développement</w:t>
      </w:r>
      <w:r w:rsidR="001D1E54" w:rsidRPr="00C93710">
        <w:rPr>
          <w:rFonts w:cs="Arial"/>
        </w:rPr>
        <w:t xml:space="preserve"> durable et </w:t>
      </w:r>
      <w:r w:rsidR="009577BE" w:rsidRPr="00C93710">
        <w:rPr>
          <w:rFonts w:cs="Arial"/>
        </w:rPr>
        <w:t xml:space="preserve">l’influence des technologies </w:t>
      </w:r>
      <w:r w:rsidR="001D1E54" w:rsidRPr="00C93710">
        <w:rPr>
          <w:rFonts w:cs="Arial"/>
        </w:rPr>
        <w:t>numériques modifient les modes de consommation</w:t>
      </w:r>
      <w:r w:rsidR="00983A9F" w:rsidRPr="00C93710">
        <w:rPr>
          <w:rFonts w:cs="Arial"/>
        </w:rPr>
        <w:t xml:space="preserve">. </w:t>
      </w:r>
      <w:r w:rsidR="00965473" w:rsidRPr="00C93710">
        <w:rPr>
          <w:rFonts w:cs="Arial"/>
        </w:rPr>
        <w:t>Le droit encadre l’acte d’achat a</w:t>
      </w:r>
      <w:r w:rsidR="00983A9F" w:rsidRPr="00C93710">
        <w:rPr>
          <w:rFonts w:cs="Arial"/>
        </w:rPr>
        <w:t>fin de protéger le cons</w:t>
      </w:r>
      <w:r w:rsidR="00972289" w:rsidRPr="00C93710">
        <w:rPr>
          <w:rFonts w:cs="Arial"/>
        </w:rPr>
        <w:t>ommateur.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98"/>
        <w:gridCol w:w="2574"/>
        <w:gridCol w:w="648"/>
        <w:gridCol w:w="6428"/>
      </w:tblGrid>
      <w:tr w:rsidR="00C93710" w:rsidRPr="00C93710" w:rsidTr="00F411EC">
        <w:trPr>
          <w:trHeight w:val="20"/>
        </w:trPr>
        <w:tc>
          <w:tcPr>
            <w:tcW w:w="2104" w:type="dxa"/>
            <w:shd w:val="clear" w:color="auto" w:fill="C3EFF5"/>
            <w:tcMar>
              <w:top w:w="28" w:type="dxa"/>
              <w:left w:w="28" w:type="dxa"/>
              <w:bottom w:w="28" w:type="dxa"/>
              <w:right w:w="28" w:type="dxa"/>
            </w:tcMar>
          </w:tcPr>
          <w:p w:rsidR="006818C1" w:rsidRPr="00C93710" w:rsidRDefault="006818C1" w:rsidP="003C5948">
            <w:pPr>
              <w:pStyle w:val="Titre5tableau"/>
              <w:spacing w:before="40" w:after="40"/>
              <w:rPr>
                <w:rFonts w:cs="Arial"/>
              </w:rPr>
            </w:pPr>
            <w:r w:rsidRPr="00C93710">
              <w:rPr>
                <w:rFonts w:cs="Arial"/>
              </w:rPr>
              <w:t>Questions</w:t>
            </w:r>
          </w:p>
        </w:tc>
        <w:tc>
          <w:tcPr>
            <w:tcW w:w="2198" w:type="dxa"/>
            <w:shd w:val="clear" w:color="auto" w:fill="C3EFF5"/>
            <w:tcMar>
              <w:top w:w="28" w:type="dxa"/>
              <w:left w:w="28" w:type="dxa"/>
              <w:bottom w:w="28" w:type="dxa"/>
              <w:right w:w="28" w:type="dxa"/>
            </w:tcMar>
          </w:tcPr>
          <w:p w:rsidR="006818C1" w:rsidRPr="00C93710" w:rsidRDefault="006818C1" w:rsidP="003C5948">
            <w:pPr>
              <w:pStyle w:val="Titre5tableau"/>
              <w:spacing w:before="40" w:after="40"/>
              <w:rPr>
                <w:rFonts w:cs="Arial"/>
              </w:rPr>
            </w:pPr>
            <w:r w:rsidRPr="00C93710">
              <w:rPr>
                <w:rFonts w:cs="Arial"/>
              </w:rPr>
              <w:t>Capacités</w:t>
            </w:r>
          </w:p>
        </w:tc>
        <w:tc>
          <w:tcPr>
            <w:tcW w:w="2574" w:type="dxa"/>
            <w:shd w:val="clear" w:color="auto" w:fill="C3EFF5"/>
            <w:tcMar>
              <w:top w:w="28" w:type="dxa"/>
              <w:left w:w="28" w:type="dxa"/>
              <w:bottom w:w="28" w:type="dxa"/>
              <w:right w:w="28" w:type="dxa"/>
            </w:tcMar>
          </w:tcPr>
          <w:p w:rsidR="006818C1" w:rsidRPr="00C93710" w:rsidRDefault="006818C1" w:rsidP="003C5948">
            <w:pPr>
              <w:pStyle w:val="Titre5tableau"/>
              <w:spacing w:before="40" w:after="40"/>
              <w:rPr>
                <w:rFonts w:cs="Arial"/>
              </w:rPr>
            </w:pPr>
            <w:r w:rsidRPr="00C93710">
              <w:rPr>
                <w:rFonts w:cs="Arial"/>
              </w:rPr>
              <w:t>Notions</w:t>
            </w:r>
          </w:p>
        </w:tc>
        <w:tc>
          <w:tcPr>
            <w:tcW w:w="7076" w:type="dxa"/>
            <w:gridSpan w:val="2"/>
            <w:tcBorders>
              <w:bottom w:val="single" w:sz="4" w:space="0" w:color="auto"/>
            </w:tcBorders>
            <w:shd w:val="clear" w:color="auto" w:fill="C3EFF5"/>
            <w:tcMar>
              <w:top w:w="28" w:type="dxa"/>
              <w:left w:w="28" w:type="dxa"/>
              <w:bottom w:w="28" w:type="dxa"/>
              <w:right w:w="28" w:type="dxa"/>
            </w:tcMar>
          </w:tcPr>
          <w:p w:rsidR="006818C1" w:rsidRPr="00C93710" w:rsidRDefault="006818C1" w:rsidP="003C5948">
            <w:pPr>
              <w:pStyle w:val="Titre5tableau"/>
              <w:spacing w:before="40" w:after="40"/>
              <w:rPr>
                <w:rFonts w:cs="Arial"/>
              </w:rPr>
            </w:pPr>
            <w:r w:rsidRPr="00C93710">
              <w:rPr>
                <w:rFonts w:cs="Arial"/>
              </w:rPr>
              <w:t>Indications complémentaire</w:t>
            </w:r>
            <w:r w:rsidR="005334DB" w:rsidRPr="00C93710">
              <w:rPr>
                <w:rFonts w:cs="Arial"/>
              </w:rPr>
              <w:t>s</w:t>
            </w:r>
          </w:p>
        </w:tc>
      </w:tr>
      <w:tr w:rsidR="005A0C3E" w:rsidRPr="00C93710" w:rsidTr="00F411EC">
        <w:trPr>
          <w:trHeight w:val="20"/>
        </w:trPr>
        <w:tc>
          <w:tcPr>
            <w:tcW w:w="2104" w:type="dxa"/>
            <w:tcBorders>
              <w:bottom w:val="single" w:sz="4" w:space="0" w:color="auto"/>
            </w:tcBorders>
            <w:shd w:val="clear" w:color="auto" w:fill="auto"/>
            <w:tcMar>
              <w:top w:w="28" w:type="dxa"/>
              <w:left w:w="28" w:type="dxa"/>
              <w:bottom w:w="28" w:type="dxa"/>
              <w:right w:w="28" w:type="dxa"/>
            </w:tcMar>
          </w:tcPr>
          <w:p w:rsidR="005A0C3E" w:rsidRPr="00C93710" w:rsidRDefault="005A0C3E" w:rsidP="005F288F">
            <w:pPr>
              <w:pStyle w:val="Titre5tableau"/>
              <w:keepNext w:val="0"/>
              <w:rPr>
                <w:rFonts w:cs="Arial"/>
              </w:rPr>
            </w:pPr>
            <w:r w:rsidRPr="00C93710">
              <w:rPr>
                <w:rFonts w:cs="Arial"/>
              </w:rPr>
              <w:t>Quelles sont les principales tendances de consommation des ménages</w:t>
            </w:r>
            <w:r w:rsidR="00450A5B" w:rsidRPr="00C93710">
              <w:rPr>
                <w:rFonts w:cs="Arial"/>
              </w:rPr>
              <w:t> ?</w:t>
            </w:r>
          </w:p>
        </w:tc>
        <w:tc>
          <w:tcPr>
            <w:tcW w:w="2198" w:type="dxa"/>
            <w:shd w:val="clear" w:color="auto" w:fill="auto"/>
            <w:tcMar>
              <w:top w:w="28" w:type="dxa"/>
              <w:left w:w="28" w:type="dxa"/>
              <w:bottom w:w="28" w:type="dxa"/>
              <w:right w:w="28" w:type="dxa"/>
            </w:tcMar>
          </w:tcPr>
          <w:p w:rsidR="005A0C3E" w:rsidRPr="00C93710" w:rsidRDefault="005A0C3E" w:rsidP="00AB67BC">
            <w:pPr>
              <w:pStyle w:val="pucesdetableau"/>
            </w:pPr>
            <w:r w:rsidRPr="00C93710">
              <w:t>Identifier les principaux postes budgétaires des ménages.</w:t>
            </w:r>
          </w:p>
          <w:p w:rsidR="005A0C3E" w:rsidRPr="00C93710" w:rsidRDefault="005A0C3E" w:rsidP="00AB67BC">
            <w:pPr>
              <w:pStyle w:val="pucesdetableau"/>
            </w:pPr>
            <w:r w:rsidRPr="00C93710">
              <w:t>Commenter l’évolution de la consommation des ménages.</w:t>
            </w:r>
          </w:p>
          <w:p w:rsidR="005A0C3E" w:rsidRPr="00C93710" w:rsidRDefault="005A0C3E" w:rsidP="00AB67BC">
            <w:pPr>
              <w:pStyle w:val="pucesdetableau"/>
            </w:pPr>
            <w:r w:rsidRPr="00C93710">
              <w:t>Repérer les différentes formes d’épargne</w:t>
            </w:r>
            <w:r w:rsidR="00001D42" w:rsidRPr="00C93710">
              <w:t>.</w:t>
            </w:r>
          </w:p>
        </w:tc>
        <w:tc>
          <w:tcPr>
            <w:tcW w:w="2574" w:type="dxa"/>
            <w:shd w:val="clear" w:color="auto" w:fill="auto"/>
            <w:tcMar>
              <w:top w:w="28" w:type="dxa"/>
              <w:left w:w="28" w:type="dxa"/>
              <w:bottom w:w="28" w:type="dxa"/>
              <w:right w:w="28" w:type="dxa"/>
            </w:tcMar>
          </w:tcPr>
          <w:p w:rsidR="005A0C3E" w:rsidRPr="00C93710" w:rsidRDefault="005A0C3E" w:rsidP="005F288F">
            <w:pPr>
              <w:pStyle w:val="Contenudetableau"/>
              <w:rPr>
                <w:rFonts w:cs="Arial"/>
              </w:rPr>
            </w:pPr>
            <w:r w:rsidRPr="00C93710">
              <w:rPr>
                <w:rFonts w:cs="Arial"/>
              </w:rPr>
              <w:t>Revenu disponible</w:t>
            </w:r>
          </w:p>
          <w:p w:rsidR="005A0C3E" w:rsidRPr="00C93710" w:rsidRDefault="005A0C3E" w:rsidP="005F288F">
            <w:pPr>
              <w:pStyle w:val="Contenudetableau"/>
              <w:rPr>
                <w:rFonts w:cs="Arial"/>
              </w:rPr>
            </w:pPr>
            <w:r w:rsidRPr="00C93710">
              <w:rPr>
                <w:rFonts w:cs="Arial"/>
              </w:rPr>
              <w:t>Prélèvements obligatoires</w:t>
            </w:r>
          </w:p>
          <w:p w:rsidR="00450A5B" w:rsidRPr="00C93710" w:rsidRDefault="005A0C3E" w:rsidP="005F288F">
            <w:pPr>
              <w:pStyle w:val="Contenudetableau"/>
              <w:rPr>
                <w:rFonts w:cs="Arial"/>
              </w:rPr>
            </w:pPr>
            <w:r w:rsidRPr="00C93710">
              <w:rPr>
                <w:rFonts w:cs="Arial"/>
              </w:rPr>
              <w:t>Consommation</w:t>
            </w:r>
          </w:p>
          <w:p w:rsidR="005A0C3E" w:rsidRPr="00C93710" w:rsidRDefault="005A0C3E" w:rsidP="005F288F">
            <w:pPr>
              <w:pStyle w:val="Contenudetableau"/>
              <w:rPr>
                <w:rFonts w:cs="Arial"/>
              </w:rPr>
            </w:pPr>
            <w:r w:rsidRPr="00C93710">
              <w:rPr>
                <w:rFonts w:cs="Arial"/>
              </w:rPr>
              <w:t>Épargne</w:t>
            </w:r>
          </w:p>
          <w:p w:rsidR="005A0C3E" w:rsidRPr="00C93710" w:rsidRDefault="005A0C3E" w:rsidP="005F288F">
            <w:pPr>
              <w:pStyle w:val="Contenudetableau"/>
              <w:rPr>
                <w:rFonts w:cs="Arial"/>
              </w:rPr>
            </w:pPr>
            <w:r w:rsidRPr="00C93710">
              <w:rPr>
                <w:rFonts w:cs="Arial"/>
              </w:rPr>
              <w:t>Poste et coefficient budgétaires</w:t>
            </w:r>
          </w:p>
          <w:p w:rsidR="005A0C3E" w:rsidRPr="00C93710" w:rsidRDefault="005A0C3E" w:rsidP="005F288F">
            <w:pPr>
              <w:pStyle w:val="Contenudetableau"/>
              <w:rPr>
                <w:rFonts w:cs="Arial"/>
              </w:rPr>
            </w:pPr>
            <w:r w:rsidRPr="00C93710">
              <w:rPr>
                <w:rFonts w:cs="Arial"/>
              </w:rPr>
              <w:t>Dépense pré-engagée</w:t>
            </w:r>
          </w:p>
          <w:p w:rsidR="005A0C3E" w:rsidRPr="00C93710" w:rsidRDefault="005A0C3E" w:rsidP="005F288F">
            <w:pPr>
              <w:pStyle w:val="Contenudetableau"/>
              <w:rPr>
                <w:rFonts w:cs="Arial"/>
              </w:rPr>
            </w:pPr>
            <w:r w:rsidRPr="00C93710">
              <w:rPr>
                <w:rFonts w:cs="Arial"/>
              </w:rPr>
              <w:t>Crédit</w:t>
            </w:r>
          </w:p>
        </w:tc>
        <w:tc>
          <w:tcPr>
            <w:tcW w:w="7076" w:type="dxa"/>
            <w:gridSpan w:val="2"/>
            <w:tcBorders>
              <w:bottom w:val="single" w:sz="4" w:space="0" w:color="auto"/>
            </w:tcBorders>
            <w:shd w:val="clear" w:color="auto" w:fill="auto"/>
            <w:tcMar>
              <w:top w:w="28" w:type="dxa"/>
              <w:left w:w="28" w:type="dxa"/>
              <w:bottom w:w="28" w:type="dxa"/>
              <w:right w:w="28" w:type="dxa"/>
            </w:tcMar>
          </w:tcPr>
          <w:p w:rsidR="005A0C3E" w:rsidRPr="00C93710" w:rsidRDefault="005A0C3E" w:rsidP="005F288F">
            <w:pPr>
              <w:pStyle w:val="Contenudetableau"/>
              <w:rPr>
                <w:rFonts w:cs="Arial"/>
                <w:bCs/>
              </w:rPr>
            </w:pPr>
            <w:r w:rsidRPr="00C93710">
              <w:rPr>
                <w:rFonts w:cs="Arial"/>
                <w:bCs/>
              </w:rPr>
              <w:t>Les sources de revenu d’un ménage peuvent être diverses (revenu d’activité, de propriété, revenus mixte</w:t>
            </w:r>
            <w:r w:rsidR="00206A7C" w:rsidRPr="00C93710">
              <w:rPr>
                <w:rFonts w:cs="Arial"/>
                <w:bCs/>
              </w:rPr>
              <w:t>s</w:t>
            </w:r>
            <w:r w:rsidRPr="00C93710">
              <w:rPr>
                <w:rFonts w:cs="Arial"/>
                <w:bCs/>
              </w:rPr>
              <w:t>). Une fois les prélèvements obligatoires soustraits et les revenus de transfert versés, le revenu disponible se répartit entre la consommation et l’épargne. Les formes d’épargne sont identifiées et repérées.</w:t>
            </w:r>
          </w:p>
          <w:p w:rsidR="00450A5B" w:rsidRPr="00C93710" w:rsidRDefault="005A0C3E" w:rsidP="005F288F">
            <w:pPr>
              <w:pStyle w:val="Contenudetableau"/>
              <w:rPr>
                <w:rFonts w:cs="Arial"/>
                <w:bCs/>
              </w:rPr>
            </w:pPr>
            <w:r w:rsidRPr="00C93710">
              <w:rPr>
                <w:rFonts w:cs="Arial"/>
                <w:bCs/>
              </w:rPr>
              <w:t>Les dépenses de consommation, évolutives dans le temps, sont affectées à différents postes budgétaires comme en témoignent les coefficients budgétaires. Certaines dépenses sont pré-engagées.</w:t>
            </w:r>
          </w:p>
          <w:p w:rsidR="005A0C3E" w:rsidRPr="00C93710" w:rsidRDefault="005A0C3E" w:rsidP="005F288F">
            <w:pPr>
              <w:pStyle w:val="Contenudetableau"/>
              <w:rPr>
                <w:rFonts w:cs="Arial"/>
                <w:bCs/>
              </w:rPr>
            </w:pPr>
            <w:r w:rsidRPr="00C93710">
              <w:rPr>
                <w:rFonts w:cs="Arial"/>
                <w:bCs/>
              </w:rPr>
              <w:t>Au niveau d’un ménage</w:t>
            </w:r>
            <w:r w:rsidR="00206A7C" w:rsidRPr="00C93710">
              <w:rPr>
                <w:rFonts w:cs="Arial"/>
                <w:bCs/>
              </w:rPr>
              <w:t>,</w:t>
            </w:r>
            <w:r w:rsidRPr="00C93710">
              <w:rPr>
                <w:rFonts w:cs="Arial"/>
                <w:bCs/>
              </w:rPr>
              <w:t xml:space="preserve"> l’influence budgétaire d</w:t>
            </w:r>
            <w:r w:rsidR="00001D42" w:rsidRPr="00C93710">
              <w:rPr>
                <w:rFonts w:cs="Arial"/>
                <w:bCs/>
              </w:rPr>
              <w:t>’un achat à crédit est abordée.</w:t>
            </w:r>
          </w:p>
          <w:p w:rsidR="005A0C3E" w:rsidRPr="00C93710" w:rsidRDefault="005A0C3E" w:rsidP="005F288F">
            <w:pPr>
              <w:pStyle w:val="Contenudetableau"/>
              <w:rPr>
                <w:rFonts w:cs="Arial"/>
                <w:bCs/>
              </w:rPr>
            </w:pPr>
            <w:r w:rsidRPr="00C93710">
              <w:rPr>
                <w:rFonts w:cs="Arial"/>
                <w:bCs/>
              </w:rPr>
              <w:t>L’</w:t>
            </w:r>
            <w:r w:rsidR="003E5427" w:rsidRPr="00C93710">
              <w:rPr>
                <w:rFonts w:cs="Arial"/>
                <w:bCs/>
              </w:rPr>
              <w:t>exploitation</w:t>
            </w:r>
            <w:r w:rsidRPr="00C93710">
              <w:rPr>
                <w:rFonts w:cs="Arial"/>
                <w:bCs/>
              </w:rPr>
              <w:t xml:space="preserve"> d’un dossier documentaire structuré autour d’informations quantitatives et qualitatives sur les tendances de la consommation permet à </w:t>
            </w:r>
            <w:r w:rsidR="00206A7C" w:rsidRPr="00C93710">
              <w:rPr>
                <w:rFonts w:cs="Arial"/>
                <w:bCs/>
              </w:rPr>
              <w:t>l’élève</w:t>
            </w:r>
            <w:r w:rsidRPr="00C93710">
              <w:rPr>
                <w:rFonts w:cs="Arial"/>
                <w:bCs/>
              </w:rPr>
              <w:t xml:space="preserve"> </w:t>
            </w:r>
            <w:r w:rsidR="00BC5E39" w:rsidRPr="00C93710">
              <w:rPr>
                <w:rFonts w:cs="Arial"/>
                <w:bCs/>
              </w:rPr>
              <w:t>d’étudier l’évolution de la consommation dans un développement structuré</w:t>
            </w:r>
            <w:r w:rsidRPr="00C93710">
              <w:rPr>
                <w:rFonts w:cs="Arial"/>
                <w:bCs/>
              </w:rPr>
              <w:t>.</w:t>
            </w:r>
          </w:p>
          <w:p w:rsidR="002B5895" w:rsidRPr="00C93710" w:rsidRDefault="002B5895" w:rsidP="005F288F">
            <w:pPr>
              <w:pStyle w:val="Contenudetableau"/>
              <w:rPr>
                <w:rFonts w:cs="Arial"/>
                <w:bCs/>
                <w:sz w:val="2"/>
              </w:rPr>
            </w:pPr>
          </w:p>
        </w:tc>
      </w:tr>
      <w:tr w:rsidR="00F411EC" w:rsidRPr="00C93710" w:rsidTr="00F411EC">
        <w:trPr>
          <w:trHeight w:val="2438"/>
        </w:trPr>
        <w:tc>
          <w:tcPr>
            <w:tcW w:w="2104" w:type="dxa"/>
            <w:tcBorders>
              <w:bottom w:val="single" w:sz="4" w:space="0" w:color="auto"/>
            </w:tcBorders>
            <w:shd w:val="clear" w:color="auto" w:fill="auto"/>
            <w:tcMar>
              <w:top w:w="28" w:type="dxa"/>
              <w:left w:w="28" w:type="dxa"/>
              <w:bottom w:w="28" w:type="dxa"/>
              <w:right w:w="28" w:type="dxa"/>
            </w:tcMar>
          </w:tcPr>
          <w:p w:rsidR="00F411EC" w:rsidRPr="00C93710" w:rsidRDefault="00F411EC" w:rsidP="005F288F">
            <w:pPr>
              <w:pStyle w:val="Titre5tableau"/>
              <w:keepNext w:val="0"/>
              <w:rPr>
                <w:rFonts w:cs="Arial"/>
              </w:rPr>
            </w:pPr>
            <w:r w:rsidRPr="00C93710">
              <w:rPr>
                <w:rFonts w:cs="Arial"/>
              </w:rPr>
              <w:br w:type="page"/>
            </w:r>
            <w:r w:rsidRPr="00C93710">
              <w:rPr>
                <w:rFonts w:cs="Arial"/>
              </w:rPr>
              <w:br w:type="page"/>
            </w:r>
            <w:r w:rsidRPr="00C93710">
              <w:rPr>
                <w:rFonts w:cs="Arial"/>
              </w:rPr>
              <w:br w:type="page"/>
            </w:r>
            <w:r w:rsidRPr="00C93710">
              <w:rPr>
                <w:rFonts w:cs="Arial"/>
              </w:rPr>
              <w:br w:type="page"/>
              <w:t>Comment évoluent les modes de consommation ?</w:t>
            </w:r>
          </w:p>
        </w:tc>
        <w:tc>
          <w:tcPr>
            <w:tcW w:w="2198" w:type="dxa"/>
            <w:vMerge w:val="restart"/>
            <w:shd w:val="clear" w:color="auto" w:fill="auto"/>
            <w:tcMar>
              <w:top w:w="28" w:type="dxa"/>
              <w:left w:w="28" w:type="dxa"/>
              <w:bottom w:w="28" w:type="dxa"/>
              <w:right w:w="28" w:type="dxa"/>
            </w:tcMar>
          </w:tcPr>
          <w:p w:rsidR="00F411EC" w:rsidRPr="00C93710" w:rsidRDefault="00F411EC" w:rsidP="00AB67BC">
            <w:pPr>
              <w:pStyle w:val="pucesdetableau"/>
            </w:pPr>
            <w:r w:rsidRPr="00C93710">
              <w:t>Mettre en évidence l’influence du développement durable sur les choix de consommation.</w:t>
            </w:r>
          </w:p>
          <w:p w:rsidR="00F411EC" w:rsidRPr="00C93710" w:rsidRDefault="00F411EC" w:rsidP="00AB67BC">
            <w:pPr>
              <w:pStyle w:val="pucesdetableau"/>
              <w:keepLines/>
            </w:pPr>
            <w:r w:rsidRPr="00C93710">
              <w:t xml:space="preserve">Repérer l’influence du numérique dans l’évolution des </w:t>
            </w:r>
            <w:r w:rsidRPr="00C93710">
              <w:lastRenderedPageBreak/>
              <w:t>modes de consommation.</w:t>
            </w:r>
          </w:p>
        </w:tc>
        <w:tc>
          <w:tcPr>
            <w:tcW w:w="2574" w:type="dxa"/>
            <w:vMerge w:val="restart"/>
            <w:shd w:val="clear" w:color="auto" w:fill="auto"/>
            <w:tcMar>
              <w:top w:w="28" w:type="dxa"/>
              <w:left w:w="28" w:type="dxa"/>
              <w:bottom w:w="28" w:type="dxa"/>
              <w:right w:w="28" w:type="dxa"/>
            </w:tcMar>
          </w:tcPr>
          <w:p w:rsidR="00F411EC" w:rsidRPr="00C93710" w:rsidRDefault="00F411EC" w:rsidP="005F288F">
            <w:pPr>
              <w:pStyle w:val="Contenudetableau"/>
              <w:rPr>
                <w:rFonts w:cs="Arial"/>
              </w:rPr>
            </w:pPr>
            <w:r w:rsidRPr="00C93710">
              <w:rPr>
                <w:rFonts w:cs="Arial"/>
              </w:rPr>
              <w:lastRenderedPageBreak/>
              <w:t>Développement durable</w:t>
            </w:r>
          </w:p>
          <w:p w:rsidR="00F411EC" w:rsidRPr="00C93710" w:rsidRDefault="00F411EC" w:rsidP="005F288F">
            <w:pPr>
              <w:pStyle w:val="Contenudetableau"/>
              <w:rPr>
                <w:rFonts w:cs="Arial"/>
              </w:rPr>
            </w:pPr>
            <w:r w:rsidRPr="00C93710">
              <w:rPr>
                <w:rFonts w:cs="Arial"/>
              </w:rPr>
              <w:t>Consommation responsable</w:t>
            </w:r>
          </w:p>
          <w:p w:rsidR="00F411EC" w:rsidRPr="00C93710" w:rsidRDefault="00F411EC" w:rsidP="005F288F">
            <w:pPr>
              <w:pStyle w:val="Contenudetableau"/>
              <w:rPr>
                <w:rFonts w:cs="Arial"/>
              </w:rPr>
            </w:pPr>
            <w:r w:rsidRPr="00C93710">
              <w:rPr>
                <w:rFonts w:cs="Arial"/>
              </w:rPr>
              <w:t>Propriété/usage</w:t>
            </w:r>
          </w:p>
          <w:p w:rsidR="00F411EC" w:rsidRPr="00C93710" w:rsidRDefault="00F411EC" w:rsidP="005F288F">
            <w:pPr>
              <w:pStyle w:val="Contenudetableau"/>
              <w:rPr>
                <w:rFonts w:cs="Arial"/>
              </w:rPr>
            </w:pPr>
            <w:r w:rsidRPr="00C93710">
              <w:rPr>
                <w:rFonts w:cs="Arial"/>
              </w:rPr>
              <w:t>Place de marché</w:t>
            </w:r>
          </w:p>
          <w:p w:rsidR="00F411EC" w:rsidRPr="00C93710" w:rsidRDefault="00F411EC" w:rsidP="005F288F">
            <w:pPr>
              <w:pStyle w:val="Contenudetableau"/>
              <w:rPr>
                <w:rFonts w:cs="Arial"/>
              </w:rPr>
            </w:pPr>
            <w:r w:rsidRPr="00C93710">
              <w:rPr>
                <w:rFonts w:cs="Arial"/>
              </w:rPr>
              <w:t>Économie circulaire (retraitement et recyclage des produits)</w:t>
            </w:r>
          </w:p>
          <w:p w:rsidR="00F411EC" w:rsidRPr="00C93710" w:rsidRDefault="00F411EC" w:rsidP="005F288F">
            <w:pPr>
              <w:pStyle w:val="Contenudetableau"/>
              <w:rPr>
                <w:rFonts w:cs="Arial"/>
              </w:rPr>
            </w:pPr>
            <w:r w:rsidRPr="00C93710">
              <w:rPr>
                <w:rFonts w:cs="Arial"/>
              </w:rPr>
              <w:lastRenderedPageBreak/>
              <w:t>E-commerce</w:t>
            </w:r>
          </w:p>
        </w:tc>
        <w:tc>
          <w:tcPr>
            <w:tcW w:w="7076" w:type="dxa"/>
            <w:gridSpan w:val="2"/>
            <w:vMerge w:val="restart"/>
            <w:tcBorders>
              <w:top w:val="single" w:sz="4" w:space="0" w:color="auto"/>
            </w:tcBorders>
            <w:shd w:val="clear" w:color="auto" w:fill="auto"/>
            <w:tcMar>
              <w:top w:w="28" w:type="dxa"/>
              <w:left w:w="28" w:type="dxa"/>
              <w:bottom w:w="28" w:type="dxa"/>
              <w:right w:w="28" w:type="dxa"/>
            </w:tcMar>
          </w:tcPr>
          <w:p w:rsidR="00F411EC" w:rsidRPr="00C93710" w:rsidRDefault="00F411EC" w:rsidP="004E0F8E">
            <w:pPr>
              <w:pStyle w:val="Contenudetableau"/>
              <w:spacing w:after="0"/>
              <w:rPr>
                <w:rFonts w:cs="Arial"/>
              </w:rPr>
            </w:pPr>
            <w:r w:rsidRPr="00C93710">
              <w:rPr>
                <w:rFonts w:cs="Arial"/>
              </w:rPr>
              <w:lastRenderedPageBreak/>
              <w:t>Les évolutions liées au développement durable et au numérique influent sur les choix de consommation. Ainsi, de nouveaux modes de consommation se développent :</w:t>
            </w:r>
          </w:p>
          <w:p w:rsidR="00F411EC" w:rsidRPr="00C93710" w:rsidRDefault="00F411EC" w:rsidP="004E0F8E">
            <w:pPr>
              <w:pStyle w:val="listetableau"/>
              <w:spacing w:before="0"/>
            </w:pPr>
            <w:r w:rsidRPr="00C93710">
              <w:t>la consommation responsable prend en compte de nouveaux critères, notamment le respect de l’environnement, l’économie locale, la santé… ;</w:t>
            </w:r>
          </w:p>
          <w:p w:rsidR="00F411EC" w:rsidRPr="00C93710" w:rsidRDefault="00F411EC" w:rsidP="00AB67BC">
            <w:pPr>
              <w:pStyle w:val="listetableau"/>
            </w:pPr>
            <w:r w:rsidRPr="00C93710">
              <w:t>la consommation via internet implique le développement du « e</w:t>
            </w:r>
            <w:r>
              <w:noBreakHyphen/>
            </w:r>
            <w:r w:rsidRPr="00C93710">
              <w:t>commerce » et le recours aux places de marché.</w:t>
            </w:r>
          </w:p>
          <w:p w:rsidR="00F411EC" w:rsidRPr="00C93710" w:rsidRDefault="00F411EC" w:rsidP="00AB67BC">
            <w:pPr>
              <w:pStyle w:val="Contenudetableau"/>
              <w:spacing w:before="120"/>
              <w:rPr>
                <w:rFonts w:cs="Arial"/>
              </w:rPr>
            </w:pPr>
            <w:r w:rsidRPr="00C93710">
              <w:rPr>
                <w:rFonts w:cs="Arial"/>
              </w:rPr>
              <w:lastRenderedPageBreak/>
              <w:t>Ces modes de consommation induisent des changements de pratiques :</w:t>
            </w:r>
          </w:p>
          <w:p w:rsidR="00F411EC" w:rsidRPr="00C93710" w:rsidRDefault="00F411EC" w:rsidP="00AB67BC">
            <w:pPr>
              <w:pStyle w:val="listetableau"/>
            </w:pPr>
            <w:r w:rsidRPr="00C93710">
              <w:t>la propriété et l’usage des biens peuvent se dissocier ;</w:t>
            </w:r>
          </w:p>
          <w:p w:rsidR="00F411EC" w:rsidRPr="00C93710" w:rsidRDefault="00F411EC" w:rsidP="00AB67BC">
            <w:pPr>
              <w:pStyle w:val="listetableau"/>
            </w:pPr>
            <w:r w:rsidRPr="00C93710">
              <w:t xml:space="preserve">la logique de production linéaire cohabite avec une logique de production circulaire </w:t>
            </w:r>
            <w:r w:rsidRPr="00C93710">
              <w:rPr>
                <w:rFonts w:eastAsia="Times"/>
              </w:rPr>
              <w:t>(biens entièrement recyclables ou produits à base de biens recyclés, biens d’occasion…)</w:t>
            </w:r>
            <w:r w:rsidRPr="00C93710">
              <w:t>.</w:t>
            </w:r>
          </w:p>
          <w:p w:rsidR="00F411EC" w:rsidRPr="00C93710" w:rsidRDefault="00F411EC" w:rsidP="005F288F">
            <w:pPr>
              <w:pStyle w:val="Contenudetableau"/>
              <w:rPr>
                <w:rFonts w:cs="Arial"/>
              </w:rPr>
            </w:pPr>
            <w:r w:rsidRPr="00C93710">
              <w:rPr>
                <w:rFonts w:cs="Arial"/>
              </w:rPr>
              <w:t>À travers des exemples d’actualité, des données quantitatives institutionnelles, mais aussi des pratiques de consommation de l’élève, il s’agit de faire apparaître les enjeux économiques et sociaux liées à l’évolution des modes de consommation.</w:t>
            </w:r>
          </w:p>
        </w:tc>
      </w:tr>
      <w:tr w:rsidR="00F411EC" w:rsidRPr="00C93710" w:rsidTr="00F411EC">
        <w:trPr>
          <w:trHeight w:val="2557"/>
        </w:trPr>
        <w:tc>
          <w:tcPr>
            <w:tcW w:w="2104" w:type="dxa"/>
            <w:tcBorders>
              <w:top w:val="single" w:sz="4" w:space="0" w:color="auto"/>
              <w:bottom w:val="nil"/>
            </w:tcBorders>
            <w:shd w:val="clear" w:color="auto" w:fill="auto"/>
            <w:tcMar>
              <w:top w:w="28" w:type="dxa"/>
              <w:left w:w="28" w:type="dxa"/>
              <w:bottom w:w="28" w:type="dxa"/>
              <w:right w:w="28" w:type="dxa"/>
            </w:tcMar>
          </w:tcPr>
          <w:p w:rsidR="00F411EC" w:rsidRPr="00C93710" w:rsidRDefault="00F411EC" w:rsidP="005F288F">
            <w:pPr>
              <w:pStyle w:val="Titre5tableau"/>
              <w:keepNext w:val="0"/>
              <w:rPr>
                <w:rFonts w:cs="Arial"/>
              </w:rPr>
            </w:pPr>
          </w:p>
        </w:tc>
        <w:tc>
          <w:tcPr>
            <w:tcW w:w="2198" w:type="dxa"/>
            <w:vMerge/>
            <w:shd w:val="clear" w:color="auto" w:fill="auto"/>
            <w:tcMar>
              <w:top w:w="28" w:type="dxa"/>
              <w:left w:w="28" w:type="dxa"/>
              <w:bottom w:w="28" w:type="dxa"/>
              <w:right w:w="28" w:type="dxa"/>
            </w:tcMar>
          </w:tcPr>
          <w:p w:rsidR="00F411EC" w:rsidRPr="00C93710" w:rsidRDefault="00F411EC" w:rsidP="00AB67BC">
            <w:pPr>
              <w:pStyle w:val="pucesdetableau"/>
            </w:pPr>
          </w:p>
        </w:tc>
        <w:tc>
          <w:tcPr>
            <w:tcW w:w="2574" w:type="dxa"/>
            <w:vMerge/>
            <w:shd w:val="clear" w:color="auto" w:fill="auto"/>
            <w:tcMar>
              <w:top w:w="28" w:type="dxa"/>
              <w:left w:w="28" w:type="dxa"/>
              <w:bottom w:w="28" w:type="dxa"/>
              <w:right w:w="28" w:type="dxa"/>
            </w:tcMar>
          </w:tcPr>
          <w:p w:rsidR="00F411EC" w:rsidRPr="00C93710" w:rsidRDefault="00F411EC" w:rsidP="005F288F">
            <w:pPr>
              <w:pStyle w:val="Contenudetableau"/>
              <w:rPr>
                <w:rFonts w:cs="Arial"/>
              </w:rPr>
            </w:pPr>
          </w:p>
        </w:tc>
        <w:tc>
          <w:tcPr>
            <w:tcW w:w="7076" w:type="dxa"/>
            <w:gridSpan w:val="2"/>
            <w:vMerge/>
            <w:tcBorders>
              <w:bottom w:val="single" w:sz="4" w:space="0" w:color="auto"/>
            </w:tcBorders>
            <w:shd w:val="clear" w:color="auto" w:fill="auto"/>
            <w:tcMar>
              <w:top w:w="28" w:type="dxa"/>
              <w:left w:w="28" w:type="dxa"/>
              <w:bottom w:w="28" w:type="dxa"/>
              <w:right w:w="28" w:type="dxa"/>
            </w:tcMar>
          </w:tcPr>
          <w:p w:rsidR="00F411EC" w:rsidRPr="00C93710" w:rsidRDefault="00F411EC" w:rsidP="004E0F8E">
            <w:pPr>
              <w:pStyle w:val="Contenudetableau"/>
              <w:spacing w:after="0"/>
              <w:rPr>
                <w:rFonts w:cs="Arial"/>
              </w:rPr>
            </w:pPr>
          </w:p>
        </w:tc>
      </w:tr>
      <w:tr w:rsidR="00F411EC" w:rsidRPr="00C93710" w:rsidTr="00B57B9D">
        <w:trPr>
          <w:trHeight w:val="20"/>
        </w:trPr>
        <w:tc>
          <w:tcPr>
            <w:tcW w:w="2104" w:type="dxa"/>
            <w:tcBorders>
              <w:top w:val="nil"/>
            </w:tcBorders>
            <w:shd w:val="clear" w:color="auto" w:fill="auto"/>
            <w:tcMar>
              <w:top w:w="28" w:type="dxa"/>
              <w:left w:w="28" w:type="dxa"/>
              <w:bottom w:w="28" w:type="dxa"/>
              <w:right w:w="28" w:type="dxa"/>
            </w:tcMar>
          </w:tcPr>
          <w:p w:rsidR="00F411EC" w:rsidRPr="00C93710" w:rsidRDefault="00F411EC" w:rsidP="005F288F">
            <w:pPr>
              <w:pStyle w:val="Titre5tableau"/>
              <w:keepNext w:val="0"/>
              <w:rPr>
                <w:rFonts w:cs="Arial"/>
              </w:rPr>
            </w:pPr>
          </w:p>
        </w:tc>
        <w:tc>
          <w:tcPr>
            <w:tcW w:w="2198" w:type="dxa"/>
            <w:vMerge/>
            <w:shd w:val="clear" w:color="auto" w:fill="auto"/>
            <w:tcMar>
              <w:top w:w="28" w:type="dxa"/>
              <w:left w:w="28" w:type="dxa"/>
              <w:bottom w:w="28" w:type="dxa"/>
              <w:right w:w="28" w:type="dxa"/>
            </w:tcMar>
          </w:tcPr>
          <w:p w:rsidR="00F411EC" w:rsidRPr="00C93710" w:rsidRDefault="00F411EC" w:rsidP="00AB67BC">
            <w:pPr>
              <w:pStyle w:val="pucesdetableau"/>
            </w:pPr>
          </w:p>
        </w:tc>
        <w:tc>
          <w:tcPr>
            <w:tcW w:w="2574" w:type="dxa"/>
            <w:vMerge/>
            <w:shd w:val="clear" w:color="auto" w:fill="auto"/>
            <w:tcMar>
              <w:top w:w="28" w:type="dxa"/>
              <w:left w:w="28" w:type="dxa"/>
              <w:bottom w:w="28" w:type="dxa"/>
              <w:right w:w="28" w:type="dxa"/>
            </w:tcMar>
          </w:tcPr>
          <w:p w:rsidR="00F411EC" w:rsidRPr="00C93710" w:rsidRDefault="00F411EC" w:rsidP="005F288F">
            <w:pPr>
              <w:pStyle w:val="Contenudetableau"/>
              <w:rPr>
                <w:rFonts w:cs="Arial"/>
              </w:rPr>
            </w:pPr>
          </w:p>
        </w:tc>
        <w:tc>
          <w:tcPr>
            <w:tcW w:w="648" w:type="dxa"/>
            <w:tcBorders>
              <w:top w:val="single" w:sz="4" w:space="0" w:color="auto"/>
              <w:bottom w:val="single" w:sz="4" w:space="0" w:color="auto"/>
              <w:right w:val="nil"/>
            </w:tcBorders>
            <w:shd w:val="clear" w:color="auto" w:fill="auto"/>
            <w:tcMar>
              <w:top w:w="28" w:type="dxa"/>
              <w:left w:w="28" w:type="dxa"/>
              <w:bottom w:w="28" w:type="dxa"/>
              <w:right w:w="28" w:type="dxa"/>
            </w:tcMar>
            <w:vAlign w:val="center"/>
          </w:tcPr>
          <w:p w:rsidR="00F411EC" w:rsidRPr="00C93710" w:rsidRDefault="00F411EC" w:rsidP="00F411EC">
            <w:pPr>
              <w:pStyle w:val="Contenudetableau"/>
              <w:jc w:val="center"/>
              <w:rPr>
                <w:rFonts w:cs="Arial"/>
              </w:rPr>
            </w:pPr>
            <w:r w:rsidRPr="00C93710">
              <w:rPr>
                <w:rFonts w:ascii="Cambria Math" w:hAnsi="Cambria Math" w:cs="Cambria Math"/>
                <w:color w:val="000000"/>
                <w:sz w:val="52"/>
                <w:szCs w:val="52"/>
              </w:rPr>
              <w:t>⇄</w:t>
            </w:r>
          </w:p>
        </w:tc>
        <w:tc>
          <w:tcPr>
            <w:tcW w:w="6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F411EC" w:rsidRPr="00C93710" w:rsidRDefault="00F411EC" w:rsidP="00AB67BC">
            <w:pPr>
              <w:pStyle w:val="Contenudetableau"/>
              <w:rPr>
                <w:rFonts w:cs="Arial"/>
              </w:rPr>
            </w:pPr>
            <w:r w:rsidRPr="00C93710">
              <w:rPr>
                <w:rFonts w:cs="Arial"/>
              </w:rPr>
              <w:t>Lien avec l’enseignement professionnel (développement durable et e-commerce).</w:t>
            </w:r>
          </w:p>
        </w:tc>
      </w:tr>
      <w:tr w:rsidR="00E3272F" w:rsidRPr="00C93710" w:rsidTr="00F411EC">
        <w:trPr>
          <w:trHeight w:val="20"/>
        </w:trPr>
        <w:tc>
          <w:tcPr>
            <w:tcW w:w="2104" w:type="dxa"/>
            <w:vMerge w:val="restart"/>
            <w:shd w:val="clear" w:color="auto" w:fill="auto"/>
            <w:tcMar>
              <w:top w:w="28" w:type="dxa"/>
              <w:left w:w="28" w:type="dxa"/>
              <w:bottom w:w="28" w:type="dxa"/>
              <w:right w:w="28" w:type="dxa"/>
            </w:tcMar>
          </w:tcPr>
          <w:p w:rsidR="00E3272F" w:rsidRPr="00C93710" w:rsidRDefault="00E3272F" w:rsidP="005F288F">
            <w:pPr>
              <w:pStyle w:val="Titre5tableau"/>
              <w:keepNext w:val="0"/>
              <w:rPr>
                <w:rFonts w:cs="Arial"/>
              </w:rPr>
            </w:pPr>
            <w:r w:rsidRPr="00C93710">
              <w:rPr>
                <w:rFonts w:cs="Arial"/>
              </w:rPr>
              <w:t>Comment protéger le consommateur dans son acte d’achat</w:t>
            </w:r>
            <w:r w:rsidR="00450A5B" w:rsidRPr="00C93710">
              <w:rPr>
                <w:rFonts w:cs="Arial"/>
              </w:rPr>
              <w:t> ?</w:t>
            </w:r>
          </w:p>
        </w:tc>
        <w:tc>
          <w:tcPr>
            <w:tcW w:w="2198" w:type="dxa"/>
            <w:vMerge w:val="restart"/>
            <w:shd w:val="clear" w:color="auto" w:fill="auto"/>
            <w:tcMar>
              <w:top w:w="28" w:type="dxa"/>
              <w:left w:w="28" w:type="dxa"/>
              <w:bottom w:w="28" w:type="dxa"/>
              <w:right w:w="28" w:type="dxa"/>
            </w:tcMar>
          </w:tcPr>
          <w:p w:rsidR="00E3272F" w:rsidRPr="00C93710" w:rsidRDefault="00E3272F" w:rsidP="00AB67BC">
            <w:pPr>
              <w:pStyle w:val="pucesdetableau"/>
            </w:pPr>
            <w:r w:rsidRPr="00C93710">
              <w:t xml:space="preserve">Repérer les droits et </w:t>
            </w:r>
            <w:r w:rsidR="00C65B2D" w:rsidRPr="00C93710">
              <w:t xml:space="preserve">les </w:t>
            </w:r>
            <w:r w:rsidRPr="00C93710">
              <w:t>obligations du vendeur et du consommateur.</w:t>
            </w:r>
          </w:p>
          <w:p w:rsidR="00E3272F" w:rsidRPr="00C93710" w:rsidRDefault="00E3272F" w:rsidP="00AB67BC">
            <w:pPr>
              <w:pStyle w:val="pucesdetableau"/>
            </w:pPr>
            <w:r w:rsidRPr="00C93710">
              <w:t>Présenter les enjeux de la protection des données personnelles.</w:t>
            </w:r>
          </w:p>
        </w:tc>
        <w:tc>
          <w:tcPr>
            <w:tcW w:w="2574" w:type="dxa"/>
            <w:vMerge w:val="restart"/>
            <w:tcBorders>
              <w:right w:val="single" w:sz="4" w:space="0" w:color="auto"/>
            </w:tcBorders>
            <w:shd w:val="clear" w:color="auto" w:fill="auto"/>
            <w:tcMar>
              <w:top w:w="28" w:type="dxa"/>
              <w:left w:w="28" w:type="dxa"/>
              <w:bottom w:w="28" w:type="dxa"/>
              <w:right w:w="28" w:type="dxa"/>
            </w:tcMar>
          </w:tcPr>
          <w:p w:rsidR="00E3272F" w:rsidRPr="00C93710" w:rsidRDefault="00E3272F" w:rsidP="005F288F">
            <w:pPr>
              <w:pStyle w:val="Contenudetableau"/>
              <w:rPr>
                <w:rFonts w:cs="Arial"/>
              </w:rPr>
            </w:pPr>
            <w:r w:rsidRPr="00C93710">
              <w:rPr>
                <w:rFonts w:cs="Arial"/>
              </w:rPr>
              <w:t>Asymétrie d’information</w:t>
            </w:r>
          </w:p>
          <w:p w:rsidR="00E3272F" w:rsidRPr="00C93710" w:rsidRDefault="00E3272F" w:rsidP="005F288F">
            <w:pPr>
              <w:pStyle w:val="Contenudetableau"/>
              <w:rPr>
                <w:rFonts w:cs="Arial"/>
              </w:rPr>
            </w:pPr>
            <w:r w:rsidRPr="00C93710">
              <w:rPr>
                <w:rFonts w:cs="Arial"/>
              </w:rPr>
              <w:t>Consommateur</w:t>
            </w:r>
          </w:p>
          <w:p w:rsidR="00450A5B" w:rsidRPr="00C93710" w:rsidRDefault="00E3272F" w:rsidP="005F288F">
            <w:pPr>
              <w:pStyle w:val="Contenudetableau"/>
              <w:rPr>
                <w:rFonts w:cs="Arial"/>
              </w:rPr>
            </w:pPr>
            <w:r w:rsidRPr="00C93710">
              <w:rPr>
                <w:rFonts w:cs="Arial"/>
              </w:rPr>
              <w:t>Contrat de vente</w:t>
            </w:r>
          </w:p>
          <w:p w:rsidR="00E3272F" w:rsidRPr="00C93710" w:rsidRDefault="00E3272F" w:rsidP="005F288F">
            <w:pPr>
              <w:pStyle w:val="Contenudetableau"/>
              <w:rPr>
                <w:rFonts w:cs="Arial"/>
              </w:rPr>
            </w:pPr>
            <w:r w:rsidRPr="00C93710">
              <w:rPr>
                <w:rFonts w:cs="Arial"/>
              </w:rPr>
              <w:t>Principes de la protection des données personnelles</w:t>
            </w:r>
          </w:p>
          <w:p w:rsidR="00E3272F" w:rsidRPr="00C93710" w:rsidRDefault="00E3272F" w:rsidP="005F288F">
            <w:pPr>
              <w:pStyle w:val="Contenudetableau"/>
              <w:rPr>
                <w:rFonts w:cs="Arial"/>
              </w:rPr>
            </w:pPr>
            <w:r w:rsidRPr="00C93710">
              <w:rPr>
                <w:rFonts w:cs="Arial"/>
              </w:rPr>
              <w:t>CNIL</w:t>
            </w:r>
          </w:p>
        </w:tc>
        <w:tc>
          <w:tcPr>
            <w:tcW w:w="707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50A5B" w:rsidRPr="00C93710" w:rsidRDefault="00E3272F" w:rsidP="005F288F">
            <w:pPr>
              <w:pStyle w:val="Contenudetableau"/>
              <w:rPr>
                <w:rFonts w:cs="Arial"/>
                <w:color w:val="000000"/>
                <w:shd w:val="clear" w:color="auto" w:fill="FFFFFF"/>
              </w:rPr>
            </w:pPr>
            <w:r w:rsidRPr="00C93710">
              <w:rPr>
                <w:rFonts w:cs="Arial"/>
                <w:color w:val="000000"/>
                <w:shd w:val="clear" w:color="auto" w:fill="FFFFFF"/>
              </w:rPr>
              <w:t xml:space="preserve">Le contrat de vente </w:t>
            </w:r>
            <w:r w:rsidR="00E81B7F" w:rsidRPr="00C93710">
              <w:rPr>
                <w:rFonts w:cs="Arial"/>
                <w:color w:val="000000"/>
                <w:shd w:val="clear" w:color="auto" w:fill="FFFFFF"/>
              </w:rPr>
              <w:t>fait apparaître</w:t>
            </w:r>
            <w:r w:rsidRPr="00C93710">
              <w:rPr>
                <w:rFonts w:cs="Arial"/>
                <w:color w:val="000000"/>
                <w:shd w:val="clear" w:color="auto" w:fill="FFFFFF"/>
              </w:rPr>
              <w:t xml:space="preserve"> une asymétrie d’information entre un consommateur et un vendeur professionnel. Le droit de la consommation et certaines autorités indépendantes cherchent à rétablir l’équilibre entre les deux parties en protégeant le consommateur</w:t>
            </w:r>
            <w:r w:rsidR="00450A5B" w:rsidRPr="00C93710">
              <w:rPr>
                <w:rFonts w:cs="Arial"/>
                <w:color w:val="000000"/>
                <w:shd w:val="clear" w:color="auto" w:fill="FFFFFF"/>
              </w:rPr>
              <w:t> :</w:t>
            </w:r>
          </w:p>
          <w:p w:rsidR="00E3272F" w:rsidRPr="00C93710" w:rsidRDefault="00E3272F" w:rsidP="00AB67BC">
            <w:pPr>
              <w:pStyle w:val="listetableau"/>
              <w:rPr>
                <w:shd w:val="clear" w:color="auto" w:fill="FFFFFF"/>
              </w:rPr>
            </w:pPr>
            <w:r w:rsidRPr="00C93710">
              <w:rPr>
                <w:shd w:val="clear" w:color="auto" w:fill="FFFFFF"/>
              </w:rPr>
              <w:t>dans le contrat de vente, notamment à travers l’obligation d’information</w:t>
            </w:r>
            <w:r w:rsidR="00450A5B" w:rsidRPr="00C93710">
              <w:rPr>
                <w:shd w:val="clear" w:color="auto" w:fill="FFFFFF"/>
              </w:rPr>
              <w:t> ;</w:t>
            </w:r>
          </w:p>
          <w:p w:rsidR="00450A5B" w:rsidRPr="00C93710" w:rsidRDefault="00E3272F" w:rsidP="00AB67BC">
            <w:pPr>
              <w:pStyle w:val="listetableau"/>
              <w:rPr>
                <w:shd w:val="clear" w:color="auto" w:fill="FFFFFF"/>
              </w:rPr>
            </w:pPr>
            <w:r w:rsidRPr="00C93710">
              <w:rPr>
                <w:shd w:val="clear" w:color="auto" w:fill="FFFFFF"/>
              </w:rPr>
              <w:t>pour le e-commerce, essentiellement à travers le traitement et l’utilisation des données personnelles collectées.</w:t>
            </w:r>
          </w:p>
          <w:p w:rsidR="0095501E" w:rsidRPr="00C93710" w:rsidRDefault="00E3272F" w:rsidP="005F288F">
            <w:pPr>
              <w:pStyle w:val="Contenudetableau"/>
              <w:rPr>
                <w:rFonts w:cs="Arial"/>
                <w:color w:val="000000"/>
              </w:rPr>
            </w:pPr>
            <w:r w:rsidRPr="00C93710">
              <w:rPr>
                <w:rFonts w:cs="Arial"/>
                <w:color w:val="000000"/>
              </w:rPr>
              <w:t xml:space="preserve">Des situations liées à ces problématiques permettent à </w:t>
            </w:r>
            <w:r w:rsidR="00206A7C" w:rsidRPr="00C93710">
              <w:rPr>
                <w:rFonts w:cs="Arial"/>
                <w:color w:val="000000"/>
              </w:rPr>
              <w:t>l’élève</w:t>
            </w:r>
            <w:r w:rsidRPr="00C93710">
              <w:rPr>
                <w:rFonts w:cs="Arial"/>
                <w:color w:val="000000"/>
              </w:rPr>
              <w:t xml:space="preserve"> de préciser les enjeux et la nécessité d’un encadrem</w:t>
            </w:r>
            <w:r w:rsidR="0095501E" w:rsidRPr="00C93710">
              <w:rPr>
                <w:rFonts w:cs="Arial"/>
                <w:color w:val="000000"/>
              </w:rPr>
              <w:t xml:space="preserve">ent par le droit. </w:t>
            </w:r>
          </w:p>
        </w:tc>
      </w:tr>
      <w:tr w:rsidR="00C93710" w:rsidRPr="00C93710" w:rsidTr="00F411EC">
        <w:trPr>
          <w:trHeight w:val="20"/>
        </w:trPr>
        <w:tc>
          <w:tcPr>
            <w:tcW w:w="2104" w:type="dxa"/>
            <w:vMerge/>
            <w:shd w:val="clear" w:color="auto" w:fill="auto"/>
            <w:tcMar>
              <w:top w:w="28" w:type="dxa"/>
              <w:left w:w="28" w:type="dxa"/>
              <w:bottom w:w="28" w:type="dxa"/>
              <w:right w:w="28" w:type="dxa"/>
            </w:tcMar>
          </w:tcPr>
          <w:p w:rsidR="00E3272F" w:rsidRPr="00C93710" w:rsidRDefault="00E3272F" w:rsidP="005F288F">
            <w:pPr>
              <w:pStyle w:val="Titre5tableau"/>
              <w:keepNext w:val="0"/>
              <w:rPr>
                <w:rFonts w:cs="Arial"/>
              </w:rPr>
            </w:pPr>
          </w:p>
        </w:tc>
        <w:tc>
          <w:tcPr>
            <w:tcW w:w="2198" w:type="dxa"/>
            <w:vMerge/>
            <w:shd w:val="clear" w:color="auto" w:fill="auto"/>
            <w:tcMar>
              <w:top w:w="28" w:type="dxa"/>
              <w:left w:w="28" w:type="dxa"/>
              <w:bottom w:w="28" w:type="dxa"/>
              <w:right w:w="28" w:type="dxa"/>
            </w:tcMar>
          </w:tcPr>
          <w:p w:rsidR="00E3272F" w:rsidRPr="00C93710" w:rsidRDefault="00E3272F" w:rsidP="00AB67BC">
            <w:pPr>
              <w:pStyle w:val="pucesdetableau"/>
            </w:pPr>
          </w:p>
        </w:tc>
        <w:tc>
          <w:tcPr>
            <w:tcW w:w="2574" w:type="dxa"/>
            <w:vMerge/>
            <w:tcBorders>
              <w:right w:val="single" w:sz="4" w:space="0" w:color="auto"/>
            </w:tcBorders>
            <w:shd w:val="clear" w:color="auto" w:fill="auto"/>
            <w:tcMar>
              <w:top w:w="28" w:type="dxa"/>
              <w:left w:w="28" w:type="dxa"/>
              <w:bottom w:w="28" w:type="dxa"/>
              <w:right w:w="28" w:type="dxa"/>
            </w:tcMar>
          </w:tcPr>
          <w:p w:rsidR="00E3272F" w:rsidRPr="00C93710" w:rsidRDefault="00E3272F" w:rsidP="005F288F">
            <w:pPr>
              <w:pStyle w:val="Contenudetableau"/>
              <w:rPr>
                <w:rFonts w:cs="Arial"/>
              </w:rPr>
            </w:pPr>
          </w:p>
        </w:tc>
        <w:tc>
          <w:tcPr>
            <w:tcW w:w="648" w:type="dxa"/>
            <w:tcBorders>
              <w:top w:val="single" w:sz="4" w:space="0" w:color="auto"/>
              <w:left w:val="single" w:sz="4" w:space="0" w:color="auto"/>
              <w:bottom w:val="single" w:sz="4" w:space="0" w:color="auto"/>
              <w:right w:val="nil"/>
            </w:tcBorders>
            <w:shd w:val="clear" w:color="auto" w:fill="auto"/>
            <w:tcMar>
              <w:top w:w="28" w:type="dxa"/>
              <w:left w:w="28" w:type="dxa"/>
              <w:bottom w:w="28" w:type="dxa"/>
              <w:right w:w="28" w:type="dxa"/>
            </w:tcMar>
            <w:vAlign w:val="center"/>
          </w:tcPr>
          <w:p w:rsidR="00E3272F" w:rsidRPr="00C93710" w:rsidRDefault="00D224A6" w:rsidP="00F411EC">
            <w:pPr>
              <w:pStyle w:val="Contenudetableau"/>
              <w:jc w:val="center"/>
              <w:rPr>
                <w:rFonts w:cs="Arial"/>
                <w:color w:val="000000"/>
                <w:shd w:val="clear" w:color="auto" w:fill="FFFFFF"/>
              </w:rPr>
            </w:pPr>
            <w:r w:rsidRPr="00C93710">
              <w:rPr>
                <w:rFonts w:ascii="Cambria Math" w:hAnsi="Cambria Math" w:cs="Cambria Math"/>
                <w:color w:val="000000"/>
                <w:sz w:val="52"/>
                <w:szCs w:val="52"/>
              </w:rPr>
              <w:t>⇄</w:t>
            </w:r>
          </w:p>
        </w:tc>
        <w:tc>
          <w:tcPr>
            <w:tcW w:w="6428"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2B5895" w:rsidRPr="00C93710" w:rsidRDefault="00E3272F" w:rsidP="00AB67BC">
            <w:pPr>
              <w:pStyle w:val="Contenudetableau"/>
              <w:rPr>
                <w:rFonts w:cs="Arial"/>
                <w:color w:val="000000"/>
                <w:sz w:val="16"/>
                <w:shd w:val="clear" w:color="auto" w:fill="FFFFFF"/>
              </w:rPr>
            </w:pPr>
            <w:r w:rsidRPr="00C93710">
              <w:rPr>
                <w:rFonts w:cs="Arial"/>
                <w:noProof/>
                <w:lang w:eastAsia="fr-FR"/>
              </w:rPr>
              <w:t>Lien avec les enseignements professionnels </w:t>
            </w:r>
            <w:r w:rsidR="00C65B2D" w:rsidRPr="00C93710">
              <w:rPr>
                <w:rFonts w:cs="Arial"/>
                <w:noProof/>
                <w:lang w:eastAsia="fr-FR"/>
              </w:rPr>
              <w:t>(contrat de vente)</w:t>
            </w:r>
            <w:r w:rsidR="00BC5E39" w:rsidRPr="00C93710">
              <w:rPr>
                <w:rFonts w:cs="Arial"/>
                <w:noProof/>
                <w:lang w:eastAsia="fr-FR"/>
              </w:rPr>
              <w:t>.</w:t>
            </w:r>
            <w:bookmarkStart w:id="45" w:name="_GoBack"/>
            <w:bookmarkEnd w:id="45"/>
          </w:p>
        </w:tc>
      </w:tr>
    </w:tbl>
    <w:p w:rsidR="00450A5B" w:rsidRPr="00C93710" w:rsidRDefault="003334E3" w:rsidP="003C5948">
      <w:pPr>
        <w:pStyle w:val="Titre5tableau"/>
        <w:keepNext w:val="0"/>
        <w:spacing w:before="100"/>
        <w:rPr>
          <w:rFonts w:cs="Arial"/>
          <w:bCs/>
        </w:rPr>
      </w:pPr>
      <w:bookmarkStart w:id="46" w:name="_Toc1051230"/>
      <w:r w:rsidRPr="00C93710">
        <w:rPr>
          <w:rFonts w:cs="Arial"/>
        </w:rPr>
        <w:t>Pour les élèves sous statut scolaire, ce module représente environ 1</w:t>
      </w:r>
      <w:r w:rsidR="00B1314C" w:rsidRPr="00C93710">
        <w:rPr>
          <w:rFonts w:cs="Arial"/>
        </w:rPr>
        <w:t>9</w:t>
      </w:r>
      <w:r w:rsidRPr="00C93710">
        <w:rPr>
          <w:rFonts w:cs="Arial"/>
        </w:rPr>
        <w:t xml:space="preserve"> heures de l’enseignement total sur les </w:t>
      </w:r>
      <w:r w:rsidR="00AB67BC" w:rsidRPr="00C93710">
        <w:rPr>
          <w:rFonts w:cs="Arial"/>
        </w:rPr>
        <w:t>3</w:t>
      </w:r>
      <w:r w:rsidRPr="00C93710">
        <w:rPr>
          <w:rFonts w:cs="Arial"/>
        </w:rPr>
        <w:t xml:space="preserve"> années de formation.</w:t>
      </w:r>
      <w:bookmarkEnd w:id="46"/>
    </w:p>
    <w:p w:rsidR="00450A5B" w:rsidRPr="00C93710" w:rsidRDefault="002B5895" w:rsidP="00AB67BC">
      <w:pPr>
        <w:pStyle w:val="Titre3"/>
        <w:rPr>
          <w:rFonts w:cs="Arial"/>
        </w:rPr>
      </w:pPr>
      <w:bookmarkStart w:id="47" w:name="_Toc536462442"/>
      <w:bookmarkStart w:id="48" w:name="_Toc536462495"/>
      <w:bookmarkStart w:id="49" w:name="_Toc536462686"/>
      <w:r w:rsidRPr="00C93710">
        <w:rPr>
          <w:rFonts w:cs="Arial"/>
        </w:rPr>
        <w:br w:type="page"/>
      </w:r>
      <w:bookmarkStart w:id="50" w:name="_Toc1051231"/>
      <w:r w:rsidR="003E2E1F" w:rsidRPr="00C93710">
        <w:rPr>
          <w:rFonts w:cs="Arial"/>
        </w:rPr>
        <w:lastRenderedPageBreak/>
        <w:t>Module 3</w:t>
      </w:r>
      <w:r w:rsidR="00EE54C1" w:rsidRPr="00C93710">
        <w:rPr>
          <w:rFonts w:cs="Arial"/>
        </w:rPr>
        <w:t> – La pro</w:t>
      </w:r>
      <w:r w:rsidR="007F6618" w:rsidRPr="00C93710">
        <w:rPr>
          <w:rFonts w:cs="Arial"/>
        </w:rPr>
        <w:t>duction</w:t>
      </w:r>
      <w:r w:rsidR="00450A5B" w:rsidRPr="00C93710">
        <w:rPr>
          <w:rFonts w:cs="Arial"/>
        </w:rPr>
        <w:t> :</w:t>
      </w:r>
      <w:r w:rsidR="007F6618" w:rsidRPr="00C93710">
        <w:rPr>
          <w:rFonts w:cs="Arial"/>
        </w:rPr>
        <w:t xml:space="preserve"> quelles évolutions</w:t>
      </w:r>
      <w:r w:rsidR="00450A5B" w:rsidRPr="00C93710">
        <w:rPr>
          <w:rFonts w:cs="Arial"/>
        </w:rPr>
        <w:t> ?</w:t>
      </w:r>
      <w:bookmarkEnd w:id="50"/>
      <w:bookmarkEnd w:id="47"/>
      <w:bookmarkEnd w:id="48"/>
      <w:bookmarkEnd w:id="49"/>
    </w:p>
    <w:p w:rsidR="00450A5B" w:rsidRPr="00C93710" w:rsidRDefault="00D85F42" w:rsidP="00AB67BC">
      <w:pPr>
        <w:rPr>
          <w:rFonts w:cs="Arial"/>
        </w:rPr>
      </w:pPr>
      <w:r w:rsidRPr="00C93710">
        <w:rPr>
          <w:rFonts w:cs="Arial"/>
        </w:rPr>
        <w:t xml:space="preserve">L’entreprise effectue des choix de combinaison </w:t>
      </w:r>
      <w:r w:rsidR="00A71B7D" w:rsidRPr="00C93710">
        <w:rPr>
          <w:rFonts w:cs="Arial"/>
        </w:rPr>
        <w:t xml:space="preserve">des facteurs de </w:t>
      </w:r>
      <w:r w:rsidR="00C65B2D" w:rsidRPr="00C93710">
        <w:rPr>
          <w:rFonts w:cs="Arial"/>
        </w:rPr>
        <w:t>producti</w:t>
      </w:r>
      <w:r w:rsidR="00A71B7D" w:rsidRPr="00C93710">
        <w:rPr>
          <w:rFonts w:cs="Arial"/>
        </w:rPr>
        <w:t xml:space="preserve">on </w:t>
      </w:r>
      <w:r w:rsidR="00C65B2D" w:rsidRPr="00C93710">
        <w:rPr>
          <w:rFonts w:cs="Arial"/>
        </w:rPr>
        <w:t xml:space="preserve">et recherche par son organisation productive une </w:t>
      </w:r>
      <w:r w:rsidRPr="00C93710">
        <w:rPr>
          <w:rFonts w:cs="Arial"/>
        </w:rPr>
        <w:t xml:space="preserve">performance économique. </w:t>
      </w:r>
      <w:r w:rsidR="003D3CAE" w:rsidRPr="00C93710">
        <w:rPr>
          <w:rFonts w:cs="Arial"/>
        </w:rPr>
        <w:t>Concomitamment aux évolutions sociales et environnementales</w:t>
      </w:r>
      <w:r w:rsidR="003D3CAE" w:rsidRPr="00C93710">
        <w:rPr>
          <w:rFonts w:cs="Arial"/>
          <w:color w:val="0070C0"/>
        </w:rPr>
        <w:t xml:space="preserve">, </w:t>
      </w:r>
      <w:r w:rsidR="003D3CAE" w:rsidRPr="00C93710">
        <w:rPr>
          <w:rFonts w:cs="Arial"/>
        </w:rPr>
        <w:t>elle intègre d’au</w:t>
      </w:r>
      <w:r w:rsidR="00791AA2" w:rsidRPr="00C93710">
        <w:rPr>
          <w:rFonts w:cs="Arial"/>
        </w:rPr>
        <w:t>tres dimensions de la performance</w:t>
      </w:r>
      <w:r w:rsidR="003D3CAE" w:rsidRPr="00C93710">
        <w:rPr>
          <w:rFonts w:cs="Arial"/>
        </w:rPr>
        <w:t>.</w:t>
      </w:r>
    </w:p>
    <w:p w:rsidR="003E2E1F" w:rsidRPr="00C93710" w:rsidRDefault="003D3CAE" w:rsidP="004E0F8E">
      <w:pPr>
        <w:spacing w:after="120"/>
        <w:rPr>
          <w:rFonts w:cs="Arial"/>
        </w:rPr>
      </w:pPr>
      <w:r w:rsidRPr="00C93710">
        <w:rPr>
          <w:rFonts w:cs="Arial"/>
        </w:rPr>
        <w:t xml:space="preserve">Le numérique </w:t>
      </w:r>
      <w:r w:rsidR="004F7470" w:rsidRPr="00C93710">
        <w:rPr>
          <w:rFonts w:cs="Arial"/>
        </w:rPr>
        <w:t>influe</w:t>
      </w:r>
      <w:r w:rsidR="001638EB" w:rsidRPr="00C93710">
        <w:rPr>
          <w:rFonts w:cs="Arial"/>
        </w:rPr>
        <w:t xml:space="preserve"> </w:t>
      </w:r>
      <w:r w:rsidR="004F7470" w:rsidRPr="00C93710">
        <w:rPr>
          <w:rFonts w:cs="Arial"/>
        </w:rPr>
        <w:t xml:space="preserve">sur </w:t>
      </w:r>
      <w:r w:rsidR="001638EB" w:rsidRPr="00C93710">
        <w:rPr>
          <w:rFonts w:cs="Arial"/>
        </w:rPr>
        <w:t>la création de valeur</w:t>
      </w:r>
      <w:r w:rsidRPr="00C93710">
        <w:rPr>
          <w:rFonts w:cs="Arial"/>
        </w:rPr>
        <w:t xml:space="preserve"> </w:t>
      </w:r>
      <w:r w:rsidR="004F7470" w:rsidRPr="00C93710">
        <w:rPr>
          <w:rFonts w:cs="Arial"/>
        </w:rPr>
        <w:t>et transforme l’organisation productive.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82"/>
        <w:gridCol w:w="2182"/>
        <w:gridCol w:w="2182"/>
        <w:gridCol w:w="853"/>
        <w:gridCol w:w="6661"/>
      </w:tblGrid>
      <w:tr w:rsidR="00E443BD" w:rsidRPr="00C93710" w:rsidTr="00A97EC7">
        <w:trPr>
          <w:trHeight w:val="20"/>
        </w:trPr>
        <w:tc>
          <w:tcPr>
            <w:tcW w:w="2182" w:type="dxa"/>
            <w:shd w:val="clear" w:color="auto" w:fill="C3EFF5"/>
          </w:tcPr>
          <w:p w:rsidR="00E443BD" w:rsidRPr="00C93710" w:rsidRDefault="00E443BD" w:rsidP="003C5948">
            <w:pPr>
              <w:pStyle w:val="Titre5tableau"/>
              <w:spacing w:before="40" w:after="40"/>
              <w:rPr>
                <w:rFonts w:cs="Arial"/>
              </w:rPr>
            </w:pPr>
            <w:r w:rsidRPr="00C93710">
              <w:rPr>
                <w:rFonts w:cs="Arial"/>
              </w:rPr>
              <w:t>Questions</w:t>
            </w:r>
          </w:p>
        </w:tc>
        <w:tc>
          <w:tcPr>
            <w:tcW w:w="2182" w:type="dxa"/>
            <w:shd w:val="clear" w:color="auto" w:fill="C3EFF5"/>
          </w:tcPr>
          <w:p w:rsidR="00E443BD" w:rsidRPr="00C93710" w:rsidRDefault="00E443BD" w:rsidP="003C5948">
            <w:pPr>
              <w:pStyle w:val="Titre5tableau"/>
              <w:spacing w:before="40" w:after="40"/>
              <w:rPr>
                <w:rFonts w:cs="Arial"/>
              </w:rPr>
            </w:pPr>
            <w:r w:rsidRPr="00C93710">
              <w:rPr>
                <w:rFonts w:cs="Arial"/>
              </w:rPr>
              <w:t>Capacités</w:t>
            </w:r>
          </w:p>
        </w:tc>
        <w:tc>
          <w:tcPr>
            <w:tcW w:w="2182" w:type="dxa"/>
            <w:shd w:val="clear" w:color="auto" w:fill="C3EFF5"/>
          </w:tcPr>
          <w:p w:rsidR="00E443BD" w:rsidRPr="00C93710" w:rsidRDefault="00E443BD" w:rsidP="003C5948">
            <w:pPr>
              <w:pStyle w:val="Titre5tableau"/>
              <w:spacing w:before="40" w:after="40"/>
              <w:rPr>
                <w:rFonts w:cs="Arial"/>
              </w:rPr>
            </w:pPr>
            <w:r w:rsidRPr="00C93710">
              <w:rPr>
                <w:rFonts w:cs="Arial"/>
              </w:rPr>
              <w:t>Notions</w:t>
            </w:r>
          </w:p>
        </w:tc>
        <w:tc>
          <w:tcPr>
            <w:tcW w:w="7514" w:type="dxa"/>
            <w:gridSpan w:val="2"/>
            <w:shd w:val="clear" w:color="auto" w:fill="C3EFF5"/>
          </w:tcPr>
          <w:p w:rsidR="00E443BD" w:rsidRPr="00C93710" w:rsidRDefault="00E443BD" w:rsidP="003C5948">
            <w:pPr>
              <w:pStyle w:val="Titre5tableau"/>
              <w:spacing w:before="40" w:after="40"/>
              <w:rPr>
                <w:rFonts w:cs="Arial"/>
              </w:rPr>
            </w:pPr>
            <w:r w:rsidRPr="00C93710">
              <w:rPr>
                <w:rFonts w:cs="Arial"/>
              </w:rPr>
              <w:t>Indications complémentaire</w:t>
            </w:r>
            <w:r w:rsidR="005334DB" w:rsidRPr="00C93710">
              <w:rPr>
                <w:rFonts w:cs="Arial"/>
              </w:rPr>
              <w:t>s</w:t>
            </w:r>
          </w:p>
        </w:tc>
      </w:tr>
      <w:tr w:rsidR="00EE39ED" w:rsidRPr="00C93710" w:rsidTr="001A3C90">
        <w:trPr>
          <w:trHeight w:val="20"/>
        </w:trPr>
        <w:tc>
          <w:tcPr>
            <w:tcW w:w="2182" w:type="dxa"/>
            <w:shd w:val="clear" w:color="auto" w:fill="auto"/>
          </w:tcPr>
          <w:p w:rsidR="00EE39ED" w:rsidRPr="00C93710" w:rsidRDefault="00EE39ED" w:rsidP="00AB67BC">
            <w:pPr>
              <w:pStyle w:val="Titre5tableau"/>
              <w:keepNext w:val="0"/>
              <w:rPr>
                <w:rFonts w:cs="Arial"/>
              </w:rPr>
            </w:pPr>
            <w:r w:rsidRPr="00C93710">
              <w:rPr>
                <w:rFonts w:cs="Arial"/>
              </w:rPr>
              <w:t>Quels sont les choix de l’entreprise en matière de production</w:t>
            </w:r>
            <w:r w:rsidR="00450A5B" w:rsidRPr="00C93710">
              <w:rPr>
                <w:rFonts w:cs="Arial"/>
              </w:rPr>
              <w:t> ?</w:t>
            </w:r>
          </w:p>
        </w:tc>
        <w:tc>
          <w:tcPr>
            <w:tcW w:w="2182" w:type="dxa"/>
            <w:shd w:val="clear" w:color="auto" w:fill="auto"/>
          </w:tcPr>
          <w:p w:rsidR="00EE39ED" w:rsidRPr="00C93710" w:rsidRDefault="00EE39ED" w:rsidP="00AB67BC">
            <w:pPr>
              <w:pStyle w:val="pucesdetableau"/>
              <w:rPr>
                <w:szCs w:val="22"/>
              </w:rPr>
            </w:pPr>
            <w:r w:rsidRPr="00C93710">
              <w:rPr>
                <w:szCs w:val="22"/>
              </w:rPr>
              <w:t>Identifier les facteurs de production et leur combinaison</w:t>
            </w:r>
            <w:r w:rsidR="00904CEF" w:rsidRPr="00C93710">
              <w:rPr>
                <w:szCs w:val="22"/>
              </w:rPr>
              <w:t>.</w:t>
            </w:r>
          </w:p>
          <w:p w:rsidR="00EE39ED" w:rsidRPr="00C93710" w:rsidRDefault="000B324C" w:rsidP="00AB67BC">
            <w:pPr>
              <w:pStyle w:val="pucesdetableau"/>
              <w:rPr>
                <w:szCs w:val="22"/>
              </w:rPr>
            </w:pPr>
            <w:r w:rsidRPr="00C93710">
              <w:rPr>
                <w:szCs w:val="22"/>
              </w:rPr>
              <w:t>Expliquer</w:t>
            </w:r>
            <w:r w:rsidR="00EE39ED" w:rsidRPr="00C93710">
              <w:rPr>
                <w:szCs w:val="22"/>
              </w:rPr>
              <w:t xml:space="preserve"> le choix d’une combinaison </w:t>
            </w:r>
            <w:r w:rsidRPr="00C93710">
              <w:rPr>
                <w:szCs w:val="22"/>
              </w:rPr>
              <w:t>productive d</w:t>
            </w:r>
            <w:r w:rsidR="00EE39ED" w:rsidRPr="00C93710">
              <w:rPr>
                <w:szCs w:val="22"/>
              </w:rPr>
              <w:t>ans une situation donnée.</w:t>
            </w:r>
          </w:p>
          <w:p w:rsidR="00EE39ED" w:rsidRPr="00C93710" w:rsidRDefault="00EE39ED" w:rsidP="00AB67BC">
            <w:pPr>
              <w:pStyle w:val="pucesdetableau"/>
              <w:rPr>
                <w:szCs w:val="22"/>
              </w:rPr>
            </w:pPr>
            <w:r w:rsidRPr="00C93710">
              <w:rPr>
                <w:szCs w:val="22"/>
              </w:rPr>
              <w:t>Expliquer les raisons du recours à l’externalisation</w:t>
            </w:r>
            <w:r w:rsidR="00904CEF" w:rsidRPr="00C93710">
              <w:rPr>
                <w:szCs w:val="22"/>
              </w:rPr>
              <w:t>.</w:t>
            </w:r>
          </w:p>
        </w:tc>
        <w:tc>
          <w:tcPr>
            <w:tcW w:w="2182" w:type="dxa"/>
            <w:shd w:val="clear" w:color="auto" w:fill="auto"/>
          </w:tcPr>
          <w:p w:rsidR="00450A5B" w:rsidRPr="00C93710" w:rsidRDefault="00EE39ED" w:rsidP="00AB67BC">
            <w:pPr>
              <w:pStyle w:val="Contenudetableau"/>
              <w:rPr>
                <w:rFonts w:cs="Arial"/>
              </w:rPr>
            </w:pPr>
            <w:r w:rsidRPr="00C93710">
              <w:rPr>
                <w:rFonts w:cs="Arial"/>
              </w:rPr>
              <w:t>Facteurs de production</w:t>
            </w:r>
          </w:p>
          <w:p w:rsidR="00EE39ED" w:rsidRPr="00C93710" w:rsidRDefault="00EE39ED" w:rsidP="00AB67BC">
            <w:pPr>
              <w:pStyle w:val="Contenudetableau"/>
              <w:rPr>
                <w:rFonts w:cs="Arial"/>
              </w:rPr>
            </w:pPr>
            <w:r w:rsidRPr="00C93710">
              <w:rPr>
                <w:rFonts w:cs="Arial"/>
              </w:rPr>
              <w:t xml:space="preserve">Combinaison </w:t>
            </w:r>
            <w:r w:rsidR="007F6618" w:rsidRPr="00C93710">
              <w:rPr>
                <w:rFonts w:cs="Arial"/>
              </w:rPr>
              <w:t>des facteurs de production</w:t>
            </w:r>
          </w:p>
          <w:p w:rsidR="00EE39ED" w:rsidRPr="00C93710" w:rsidRDefault="00EE39ED" w:rsidP="00AB67BC">
            <w:pPr>
              <w:pStyle w:val="Contenudetableau"/>
              <w:rPr>
                <w:rFonts w:cs="Arial"/>
              </w:rPr>
            </w:pPr>
            <w:r w:rsidRPr="00C93710">
              <w:rPr>
                <w:rFonts w:cs="Arial"/>
              </w:rPr>
              <w:t>Progrès technique</w:t>
            </w:r>
          </w:p>
          <w:p w:rsidR="00450A5B" w:rsidRPr="00C93710" w:rsidRDefault="00EE39ED" w:rsidP="00AB67BC">
            <w:pPr>
              <w:pStyle w:val="Contenudetableau"/>
              <w:rPr>
                <w:rFonts w:cs="Arial"/>
              </w:rPr>
            </w:pPr>
            <w:r w:rsidRPr="00C93710">
              <w:rPr>
                <w:rFonts w:cs="Arial"/>
              </w:rPr>
              <w:t>Valeur ajoutée</w:t>
            </w:r>
          </w:p>
          <w:p w:rsidR="0081724C" w:rsidRPr="00C93710" w:rsidRDefault="0081724C" w:rsidP="00AB67BC">
            <w:pPr>
              <w:pStyle w:val="Contenudetableau"/>
              <w:rPr>
                <w:rFonts w:cs="Arial"/>
              </w:rPr>
            </w:pPr>
            <w:r w:rsidRPr="00C93710">
              <w:rPr>
                <w:rFonts w:cs="Arial"/>
              </w:rPr>
              <w:t>Investissement</w:t>
            </w:r>
          </w:p>
          <w:p w:rsidR="00450A5B" w:rsidRPr="00C93710" w:rsidRDefault="00EE39ED" w:rsidP="00AB67BC">
            <w:pPr>
              <w:pStyle w:val="Contenudetableau"/>
              <w:rPr>
                <w:rFonts w:cs="Arial"/>
              </w:rPr>
            </w:pPr>
            <w:r w:rsidRPr="00C93710">
              <w:rPr>
                <w:rFonts w:cs="Arial"/>
              </w:rPr>
              <w:t>Productivité</w:t>
            </w:r>
          </w:p>
          <w:p w:rsidR="0081724C" w:rsidRPr="00C93710" w:rsidRDefault="0081724C" w:rsidP="00AB67BC">
            <w:pPr>
              <w:pStyle w:val="Contenudetableau"/>
              <w:rPr>
                <w:rFonts w:cs="Arial"/>
              </w:rPr>
            </w:pPr>
            <w:r w:rsidRPr="00C93710">
              <w:rPr>
                <w:rFonts w:cs="Arial"/>
              </w:rPr>
              <w:t>Risques</w:t>
            </w:r>
          </w:p>
          <w:p w:rsidR="00EE39ED" w:rsidRPr="00C93710" w:rsidRDefault="009162A0" w:rsidP="00AB67BC">
            <w:pPr>
              <w:pStyle w:val="Contenudetableau"/>
              <w:rPr>
                <w:rFonts w:cs="Arial"/>
              </w:rPr>
            </w:pPr>
            <w:r w:rsidRPr="00C93710">
              <w:rPr>
                <w:rFonts w:cs="Arial"/>
              </w:rPr>
              <w:t>Profit</w:t>
            </w:r>
          </w:p>
          <w:p w:rsidR="00EE39ED" w:rsidRPr="00C93710" w:rsidRDefault="00904CEF" w:rsidP="00AB67BC">
            <w:pPr>
              <w:pStyle w:val="Contenudetableau"/>
              <w:rPr>
                <w:rFonts w:cs="Arial"/>
              </w:rPr>
            </w:pPr>
            <w:r w:rsidRPr="00C93710">
              <w:rPr>
                <w:rFonts w:cs="Arial"/>
              </w:rPr>
              <w:t>Externalisation</w:t>
            </w:r>
          </w:p>
        </w:tc>
        <w:tc>
          <w:tcPr>
            <w:tcW w:w="7514" w:type="dxa"/>
            <w:gridSpan w:val="2"/>
            <w:shd w:val="clear" w:color="auto" w:fill="auto"/>
          </w:tcPr>
          <w:p w:rsidR="00450A5B" w:rsidRPr="00C93710" w:rsidRDefault="00EE39ED" w:rsidP="00AB67BC">
            <w:pPr>
              <w:pStyle w:val="Contenudetableau"/>
              <w:rPr>
                <w:rFonts w:cs="Arial"/>
              </w:rPr>
            </w:pPr>
            <w:r w:rsidRPr="00C93710">
              <w:rPr>
                <w:rFonts w:cs="Arial"/>
              </w:rPr>
              <w:t xml:space="preserve">L’entreprise produit des biens </w:t>
            </w:r>
            <w:r w:rsidR="00EE54C1" w:rsidRPr="00C93710">
              <w:rPr>
                <w:rFonts w:cs="Arial"/>
              </w:rPr>
              <w:t>ou des services en vue</w:t>
            </w:r>
            <w:r w:rsidR="00C65B2D" w:rsidRPr="00C93710">
              <w:rPr>
                <w:rFonts w:cs="Arial"/>
              </w:rPr>
              <w:t xml:space="preserve"> de </w:t>
            </w:r>
            <w:r w:rsidR="00EE54C1" w:rsidRPr="00C93710">
              <w:rPr>
                <w:rFonts w:cs="Arial"/>
              </w:rPr>
              <w:t>réaliser</w:t>
            </w:r>
            <w:r w:rsidRPr="00C93710">
              <w:rPr>
                <w:rFonts w:cs="Arial"/>
              </w:rPr>
              <w:t xml:space="preserve"> des profits</w:t>
            </w:r>
            <w:r w:rsidR="00C65B2D" w:rsidRPr="00C93710">
              <w:rPr>
                <w:rFonts w:cs="Arial"/>
              </w:rPr>
              <w:t xml:space="preserve"> ou une économie</w:t>
            </w:r>
            <w:r w:rsidR="009C2C60" w:rsidRPr="00C93710">
              <w:rPr>
                <w:rFonts w:cs="Arial"/>
              </w:rPr>
              <w:t>. Elle utilise à ces fins d</w:t>
            </w:r>
            <w:r w:rsidRPr="00C93710">
              <w:rPr>
                <w:rFonts w:cs="Arial"/>
              </w:rPr>
              <w:t xml:space="preserve">es facteurs </w:t>
            </w:r>
            <w:r w:rsidR="009C2C60" w:rsidRPr="00C93710">
              <w:rPr>
                <w:rFonts w:cs="Arial"/>
              </w:rPr>
              <w:t>de production (</w:t>
            </w:r>
            <w:r w:rsidR="003353D1" w:rsidRPr="00C93710">
              <w:rPr>
                <w:rFonts w:cs="Arial"/>
              </w:rPr>
              <w:t xml:space="preserve">le </w:t>
            </w:r>
            <w:r w:rsidRPr="00C93710">
              <w:rPr>
                <w:rFonts w:cs="Arial"/>
              </w:rPr>
              <w:t xml:space="preserve">capital et </w:t>
            </w:r>
            <w:r w:rsidR="003353D1" w:rsidRPr="00C93710">
              <w:rPr>
                <w:rFonts w:cs="Arial"/>
              </w:rPr>
              <w:t xml:space="preserve">le </w:t>
            </w:r>
            <w:r w:rsidRPr="00C93710">
              <w:rPr>
                <w:rFonts w:cs="Arial"/>
              </w:rPr>
              <w:t>tra</w:t>
            </w:r>
            <w:r w:rsidR="009C2C60" w:rsidRPr="00C93710">
              <w:rPr>
                <w:rFonts w:cs="Arial"/>
              </w:rPr>
              <w:t>vail</w:t>
            </w:r>
            <w:r w:rsidR="009C1B40" w:rsidRPr="00C93710">
              <w:rPr>
                <w:rFonts w:cs="Arial"/>
              </w:rPr>
              <w:t>,</w:t>
            </w:r>
            <w:r w:rsidR="009C2C60" w:rsidRPr="00C93710">
              <w:rPr>
                <w:rFonts w:cs="Arial"/>
              </w:rPr>
              <w:t xml:space="preserve"> </w:t>
            </w:r>
            <w:r w:rsidRPr="00C93710">
              <w:rPr>
                <w:rFonts w:cs="Arial"/>
              </w:rPr>
              <w:t>et dans certai</w:t>
            </w:r>
            <w:r w:rsidR="009C2C60" w:rsidRPr="00C93710">
              <w:rPr>
                <w:rFonts w:cs="Arial"/>
              </w:rPr>
              <w:t xml:space="preserve">ns cas </w:t>
            </w:r>
            <w:r w:rsidR="00A71B7D" w:rsidRPr="00C93710">
              <w:rPr>
                <w:rFonts w:cs="Arial"/>
              </w:rPr>
              <w:t xml:space="preserve">des </w:t>
            </w:r>
            <w:r w:rsidR="009C2C60" w:rsidRPr="00C93710">
              <w:rPr>
                <w:rFonts w:cs="Arial"/>
              </w:rPr>
              <w:t xml:space="preserve">matières premières) </w:t>
            </w:r>
            <w:r w:rsidRPr="00C93710">
              <w:rPr>
                <w:rFonts w:cs="Arial"/>
              </w:rPr>
              <w:t>pour produire des biens</w:t>
            </w:r>
            <w:r w:rsidR="00791AA2" w:rsidRPr="00C93710">
              <w:rPr>
                <w:rFonts w:cs="Arial"/>
              </w:rPr>
              <w:t xml:space="preserve"> et</w:t>
            </w:r>
            <w:r w:rsidRPr="00C93710">
              <w:rPr>
                <w:rFonts w:cs="Arial"/>
              </w:rPr>
              <w:t>/</w:t>
            </w:r>
            <w:r w:rsidR="00791AA2" w:rsidRPr="00C93710">
              <w:rPr>
                <w:rFonts w:cs="Arial"/>
              </w:rPr>
              <w:t xml:space="preserve">ou services </w:t>
            </w:r>
            <w:r w:rsidR="003353D1" w:rsidRPr="00C93710">
              <w:rPr>
                <w:rFonts w:cs="Arial"/>
              </w:rPr>
              <w:t>et ainsi</w:t>
            </w:r>
            <w:r w:rsidR="00791AA2" w:rsidRPr="00C93710">
              <w:rPr>
                <w:rFonts w:cs="Arial"/>
              </w:rPr>
              <w:t xml:space="preserve"> </w:t>
            </w:r>
            <w:r w:rsidR="00EE54C1" w:rsidRPr="00C93710">
              <w:rPr>
                <w:rFonts w:cs="Arial"/>
              </w:rPr>
              <w:t>créer de la richesse</w:t>
            </w:r>
            <w:r w:rsidR="00791AA2" w:rsidRPr="00C93710">
              <w:rPr>
                <w:rFonts w:cs="Arial"/>
              </w:rPr>
              <w:t>, mesurée</w:t>
            </w:r>
            <w:r w:rsidR="00EE54C1" w:rsidRPr="00C93710">
              <w:rPr>
                <w:rFonts w:cs="Arial"/>
              </w:rPr>
              <w:t xml:space="preserve"> par </w:t>
            </w:r>
            <w:r w:rsidRPr="00C93710">
              <w:rPr>
                <w:rFonts w:cs="Arial"/>
              </w:rPr>
              <w:t>la valeur ajoutée.</w:t>
            </w:r>
          </w:p>
          <w:p w:rsidR="00450A5B" w:rsidRPr="00C93710" w:rsidRDefault="00C71EA2" w:rsidP="00AB67BC">
            <w:pPr>
              <w:pStyle w:val="Contenudetableau"/>
              <w:rPr>
                <w:rFonts w:cs="Arial"/>
              </w:rPr>
            </w:pPr>
            <w:r w:rsidRPr="00C93710">
              <w:rPr>
                <w:rFonts w:cs="Arial"/>
              </w:rPr>
              <w:t>Le</w:t>
            </w:r>
            <w:r w:rsidR="0003407F" w:rsidRPr="00C93710">
              <w:rPr>
                <w:rFonts w:cs="Arial"/>
              </w:rPr>
              <w:t>s choix liés à</w:t>
            </w:r>
            <w:r w:rsidRPr="00C93710">
              <w:rPr>
                <w:rFonts w:cs="Arial"/>
              </w:rPr>
              <w:t xml:space="preserve"> la combinaison </w:t>
            </w:r>
            <w:r w:rsidR="007F6618" w:rsidRPr="00C93710">
              <w:rPr>
                <w:rFonts w:cs="Arial"/>
              </w:rPr>
              <w:t xml:space="preserve">des facteurs de production </w:t>
            </w:r>
            <w:r w:rsidRPr="00C93710">
              <w:rPr>
                <w:rFonts w:cs="Arial"/>
              </w:rPr>
              <w:t>peuvent être à l’origine de gains de productivité en fonction du coût des facteurs (y compris les</w:t>
            </w:r>
            <w:r w:rsidR="00791AA2" w:rsidRPr="00C93710">
              <w:rPr>
                <w:rFonts w:cs="Arial"/>
              </w:rPr>
              <w:t xml:space="preserve"> matières premières) et</w:t>
            </w:r>
            <w:r w:rsidR="00C65B2D" w:rsidRPr="00C93710">
              <w:rPr>
                <w:rFonts w:cs="Arial"/>
              </w:rPr>
              <w:t xml:space="preserve"> de</w:t>
            </w:r>
            <w:r w:rsidRPr="00C93710">
              <w:rPr>
                <w:rFonts w:cs="Arial"/>
              </w:rPr>
              <w:t xml:space="preserve"> l’introduction du progrès technique dans le processus de pro</w:t>
            </w:r>
            <w:r w:rsidR="0003407F" w:rsidRPr="00C93710">
              <w:rPr>
                <w:rFonts w:cs="Arial"/>
              </w:rPr>
              <w:t>duction. L’entreprise peut</w:t>
            </w:r>
            <w:r w:rsidRPr="00C93710">
              <w:rPr>
                <w:rFonts w:cs="Arial"/>
              </w:rPr>
              <w:t xml:space="preserve"> recourir à l’</w:t>
            </w:r>
            <w:r w:rsidR="007F6618" w:rsidRPr="00C93710">
              <w:rPr>
                <w:rFonts w:cs="Arial"/>
              </w:rPr>
              <w:t>externalisation</w:t>
            </w:r>
            <w:r w:rsidR="005770EB" w:rsidRPr="00C93710">
              <w:rPr>
                <w:rFonts w:cs="Arial"/>
              </w:rPr>
              <w:t xml:space="preserve"> de certaines de ses fonctions (sous-traitance)</w:t>
            </w:r>
            <w:r w:rsidR="00450A5B" w:rsidRPr="00C93710">
              <w:rPr>
                <w:rFonts w:cs="Arial"/>
              </w:rPr>
              <w:t> ;</w:t>
            </w:r>
            <w:r w:rsidR="005770EB" w:rsidRPr="00C93710">
              <w:rPr>
                <w:rFonts w:cs="Arial"/>
              </w:rPr>
              <w:t xml:space="preserve"> elle peut aussi être amenée à la délocalisation</w:t>
            </w:r>
            <w:r w:rsidR="007F6618" w:rsidRPr="00C93710">
              <w:rPr>
                <w:rFonts w:cs="Arial"/>
              </w:rPr>
              <w:t xml:space="preserve"> </w:t>
            </w:r>
            <w:r w:rsidR="00CF5431" w:rsidRPr="00C93710">
              <w:rPr>
                <w:rFonts w:cs="Arial"/>
              </w:rPr>
              <w:t xml:space="preserve">(nationale ou étrangère) </w:t>
            </w:r>
            <w:r w:rsidRPr="00C93710">
              <w:rPr>
                <w:rFonts w:cs="Arial"/>
              </w:rPr>
              <w:t>d’un</w:t>
            </w:r>
            <w:r w:rsidR="0003407F" w:rsidRPr="00C93710">
              <w:rPr>
                <w:rFonts w:cs="Arial"/>
              </w:rPr>
              <w:t>e partie de sa production</w:t>
            </w:r>
            <w:r w:rsidR="00254DA3" w:rsidRPr="00C93710">
              <w:rPr>
                <w:rFonts w:cs="Arial"/>
              </w:rPr>
              <w:t>.</w:t>
            </w:r>
          </w:p>
          <w:p w:rsidR="00450A5B" w:rsidRPr="00C93710" w:rsidRDefault="00EE39ED" w:rsidP="00AB67BC">
            <w:pPr>
              <w:pStyle w:val="Contenudetableau"/>
              <w:rPr>
                <w:rFonts w:cs="Arial"/>
              </w:rPr>
            </w:pPr>
            <w:r w:rsidRPr="00C93710">
              <w:rPr>
                <w:rFonts w:cs="Arial"/>
              </w:rPr>
              <w:t xml:space="preserve">À travers des situations </w:t>
            </w:r>
            <w:r w:rsidR="00C71EA2" w:rsidRPr="00C93710">
              <w:rPr>
                <w:rFonts w:cs="Arial"/>
              </w:rPr>
              <w:t>simples et concrètes, il s’agit</w:t>
            </w:r>
            <w:r w:rsidRPr="00C93710">
              <w:rPr>
                <w:rFonts w:cs="Arial"/>
              </w:rPr>
              <w:t xml:space="preserve"> </w:t>
            </w:r>
            <w:r w:rsidR="00254DA3" w:rsidRPr="00C93710">
              <w:rPr>
                <w:rFonts w:cs="Arial"/>
              </w:rPr>
              <w:t xml:space="preserve">pour </w:t>
            </w:r>
            <w:r w:rsidR="007F6618" w:rsidRPr="00C93710">
              <w:rPr>
                <w:rFonts w:cs="Arial"/>
              </w:rPr>
              <w:t>l’élève</w:t>
            </w:r>
            <w:r w:rsidR="00254DA3" w:rsidRPr="00C93710">
              <w:rPr>
                <w:rFonts w:cs="Arial"/>
              </w:rPr>
              <w:t xml:space="preserve"> </w:t>
            </w:r>
            <w:r w:rsidRPr="00C93710">
              <w:rPr>
                <w:rFonts w:cs="Arial"/>
              </w:rPr>
              <w:t xml:space="preserve">de </w:t>
            </w:r>
            <w:r w:rsidR="0003407F" w:rsidRPr="00C93710">
              <w:rPr>
                <w:rFonts w:cs="Arial"/>
              </w:rPr>
              <w:t>comprendre les</w:t>
            </w:r>
            <w:r w:rsidRPr="00C93710">
              <w:rPr>
                <w:rFonts w:cs="Arial"/>
              </w:rPr>
              <w:t xml:space="preserve"> choix qu</w:t>
            </w:r>
            <w:r w:rsidR="00C71EA2" w:rsidRPr="00C93710">
              <w:rPr>
                <w:rFonts w:cs="Arial"/>
              </w:rPr>
              <w:t>e peut réaliser</w:t>
            </w:r>
            <w:r w:rsidR="0003407F" w:rsidRPr="00C93710">
              <w:rPr>
                <w:rFonts w:cs="Arial"/>
              </w:rPr>
              <w:t xml:space="preserve"> une entreprise</w:t>
            </w:r>
            <w:r w:rsidR="00C71EA2" w:rsidRPr="00C93710">
              <w:rPr>
                <w:rFonts w:cs="Arial"/>
              </w:rPr>
              <w:t>.</w:t>
            </w:r>
          </w:p>
          <w:p w:rsidR="00721EFF" w:rsidRPr="00C93710" w:rsidRDefault="00721EFF" w:rsidP="00AB67BC">
            <w:pPr>
              <w:pStyle w:val="Contenudetableau"/>
              <w:rPr>
                <w:rFonts w:cs="Arial"/>
                <w:i/>
              </w:rPr>
            </w:pPr>
            <w:r w:rsidRPr="00C93710">
              <w:rPr>
                <w:rFonts w:cs="Arial"/>
                <w:i/>
              </w:rPr>
              <w:t>NB</w:t>
            </w:r>
            <w:r w:rsidR="00450A5B" w:rsidRPr="00C93710">
              <w:rPr>
                <w:rFonts w:cs="Arial"/>
                <w:i/>
              </w:rPr>
              <w:t> :</w:t>
            </w:r>
            <w:r w:rsidR="00CA71D7" w:rsidRPr="00C93710">
              <w:rPr>
                <w:rFonts w:cs="Arial"/>
                <w:i/>
              </w:rPr>
              <w:t xml:space="preserve"> </w:t>
            </w:r>
            <w:r w:rsidRPr="00C93710">
              <w:rPr>
                <w:rFonts w:cs="Arial"/>
                <w:i/>
              </w:rPr>
              <w:t>les calculs de gains de</w:t>
            </w:r>
            <w:r w:rsidR="00EC4F32" w:rsidRPr="00C93710">
              <w:rPr>
                <w:rFonts w:cs="Arial"/>
                <w:i/>
              </w:rPr>
              <w:t xml:space="preserve"> productivité ne sont pas attendus</w:t>
            </w:r>
            <w:r w:rsidR="00CA71D7" w:rsidRPr="00C93710">
              <w:rPr>
                <w:rFonts w:cs="Arial"/>
                <w:i/>
              </w:rPr>
              <w:t>.</w:t>
            </w:r>
          </w:p>
        </w:tc>
      </w:tr>
      <w:tr w:rsidR="00EE39ED" w:rsidRPr="00C93710" w:rsidTr="001A3C90">
        <w:trPr>
          <w:trHeight w:val="20"/>
        </w:trPr>
        <w:tc>
          <w:tcPr>
            <w:tcW w:w="2182" w:type="dxa"/>
            <w:shd w:val="clear" w:color="auto" w:fill="auto"/>
          </w:tcPr>
          <w:p w:rsidR="00EE39ED" w:rsidRPr="00C93710" w:rsidRDefault="00EE39ED" w:rsidP="00AB67BC">
            <w:pPr>
              <w:pStyle w:val="Titre5tableau"/>
              <w:keepNext w:val="0"/>
              <w:rPr>
                <w:rFonts w:cs="Arial"/>
              </w:rPr>
            </w:pPr>
            <w:r w:rsidRPr="00C93710">
              <w:rPr>
                <w:rFonts w:cs="Arial"/>
              </w:rPr>
              <w:t xml:space="preserve">Pourquoi l’entreprise </w:t>
            </w:r>
            <w:r w:rsidR="00432FFF" w:rsidRPr="00C93710">
              <w:rPr>
                <w:rFonts w:cs="Arial"/>
              </w:rPr>
              <w:t>doit-</w:t>
            </w:r>
            <w:r w:rsidRPr="00C93710">
              <w:rPr>
                <w:rFonts w:cs="Arial"/>
              </w:rPr>
              <w:t xml:space="preserve">elle dépasser la </w:t>
            </w:r>
            <w:r w:rsidR="009C23CA" w:rsidRPr="00C93710">
              <w:rPr>
                <w:rFonts w:cs="Arial"/>
              </w:rPr>
              <w:t>seule performance économique</w:t>
            </w:r>
            <w:r w:rsidR="00450A5B" w:rsidRPr="00C93710">
              <w:rPr>
                <w:rFonts w:cs="Arial"/>
              </w:rPr>
              <w:t> ?</w:t>
            </w:r>
          </w:p>
        </w:tc>
        <w:tc>
          <w:tcPr>
            <w:tcW w:w="2182" w:type="dxa"/>
            <w:shd w:val="clear" w:color="auto" w:fill="auto"/>
          </w:tcPr>
          <w:p w:rsidR="00EE39ED" w:rsidRPr="00C93710" w:rsidRDefault="00EE39ED" w:rsidP="00AB67BC">
            <w:pPr>
              <w:pStyle w:val="pucesdetableau"/>
              <w:rPr>
                <w:szCs w:val="22"/>
              </w:rPr>
            </w:pPr>
            <w:r w:rsidRPr="00C93710">
              <w:rPr>
                <w:szCs w:val="22"/>
              </w:rPr>
              <w:t>Identifier les dimensions sociale et environnementale de la performance</w:t>
            </w:r>
            <w:r w:rsidR="00904CEF" w:rsidRPr="00C93710">
              <w:rPr>
                <w:szCs w:val="22"/>
              </w:rPr>
              <w:t>.</w:t>
            </w:r>
          </w:p>
          <w:p w:rsidR="00EE39ED" w:rsidRPr="00C93710" w:rsidRDefault="00EE39ED" w:rsidP="00AB67BC">
            <w:pPr>
              <w:pStyle w:val="pucesdetableau"/>
              <w:rPr>
                <w:szCs w:val="22"/>
              </w:rPr>
            </w:pPr>
            <w:r w:rsidRPr="00C93710">
              <w:rPr>
                <w:szCs w:val="22"/>
              </w:rPr>
              <w:t>Expliciter les raisons</w:t>
            </w:r>
            <w:r w:rsidR="009D3131" w:rsidRPr="00C93710">
              <w:rPr>
                <w:szCs w:val="22"/>
              </w:rPr>
              <w:t xml:space="preserve"> d’entrer dans une démarche de RSE</w:t>
            </w:r>
            <w:r w:rsidRPr="00C93710">
              <w:rPr>
                <w:szCs w:val="22"/>
              </w:rPr>
              <w:t xml:space="preserve"> </w:t>
            </w:r>
            <w:r w:rsidRPr="00C93710">
              <w:rPr>
                <w:szCs w:val="22"/>
              </w:rPr>
              <w:lastRenderedPageBreak/>
              <w:t>pour une entreprise</w:t>
            </w:r>
            <w:r w:rsidR="00904CEF" w:rsidRPr="00C93710">
              <w:rPr>
                <w:szCs w:val="22"/>
              </w:rPr>
              <w:t>.</w:t>
            </w:r>
          </w:p>
        </w:tc>
        <w:tc>
          <w:tcPr>
            <w:tcW w:w="2182" w:type="dxa"/>
            <w:shd w:val="clear" w:color="auto" w:fill="auto"/>
          </w:tcPr>
          <w:p w:rsidR="00EE39ED" w:rsidRPr="00C93710" w:rsidRDefault="00EE39ED" w:rsidP="00AB67BC">
            <w:pPr>
              <w:pStyle w:val="Contenudetableau"/>
              <w:rPr>
                <w:rFonts w:cs="Arial"/>
              </w:rPr>
            </w:pPr>
            <w:r w:rsidRPr="00C93710">
              <w:rPr>
                <w:rFonts w:cs="Arial"/>
              </w:rPr>
              <w:lastRenderedPageBreak/>
              <w:t>Performance économique, sociale, environnementale</w:t>
            </w:r>
          </w:p>
          <w:p w:rsidR="00EE39ED" w:rsidRPr="00C93710" w:rsidRDefault="00EE39ED" w:rsidP="00AB67BC">
            <w:pPr>
              <w:pStyle w:val="Contenudetableau"/>
              <w:rPr>
                <w:rFonts w:cs="Arial"/>
              </w:rPr>
            </w:pPr>
            <w:r w:rsidRPr="00C93710">
              <w:rPr>
                <w:rFonts w:cs="Arial"/>
              </w:rPr>
              <w:t>Responsabilité sociale des entreprises</w:t>
            </w:r>
            <w:r w:rsidR="002A1310" w:rsidRPr="00C93710">
              <w:rPr>
                <w:rFonts w:cs="Arial"/>
              </w:rPr>
              <w:t xml:space="preserve"> (RSE)</w:t>
            </w:r>
          </w:p>
          <w:p w:rsidR="00EE39ED" w:rsidRPr="00C93710" w:rsidRDefault="00EE39ED" w:rsidP="00AB67BC">
            <w:pPr>
              <w:pStyle w:val="Contenudetableau"/>
              <w:rPr>
                <w:rFonts w:cs="Arial"/>
              </w:rPr>
            </w:pPr>
            <w:r w:rsidRPr="00C93710">
              <w:rPr>
                <w:rFonts w:cs="Arial"/>
              </w:rPr>
              <w:t>Notoriété</w:t>
            </w:r>
          </w:p>
          <w:p w:rsidR="00EE39ED" w:rsidRPr="00C93710" w:rsidRDefault="00EE39ED" w:rsidP="00AB67BC">
            <w:pPr>
              <w:pStyle w:val="Contenudetableau"/>
              <w:rPr>
                <w:rFonts w:cs="Arial"/>
              </w:rPr>
            </w:pPr>
            <w:r w:rsidRPr="00C93710">
              <w:rPr>
                <w:rFonts w:cs="Arial"/>
              </w:rPr>
              <w:t xml:space="preserve">Rareté des </w:t>
            </w:r>
            <w:r w:rsidRPr="00C93710">
              <w:rPr>
                <w:rFonts w:cs="Arial"/>
              </w:rPr>
              <w:lastRenderedPageBreak/>
              <w:t>ressources</w:t>
            </w:r>
          </w:p>
          <w:p w:rsidR="00450A5B" w:rsidRPr="00C93710" w:rsidRDefault="00EE39ED" w:rsidP="00AB67BC">
            <w:pPr>
              <w:pStyle w:val="Contenudetableau"/>
              <w:rPr>
                <w:rFonts w:cs="Arial"/>
              </w:rPr>
            </w:pPr>
            <w:r w:rsidRPr="00C93710">
              <w:rPr>
                <w:rFonts w:cs="Arial"/>
              </w:rPr>
              <w:t>Normes et lois</w:t>
            </w:r>
          </w:p>
          <w:p w:rsidR="00EE39ED" w:rsidRPr="00C93710" w:rsidRDefault="00EE39ED" w:rsidP="00AB67BC">
            <w:pPr>
              <w:pStyle w:val="Contenudetableau"/>
              <w:rPr>
                <w:rFonts w:cs="Arial"/>
              </w:rPr>
            </w:pPr>
          </w:p>
        </w:tc>
        <w:tc>
          <w:tcPr>
            <w:tcW w:w="7514" w:type="dxa"/>
            <w:gridSpan w:val="2"/>
            <w:tcBorders>
              <w:bottom w:val="single" w:sz="4" w:space="0" w:color="auto"/>
            </w:tcBorders>
            <w:shd w:val="clear" w:color="auto" w:fill="auto"/>
          </w:tcPr>
          <w:p w:rsidR="00450A5B" w:rsidRPr="00C93710" w:rsidRDefault="004A0376" w:rsidP="00AB67BC">
            <w:pPr>
              <w:pStyle w:val="Contenudetableau"/>
              <w:rPr>
                <w:rFonts w:cs="Arial"/>
              </w:rPr>
            </w:pPr>
            <w:r w:rsidRPr="00C93710">
              <w:rPr>
                <w:rFonts w:cs="Arial"/>
              </w:rPr>
              <w:lastRenderedPageBreak/>
              <w:t>L</w:t>
            </w:r>
            <w:r w:rsidR="00EE39ED" w:rsidRPr="00C93710">
              <w:rPr>
                <w:rFonts w:cs="Arial"/>
              </w:rPr>
              <w:t xml:space="preserve">’entreprise intègre d’autres </w:t>
            </w:r>
            <w:r w:rsidRPr="00C93710">
              <w:rPr>
                <w:rFonts w:cs="Arial"/>
              </w:rPr>
              <w:t>dimensions</w:t>
            </w:r>
            <w:r w:rsidR="00EE39ED" w:rsidRPr="00C93710">
              <w:rPr>
                <w:rFonts w:cs="Arial"/>
              </w:rPr>
              <w:t xml:space="preserve"> de </w:t>
            </w:r>
            <w:r w:rsidRPr="00C93710">
              <w:rPr>
                <w:rFonts w:cs="Arial"/>
              </w:rPr>
              <w:t xml:space="preserve">la </w:t>
            </w:r>
            <w:r w:rsidR="00EE39ED" w:rsidRPr="00C93710">
              <w:rPr>
                <w:rFonts w:cs="Arial"/>
              </w:rPr>
              <w:t xml:space="preserve">performance que le seul profit économique. </w:t>
            </w:r>
            <w:r w:rsidR="0071327B" w:rsidRPr="00C93710">
              <w:rPr>
                <w:rFonts w:cs="Arial"/>
              </w:rPr>
              <w:t>La raréfaction de certaines matières premières, l</w:t>
            </w:r>
            <w:r w:rsidR="00EE39ED" w:rsidRPr="00C93710">
              <w:rPr>
                <w:rFonts w:cs="Arial"/>
              </w:rPr>
              <w:t>’évolution de la culture d’entreprise ainsi que les e</w:t>
            </w:r>
            <w:r w:rsidR="0071327B" w:rsidRPr="00C93710">
              <w:rPr>
                <w:rFonts w:cs="Arial"/>
              </w:rPr>
              <w:t>njeux de notoriété et d’image incitent l’entreprise</w:t>
            </w:r>
            <w:r w:rsidR="00EE39ED" w:rsidRPr="00C93710">
              <w:rPr>
                <w:rFonts w:cs="Arial"/>
              </w:rPr>
              <w:t xml:space="preserve"> à </w:t>
            </w:r>
            <w:r w:rsidRPr="00C93710">
              <w:rPr>
                <w:rFonts w:cs="Arial"/>
              </w:rPr>
              <w:t>s’investir dans la RSE</w:t>
            </w:r>
            <w:r w:rsidR="00EE39ED" w:rsidRPr="00C93710">
              <w:rPr>
                <w:rFonts w:cs="Arial"/>
              </w:rPr>
              <w:t>.</w:t>
            </w:r>
          </w:p>
          <w:p w:rsidR="00450A5B" w:rsidRPr="00C93710" w:rsidRDefault="003915F3" w:rsidP="004E0F8E">
            <w:pPr>
              <w:pStyle w:val="Contenudetableau"/>
              <w:spacing w:after="0"/>
              <w:rPr>
                <w:rFonts w:cs="Arial"/>
              </w:rPr>
            </w:pPr>
            <w:r w:rsidRPr="00C93710">
              <w:rPr>
                <w:rFonts w:cs="Arial"/>
              </w:rPr>
              <w:t xml:space="preserve">Il s’agit pour </w:t>
            </w:r>
            <w:r w:rsidR="007F6618" w:rsidRPr="00C93710">
              <w:rPr>
                <w:rFonts w:cs="Arial"/>
              </w:rPr>
              <w:t>l’élève</w:t>
            </w:r>
            <w:r w:rsidRPr="00C93710">
              <w:rPr>
                <w:rFonts w:cs="Arial"/>
              </w:rPr>
              <w:t xml:space="preserve"> d’appréhender</w:t>
            </w:r>
            <w:r w:rsidR="00CF5431" w:rsidRPr="00C93710">
              <w:rPr>
                <w:rFonts w:cs="Arial"/>
              </w:rPr>
              <w:t>,</w:t>
            </w:r>
            <w:r w:rsidRPr="00C93710">
              <w:rPr>
                <w:rFonts w:cs="Arial"/>
              </w:rPr>
              <w:t xml:space="preserve"> à partir de situations réelles, comment l</w:t>
            </w:r>
            <w:r w:rsidR="00EE39ED" w:rsidRPr="00C93710">
              <w:rPr>
                <w:rFonts w:cs="Arial"/>
              </w:rPr>
              <w:t>es performances sociale et environnementale sont prises en compte</w:t>
            </w:r>
            <w:r w:rsidR="00CA71D7" w:rsidRPr="00C93710">
              <w:rPr>
                <w:rFonts w:cs="Arial"/>
              </w:rPr>
              <w:t>,</w:t>
            </w:r>
            <w:r w:rsidR="00EE39ED" w:rsidRPr="00C93710">
              <w:rPr>
                <w:rFonts w:cs="Arial"/>
              </w:rPr>
              <w:t xml:space="preserve"> sous différentes formes</w:t>
            </w:r>
            <w:r w:rsidR="00CA71D7" w:rsidRPr="00C93710">
              <w:rPr>
                <w:rFonts w:cs="Arial"/>
              </w:rPr>
              <w:t>,</w:t>
            </w:r>
            <w:r w:rsidR="00EE39ED" w:rsidRPr="00C93710">
              <w:rPr>
                <w:rFonts w:cs="Arial"/>
              </w:rPr>
              <w:t xml:space="preserve"> par l’entreprise, que ce soit de sa propre initiative ou sous l’action d’incitations institutionnelles</w:t>
            </w:r>
            <w:r w:rsidR="00450A5B" w:rsidRPr="00C93710">
              <w:rPr>
                <w:rFonts w:cs="Arial"/>
              </w:rPr>
              <w:t> :</w:t>
            </w:r>
          </w:p>
          <w:p w:rsidR="00EE39ED" w:rsidRPr="00C93710" w:rsidRDefault="00EE39ED" w:rsidP="004E0F8E">
            <w:pPr>
              <w:pStyle w:val="listetableau"/>
              <w:spacing w:before="0"/>
            </w:pPr>
            <w:r w:rsidRPr="00C93710">
              <w:t>lois (Grenelle de l’environnement par exemple), normes (ISO</w:t>
            </w:r>
            <w:r w:rsidR="00AB67BC" w:rsidRPr="00C93710">
              <w:t> </w:t>
            </w:r>
            <w:r w:rsidRPr="00C93710">
              <w:t xml:space="preserve">26000, </w:t>
            </w:r>
            <w:r w:rsidRPr="00C93710">
              <w:lastRenderedPageBreak/>
              <w:t>ISO</w:t>
            </w:r>
            <w:r w:rsidR="00AB67BC" w:rsidRPr="00C93710">
              <w:t> </w:t>
            </w:r>
            <w:r w:rsidRPr="00C93710">
              <w:t>14000, SA</w:t>
            </w:r>
            <w:r w:rsidR="00AB67BC" w:rsidRPr="00C93710">
              <w:t> </w:t>
            </w:r>
            <w:r w:rsidRPr="00C93710">
              <w:t>8000 notamment), chartes</w:t>
            </w:r>
            <w:r w:rsidR="002B41D3" w:rsidRPr="00C93710">
              <w:t>…</w:t>
            </w:r>
            <w:r w:rsidR="00450A5B" w:rsidRPr="00C93710">
              <w:t> ;</w:t>
            </w:r>
          </w:p>
          <w:p w:rsidR="00EE39ED" w:rsidRPr="00C93710" w:rsidRDefault="00432FFF" w:rsidP="007C6A37">
            <w:pPr>
              <w:pStyle w:val="listetableau"/>
            </w:pPr>
            <w:r w:rsidRPr="00C93710">
              <w:t>p</w:t>
            </w:r>
            <w:r w:rsidR="00EE39ED" w:rsidRPr="00C93710">
              <w:t xml:space="preserve">our certaines entreprises, il existe l’obligation de publication d’un rapport annuel dit </w:t>
            </w:r>
            <w:r w:rsidR="00450A5B" w:rsidRPr="00C93710">
              <w:t>« </w:t>
            </w:r>
            <w:r w:rsidR="00EE39ED" w:rsidRPr="00C93710">
              <w:t>Rapport RSE</w:t>
            </w:r>
            <w:r w:rsidR="00450A5B" w:rsidRPr="00C93710">
              <w:t> »</w:t>
            </w:r>
            <w:r w:rsidR="00EE39ED" w:rsidRPr="00C93710">
              <w:t>.</w:t>
            </w:r>
          </w:p>
          <w:p w:rsidR="008268D9" w:rsidRPr="00C93710" w:rsidRDefault="008268D9" w:rsidP="00AB67BC">
            <w:pPr>
              <w:pStyle w:val="Contenudetableau"/>
              <w:rPr>
                <w:rFonts w:cs="Arial"/>
              </w:rPr>
            </w:pPr>
            <w:r w:rsidRPr="00C93710">
              <w:rPr>
                <w:rFonts w:cs="Arial"/>
              </w:rPr>
              <w:t xml:space="preserve">Un lien avec les </w:t>
            </w:r>
            <w:r w:rsidR="005F4213" w:rsidRPr="00C93710">
              <w:rPr>
                <w:rFonts w:cs="Arial"/>
              </w:rPr>
              <w:t>périodes de formation en milieu professionnel (</w:t>
            </w:r>
            <w:r w:rsidRPr="00C93710">
              <w:rPr>
                <w:rFonts w:cs="Arial"/>
              </w:rPr>
              <w:t>PFMP</w:t>
            </w:r>
            <w:r w:rsidR="005F4213" w:rsidRPr="00C93710">
              <w:rPr>
                <w:rFonts w:cs="Arial"/>
              </w:rPr>
              <w:t xml:space="preserve">) </w:t>
            </w:r>
            <w:r w:rsidRPr="00C93710">
              <w:rPr>
                <w:rFonts w:cs="Arial"/>
              </w:rPr>
              <w:t>peut être envisagé</w:t>
            </w:r>
            <w:r w:rsidR="00450A5B" w:rsidRPr="00C93710">
              <w:rPr>
                <w:rFonts w:cs="Arial"/>
              </w:rPr>
              <w:t> :</w:t>
            </w:r>
            <w:r w:rsidR="00682D87" w:rsidRPr="00C93710">
              <w:rPr>
                <w:rFonts w:cs="Arial"/>
              </w:rPr>
              <w:t xml:space="preserve"> </w:t>
            </w:r>
            <w:r w:rsidR="007F6618" w:rsidRPr="00C93710">
              <w:rPr>
                <w:rFonts w:cs="Arial"/>
              </w:rPr>
              <w:t>l’élève</w:t>
            </w:r>
            <w:r w:rsidR="00682D87" w:rsidRPr="00C93710">
              <w:rPr>
                <w:rFonts w:cs="Arial"/>
              </w:rPr>
              <w:t xml:space="preserve"> observe</w:t>
            </w:r>
            <w:r w:rsidR="002A1310" w:rsidRPr="00C93710">
              <w:rPr>
                <w:rFonts w:cs="Arial"/>
              </w:rPr>
              <w:t xml:space="preserve"> ce qui se réalise</w:t>
            </w:r>
            <w:r w:rsidRPr="00C93710">
              <w:rPr>
                <w:rFonts w:cs="Arial"/>
              </w:rPr>
              <w:t xml:space="preserve"> </w:t>
            </w:r>
            <w:r w:rsidR="009C1B40" w:rsidRPr="00C93710">
              <w:rPr>
                <w:rFonts w:cs="Arial"/>
              </w:rPr>
              <w:t xml:space="preserve">en la matière </w:t>
            </w:r>
            <w:r w:rsidRPr="00C93710">
              <w:rPr>
                <w:rFonts w:cs="Arial"/>
              </w:rPr>
              <w:t>dans son entr</w:t>
            </w:r>
            <w:r w:rsidR="009C23CA" w:rsidRPr="00C93710">
              <w:rPr>
                <w:rFonts w:cs="Arial"/>
              </w:rPr>
              <w:t>eprise d’accueil.</w:t>
            </w:r>
          </w:p>
        </w:tc>
      </w:tr>
      <w:tr w:rsidR="005A0C3E" w:rsidRPr="00C93710" w:rsidTr="001A3C90">
        <w:trPr>
          <w:trHeight w:val="20"/>
        </w:trPr>
        <w:tc>
          <w:tcPr>
            <w:tcW w:w="2182" w:type="dxa"/>
            <w:vMerge w:val="restart"/>
            <w:shd w:val="clear" w:color="auto" w:fill="auto"/>
          </w:tcPr>
          <w:p w:rsidR="005A0C3E" w:rsidRPr="00C93710" w:rsidRDefault="005A0C3E" w:rsidP="00AB67BC">
            <w:pPr>
              <w:pStyle w:val="Titre5tableau"/>
              <w:keepNext w:val="0"/>
              <w:rPr>
                <w:rFonts w:cs="Arial"/>
              </w:rPr>
            </w:pPr>
            <w:r w:rsidRPr="00C93710">
              <w:rPr>
                <w:rFonts w:cs="Arial"/>
              </w:rPr>
              <w:lastRenderedPageBreak/>
              <w:t>Comment le numérique influe-t-il sur la production d’une entreprise</w:t>
            </w:r>
            <w:r w:rsidR="00450A5B" w:rsidRPr="00C93710">
              <w:rPr>
                <w:rFonts w:cs="Arial"/>
              </w:rPr>
              <w:t> ?</w:t>
            </w:r>
          </w:p>
        </w:tc>
        <w:tc>
          <w:tcPr>
            <w:tcW w:w="2182" w:type="dxa"/>
            <w:vMerge w:val="restart"/>
            <w:shd w:val="clear" w:color="auto" w:fill="auto"/>
          </w:tcPr>
          <w:p w:rsidR="00450A5B" w:rsidRPr="00C93710" w:rsidRDefault="005A0C3E" w:rsidP="00AB67BC">
            <w:pPr>
              <w:pStyle w:val="pucesdetableau"/>
            </w:pPr>
            <w:r w:rsidRPr="00C93710">
              <w:rPr>
                <w:szCs w:val="22"/>
              </w:rPr>
              <w:t>Ident</w:t>
            </w:r>
            <w:r w:rsidR="009C2C60" w:rsidRPr="00C93710">
              <w:rPr>
                <w:szCs w:val="22"/>
              </w:rPr>
              <w:t xml:space="preserve">ifier comment le numérique peut </w:t>
            </w:r>
            <w:r w:rsidRPr="00C93710">
              <w:rPr>
                <w:szCs w:val="22"/>
              </w:rPr>
              <w:t>être source de création de valeur.</w:t>
            </w:r>
          </w:p>
          <w:p w:rsidR="005A0C3E" w:rsidRPr="00C93710" w:rsidRDefault="005A0C3E" w:rsidP="00C178C7">
            <w:pPr>
              <w:pStyle w:val="pucesdetableau"/>
            </w:pPr>
            <w:r w:rsidRPr="00C93710">
              <w:rPr>
                <w:szCs w:val="22"/>
              </w:rPr>
              <w:t>Mettre en évidence l’impact</w:t>
            </w:r>
            <w:r w:rsidR="009C2C60" w:rsidRPr="00C93710">
              <w:rPr>
                <w:szCs w:val="22"/>
              </w:rPr>
              <w:t xml:space="preserve"> du numérique sur les choix de </w:t>
            </w:r>
            <w:r w:rsidRPr="00C93710">
              <w:rPr>
                <w:szCs w:val="22"/>
              </w:rPr>
              <w:t>l’organisation productive</w:t>
            </w:r>
          </w:p>
        </w:tc>
        <w:tc>
          <w:tcPr>
            <w:tcW w:w="2182" w:type="dxa"/>
            <w:vMerge w:val="restart"/>
            <w:shd w:val="clear" w:color="auto" w:fill="auto"/>
          </w:tcPr>
          <w:p w:rsidR="005A0C3E" w:rsidRPr="00C93710" w:rsidRDefault="005A0C3E" w:rsidP="00AB67BC">
            <w:pPr>
              <w:pStyle w:val="Contenudetableau"/>
              <w:rPr>
                <w:rFonts w:cs="Arial"/>
              </w:rPr>
            </w:pPr>
            <w:r w:rsidRPr="00C93710">
              <w:rPr>
                <w:rFonts w:cs="Arial"/>
              </w:rPr>
              <w:t>Création de valeur</w:t>
            </w:r>
          </w:p>
          <w:p w:rsidR="005A0C3E" w:rsidRPr="00C93710" w:rsidRDefault="005A0C3E" w:rsidP="00AB67BC">
            <w:pPr>
              <w:pStyle w:val="Contenudetableau"/>
              <w:rPr>
                <w:rFonts w:cs="Arial"/>
              </w:rPr>
            </w:pPr>
            <w:r w:rsidRPr="00C93710">
              <w:rPr>
                <w:rFonts w:cs="Arial"/>
              </w:rPr>
              <w:t>Exploitation des données personnelles, de production</w:t>
            </w:r>
          </w:p>
          <w:p w:rsidR="005A0C3E" w:rsidRPr="00C93710" w:rsidRDefault="005A0C3E" w:rsidP="00AB67BC">
            <w:pPr>
              <w:pStyle w:val="Contenudetableau"/>
              <w:rPr>
                <w:rFonts w:cs="Arial"/>
              </w:rPr>
            </w:pPr>
            <w:r w:rsidRPr="00C93710">
              <w:rPr>
                <w:rFonts w:cs="Arial"/>
              </w:rPr>
              <w:t>Flexibilité</w:t>
            </w:r>
          </w:p>
          <w:p w:rsidR="005A0C3E" w:rsidRPr="00C93710" w:rsidRDefault="005A0C3E" w:rsidP="00AB67BC">
            <w:pPr>
              <w:pStyle w:val="Contenudetableau"/>
              <w:rPr>
                <w:rFonts w:cs="Arial"/>
              </w:rPr>
            </w:pPr>
            <w:r w:rsidRPr="00C93710">
              <w:rPr>
                <w:rFonts w:cs="Arial"/>
              </w:rPr>
              <w:t>Personnalisation de l’offre et adaptation de l’outil de production</w:t>
            </w:r>
          </w:p>
          <w:p w:rsidR="005A0C3E" w:rsidRPr="00C93710" w:rsidRDefault="005A0C3E" w:rsidP="00AB67BC">
            <w:pPr>
              <w:pStyle w:val="Contenudetableau"/>
              <w:rPr>
                <w:rFonts w:cs="Arial"/>
              </w:rPr>
            </w:pPr>
            <w:r w:rsidRPr="00C93710">
              <w:rPr>
                <w:rFonts w:cs="Arial"/>
              </w:rPr>
              <w:t>Organisation spatiale</w:t>
            </w:r>
            <w:r w:rsidR="009C23CA" w:rsidRPr="00C93710">
              <w:rPr>
                <w:rFonts w:cs="Arial"/>
              </w:rPr>
              <w:t xml:space="preserve"> et temporelle de la production</w:t>
            </w:r>
          </w:p>
        </w:tc>
        <w:tc>
          <w:tcPr>
            <w:tcW w:w="7514" w:type="dxa"/>
            <w:gridSpan w:val="2"/>
            <w:tcBorders>
              <w:bottom w:val="single" w:sz="4" w:space="0" w:color="auto"/>
            </w:tcBorders>
            <w:shd w:val="clear" w:color="auto" w:fill="auto"/>
          </w:tcPr>
          <w:p w:rsidR="00450A5B" w:rsidRPr="00C93710" w:rsidRDefault="005A0C3E" w:rsidP="00AB67BC">
            <w:pPr>
              <w:pStyle w:val="Contenudetableau"/>
              <w:rPr>
                <w:rFonts w:cs="Arial"/>
              </w:rPr>
            </w:pPr>
            <w:r w:rsidRPr="00C93710">
              <w:rPr>
                <w:rFonts w:cs="Arial"/>
              </w:rPr>
              <w:t>Le numérique permet à une entreprise à la fois d’être réactive sur les marchés, de rationaliser la circulation de l’information et d’optimiser son outil de production. Ainsi des gains de productivité peuvent</w:t>
            </w:r>
            <w:r w:rsidR="00B25715" w:rsidRPr="00C93710">
              <w:rPr>
                <w:rFonts w:cs="Arial"/>
              </w:rPr>
              <w:t>-ils</w:t>
            </w:r>
            <w:r w:rsidRPr="00C93710">
              <w:rPr>
                <w:rFonts w:cs="Arial"/>
              </w:rPr>
              <w:t xml:space="preserve"> être générés.</w:t>
            </w:r>
          </w:p>
          <w:p w:rsidR="005A0C3E" w:rsidRPr="00C93710" w:rsidRDefault="005A0C3E" w:rsidP="00AB67BC">
            <w:pPr>
              <w:pStyle w:val="Contenudetableau"/>
              <w:rPr>
                <w:rFonts w:cs="Arial"/>
              </w:rPr>
            </w:pPr>
            <w:r w:rsidRPr="00C93710">
              <w:rPr>
                <w:rFonts w:cs="Arial"/>
              </w:rPr>
              <w:t>Le développement du numérique est source de création de valeur pour l’entreprise. La flexibilisation de l’outil de production qui en découle permet de personnaliser davantage l’offre afin de mieux répon</w:t>
            </w:r>
            <w:r w:rsidR="009C23CA" w:rsidRPr="00C93710">
              <w:rPr>
                <w:rFonts w:cs="Arial"/>
              </w:rPr>
              <w:t>dre aux attentes de la demande.</w:t>
            </w:r>
          </w:p>
          <w:p w:rsidR="005A0C3E" w:rsidRPr="00C93710" w:rsidRDefault="005A0C3E" w:rsidP="00AB67BC">
            <w:pPr>
              <w:pStyle w:val="Contenudetableau"/>
              <w:rPr>
                <w:rFonts w:cs="Arial"/>
              </w:rPr>
            </w:pPr>
            <w:r w:rsidRPr="00C93710">
              <w:rPr>
                <w:rFonts w:cs="Arial"/>
              </w:rPr>
              <w:t>L’organisation productive peut être modifiée par le numérique, tant d’un point de vue spatial que temporel</w:t>
            </w:r>
            <w:r w:rsidR="00450A5B" w:rsidRPr="00C93710">
              <w:rPr>
                <w:rFonts w:cs="Arial"/>
              </w:rPr>
              <w:t> :</w:t>
            </w:r>
            <w:r w:rsidRPr="00C93710">
              <w:rPr>
                <w:rFonts w:cs="Arial"/>
              </w:rPr>
              <w:t xml:space="preserve"> l’entreprise peut faire le choix de produire tout ou partie des biens et/ou services hors ses murs et dans des </w:t>
            </w:r>
            <w:r w:rsidR="009C23CA" w:rsidRPr="00C93710">
              <w:rPr>
                <w:rFonts w:cs="Arial"/>
              </w:rPr>
              <w:t>délais de plus en plus courts.</w:t>
            </w:r>
          </w:p>
          <w:p w:rsidR="005A0C3E" w:rsidRPr="00C93710" w:rsidRDefault="005A0C3E" w:rsidP="00AB67BC">
            <w:pPr>
              <w:pStyle w:val="Contenudetableau"/>
              <w:rPr>
                <w:rFonts w:cs="Arial"/>
              </w:rPr>
            </w:pPr>
            <w:r w:rsidRPr="00C93710">
              <w:rPr>
                <w:rFonts w:cs="Arial"/>
              </w:rPr>
              <w:t>Certaines entreprises collectent des données personnelles des consommateurs qui peuvent être revendues ou exploitées afin d’o</w:t>
            </w:r>
            <w:r w:rsidR="009C23CA" w:rsidRPr="00C93710">
              <w:rPr>
                <w:rFonts w:cs="Arial"/>
              </w:rPr>
              <w:t>ptimiser la création de valeur.</w:t>
            </w:r>
          </w:p>
          <w:p w:rsidR="005A0C3E" w:rsidRPr="00C93710" w:rsidRDefault="005A0C3E" w:rsidP="00AB67BC">
            <w:pPr>
              <w:pStyle w:val="Contenudetableau"/>
              <w:rPr>
                <w:rFonts w:cs="Arial"/>
              </w:rPr>
            </w:pPr>
            <w:r w:rsidRPr="00C93710">
              <w:rPr>
                <w:rFonts w:cs="Arial"/>
              </w:rPr>
              <w:t xml:space="preserve">À partir de situations concrètes issues de l’actualité ou des PFMP, il s’agit d’amener </w:t>
            </w:r>
            <w:r w:rsidR="00495385" w:rsidRPr="00C93710">
              <w:rPr>
                <w:rFonts w:cs="Arial"/>
              </w:rPr>
              <w:t>l’élève</w:t>
            </w:r>
            <w:r w:rsidRPr="00C93710">
              <w:rPr>
                <w:rFonts w:cs="Arial"/>
              </w:rPr>
              <w:t xml:space="preserve"> à mettre en évidence l’impact du développement du numérique sur la production de l’entreprise (biens, services, données).</w:t>
            </w:r>
          </w:p>
        </w:tc>
      </w:tr>
      <w:tr w:rsidR="005A0C3E" w:rsidRPr="00C93710" w:rsidTr="001A3C90">
        <w:trPr>
          <w:trHeight w:val="20"/>
        </w:trPr>
        <w:tc>
          <w:tcPr>
            <w:tcW w:w="2182" w:type="dxa"/>
            <w:vMerge/>
            <w:shd w:val="clear" w:color="auto" w:fill="auto"/>
          </w:tcPr>
          <w:p w:rsidR="005A0C3E" w:rsidRPr="00C93710" w:rsidRDefault="005A0C3E" w:rsidP="00AB67BC">
            <w:pPr>
              <w:pStyle w:val="Titre5tableau"/>
              <w:keepNext w:val="0"/>
              <w:rPr>
                <w:rFonts w:cs="Arial"/>
              </w:rPr>
            </w:pPr>
          </w:p>
        </w:tc>
        <w:tc>
          <w:tcPr>
            <w:tcW w:w="2182" w:type="dxa"/>
            <w:vMerge/>
            <w:shd w:val="clear" w:color="auto" w:fill="auto"/>
          </w:tcPr>
          <w:p w:rsidR="005A0C3E" w:rsidRPr="00C93710" w:rsidRDefault="005A0C3E" w:rsidP="00AB67BC">
            <w:pPr>
              <w:pStyle w:val="pucesdetableau"/>
            </w:pPr>
          </w:p>
        </w:tc>
        <w:tc>
          <w:tcPr>
            <w:tcW w:w="2182" w:type="dxa"/>
            <w:vMerge/>
            <w:shd w:val="clear" w:color="auto" w:fill="auto"/>
          </w:tcPr>
          <w:p w:rsidR="005A0C3E" w:rsidRPr="00C93710" w:rsidRDefault="005A0C3E" w:rsidP="00AB67BC">
            <w:pPr>
              <w:pStyle w:val="Contenudetableau"/>
              <w:rPr>
                <w:rFonts w:cs="Arial"/>
              </w:rPr>
            </w:pPr>
          </w:p>
        </w:tc>
        <w:tc>
          <w:tcPr>
            <w:tcW w:w="853" w:type="dxa"/>
            <w:tcBorders>
              <w:top w:val="single" w:sz="4" w:space="0" w:color="auto"/>
              <w:bottom w:val="single" w:sz="4" w:space="0" w:color="auto"/>
              <w:right w:val="nil"/>
            </w:tcBorders>
            <w:shd w:val="clear" w:color="auto" w:fill="auto"/>
            <w:vAlign w:val="center"/>
          </w:tcPr>
          <w:p w:rsidR="005A0C3E" w:rsidRPr="00C93710" w:rsidRDefault="00D224A6" w:rsidP="001A3C90">
            <w:pPr>
              <w:pStyle w:val="Contenudetableau"/>
              <w:jc w:val="center"/>
              <w:rPr>
                <w:rFonts w:cs="Arial"/>
              </w:rPr>
            </w:pPr>
            <w:r w:rsidRPr="00C93710">
              <w:rPr>
                <w:rFonts w:ascii="Cambria Math" w:hAnsi="Cambria Math" w:cs="Cambria Math"/>
                <w:color w:val="000000"/>
                <w:sz w:val="52"/>
                <w:szCs w:val="52"/>
              </w:rPr>
              <w:t>⇄</w:t>
            </w:r>
          </w:p>
        </w:tc>
        <w:tc>
          <w:tcPr>
            <w:tcW w:w="6661" w:type="dxa"/>
            <w:tcBorders>
              <w:top w:val="single" w:sz="4" w:space="0" w:color="auto"/>
              <w:left w:val="nil"/>
              <w:bottom w:val="single" w:sz="4" w:space="0" w:color="auto"/>
              <w:right w:val="single" w:sz="4" w:space="0" w:color="auto"/>
            </w:tcBorders>
            <w:shd w:val="clear" w:color="auto" w:fill="auto"/>
            <w:vAlign w:val="center"/>
          </w:tcPr>
          <w:p w:rsidR="005A0C3E" w:rsidRPr="00C93710" w:rsidRDefault="005A0C3E" w:rsidP="001A3C90">
            <w:pPr>
              <w:pStyle w:val="Contenudetableau"/>
              <w:rPr>
                <w:rFonts w:cs="Arial"/>
              </w:rPr>
            </w:pPr>
            <w:r w:rsidRPr="00C93710">
              <w:rPr>
                <w:rFonts w:cs="Arial"/>
              </w:rPr>
              <w:t>Lien avec l’enseignement professionnel (personnalisation de l’offre – exploitation des données personnelles)</w:t>
            </w:r>
            <w:r w:rsidR="00BC5E39" w:rsidRPr="00C93710">
              <w:rPr>
                <w:rFonts w:cs="Arial"/>
              </w:rPr>
              <w:t>.</w:t>
            </w:r>
          </w:p>
        </w:tc>
      </w:tr>
    </w:tbl>
    <w:p w:rsidR="00450A5B" w:rsidRPr="00C93710" w:rsidRDefault="00CD2E56" w:rsidP="003C5948">
      <w:pPr>
        <w:pStyle w:val="Titre5tableau"/>
        <w:keepNext w:val="0"/>
        <w:spacing w:before="100"/>
        <w:rPr>
          <w:rFonts w:cs="Arial"/>
          <w:bCs/>
        </w:rPr>
      </w:pPr>
      <w:bookmarkStart w:id="51" w:name="_Toc1051232"/>
      <w:r w:rsidRPr="00C93710">
        <w:rPr>
          <w:rFonts w:cs="Arial"/>
        </w:rPr>
        <w:t xml:space="preserve">Pour les élèves sous statut scolaire, ce module représente environ 19 heures de l’enseignement total sur les </w:t>
      </w:r>
      <w:r w:rsidR="00AB67BC" w:rsidRPr="00C93710">
        <w:rPr>
          <w:rFonts w:cs="Arial"/>
        </w:rPr>
        <w:t>3</w:t>
      </w:r>
      <w:r w:rsidRPr="00C93710">
        <w:rPr>
          <w:rFonts w:cs="Arial"/>
        </w:rPr>
        <w:t xml:space="preserve"> années de formation.</w:t>
      </w:r>
      <w:bookmarkEnd w:id="51"/>
    </w:p>
    <w:p w:rsidR="00450A5B" w:rsidRPr="00C93710" w:rsidRDefault="00C369A5" w:rsidP="007C6A37">
      <w:pPr>
        <w:pStyle w:val="Titre3"/>
        <w:spacing w:after="0"/>
        <w:rPr>
          <w:rFonts w:cs="Arial"/>
        </w:rPr>
      </w:pPr>
      <w:bookmarkStart w:id="52" w:name="_Toc1051233"/>
      <w:bookmarkStart w:id="53" w:name="_Toc536462443"/>
      <w:bookmarkStart w:id="54" w:name="_Toc536462496"/>
      <w:bookmarkStart w:id="55" w:name="_Toc536462687"/>
      <w:r w:rsidRPr="00C93710">
        <w:rPr>
          <w:rFonts w:cs="Arial"/>
        </w:rPr>
        <w:lastRenderedPageBreak/>
        <w:t>Module 4 – L’État</w:t>
      </w:r>
      <w:r w:rsidR="00450A5B" w:rsidRPr="00C93710">
        <w:rPr>
          <w:rFonts w:cs="Arial"/>
        </w:rPr>
        <w:t> :</w:t>
      </w:r>
      <w:r w:rsidRPr="00C93710">
        <w:rPr>
          <w:rFonts w:cs="Arial"/>
        </w:rPr>
        <w:t xml:space="preserve"> quel rôle dans l’activité économique</w:t>
      </w:r>
      <w:r w:rsidR="00450A5B" w:rsidRPr="00C93710">
        <w:rPr>
          <w:rFonts w:cs="Arial"/>
        </w:rPr>
        <w:t> ?</w:t>
      </w:r>
      <w:bookmarkEnd w:id="52"/>
      <w:bookmarkEnd w:id="53"/>
      <w:bookmarkEnd w:id="54"/>
      <w:bookmarkEnd w:id="55"/>
    </w:p>
    <w:p w:rsidR="00AA6DCA" w:rsidRPr="00C93710" w:rsidRDefault="00AA6DCA" w:rsidP="00C93710">
      <w:pPr>
        <w:spacing w:after="120"/>
      </w:pPr>
      <w:r w:rsidRPr="00C93710">
        <w:t xml:space="preserve">L’activité économique est évaluée par des indicateurs permettant des comparaisons, notamment au sein de l’Union </w:t>
      </w:r>
      <w:r w:rsidR="00C178C7">
        <w:t>e</w:t>
      </w:r>
      <w:r w:rsidRPr="00C93710">
        <w:t>uropéenne.</w:t>
      </w:r>
      <w:r w:rsidR="00807315" w:rsidRPr="00C93710">
        <w:t xml:space="preserve"> Dans le cadre de ses fonctions régaliennes, l’</w:t>
      </w:r>
      <w:r w:rsidR="00AB5980" w:rsidRPr="00C93710">
        <w:t>É</w:t>
      </w:r>
      <w:r w:rsidR="00807315" w:rsidRPr="00C93710">
        <w:t>tat tient compte de</w:t>
      </w:r>
      <w:r w:rsidR="009C2C60" w:rsidRPr="00C93710">
        <w:t xml:space="preserve"> ces indicateurs pour conduire et évaluer l</w:t>
      </w:r>
      <w:r w:rsidR="00807315" w:rsidRPr="00C93710">
        <w:t>a politique économique.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9"/>
        <w:gridCol w:w="2467"/>
        <w:gridCol w:w="2468"/>
        <w:gridCol w:w="885"/>
        <w:gridCol w:w="6661"/>
      </w:tblGrid>
      <w:tr w:rsidR="003C5948" w:rsidRPr="00C93710" w:rsidTr="00A97EC7">
        <w:tc>
          <w:tcPr>
            <w:tcW w:w="1579" w:type="dxa"/>
            <w:shd w:val="clear" w:color="auto" w:fill="C3EFF5"/>
          </w:tcPr>
          <w:p w:rsidR="00E443BD" w:rsidRPr="00C93710" w:rsidRDefault="00E443BD" w:rsidP="003C5948">
            <w:pPr>
              <w:pStyle w:val="Titre5tableau"/>
              <w:spacing w:before="20" w:after="20"/>
            </w:pPr>
            <w:r w:rsidRPr="00C93710">
              <w:t>Questions</w:t>
            </w:r>
          </w:p>
        </w:tc>
        <w:tc>
          <w:tcPr>
            <w:tcW w:w="2467" w:type="dxa"/>
            <w:shd w:val="clear" w:color="auto" w:fill="C3EFF5"/>
          </w:tcPr>
          <w:p w:rsidR="00E443BD" w:rsidRPr="00C93710" w:rsidRDefault="00E443BD" w:rsidP="003C5948">
            <w:pPr>
              <w:pStyle w:val="Titre5tableau"/>
              <w:spacing w:before="20" w:after="20"/>
            </w:pPr>
            <w:r w:rsidRPr="00C93710">
              <w:t>Capacités</w:t>
            </w:r>
          </w:p>
        </w:tc>
        <w:tc>
          <w:tcPr>
            <w:tcW w:w="2468" w:type="dxa"/>
            <w:shd w:val="clear" w:color="auto" w:fill="C3EFF5"/>
          </w:tcPr>
          <w:p w:rsidR="00E443BD" w:rsidRPr="00C93710" w:rsidRDefault="00E443BD" w:rsidP="003C5948">
            <w:pPr>
              <w:pStyle w:val="Titre5tableau"/>
              <w:spacing w:before="20" w:after="20"/>
            </w:pPr>
            <w:r w:rsidRPr="00C93710">
              <w:t>Notions</w:t>
            </w:r>
          </w:p>
        </w:tc>
        <w:tc>
          <w:tcPr>
            <w:tcW w:w="7546" w:type="dxa"/>
            <w:gridSpan w:val="2"/>
            <w:tcBorders>
              <w:bottom w:val="single" w:sz="4" w:space="0" w:color="auto"/>
            </w:tcBorders>
            <w:shd w:val="clear" w:color="auto" w:fill="C3EFF5"/>
          </w:tcPr>
          <w:p w:rsidR="00E443BD" w:rsidRPr="00C93710" w:rsidRDefault="00E443BD" w:rsidP="003C5948">
            <w:pPr>
              <w:pStyle w:val="Titre5tableau"/>
              <w:spacing w:before="20" w:after="20"/>
            </w:pPr>
            <w:r w:rsidRPr="00C93710">
              <w:t>Indications complémentaire</w:t>
            </w:r>
            <w:r w:rsidR="005334DB" w:rsidRPr="00C93710">
              <w:t>s</w:t>
            </w:r>
          </w:p>
        </w:tc>
      </w:tr>
      <w:tr w:rsidR="003C5948" w:rsidRPr="00C93710" w:rsidTr="003C5948">
        <w:tc>
          <w:tcPr>
            <w:tcW w:w="1579" w:type="dxa"/>
            <w:vMerge w:val="restart"/>
            <w:shd w:val="clear" w:color="auto" w:fill="auto"/>
          </w:tcPr>
          <w:p w:rsidR="002A1310" w:rsidRPr="00C93710" w:rsidRDefault="002A1310" w:rsidP="00C93710">
            <w:pPr>
              <w:pStyle w:val="Titre5tableau"/>
              <w:keepNext w:val="0"/>
              <w:spacing w:before="40" w:after="40"/>
            </w:pPr>
            <w:r w:rsidRPr="00C93710">
              <w:t>Comment mesurer l’activité économique</w:t>
            </w:r>
            <w:r w:rsidR="00450A5B" w:rsidRPr="00C93710">
              <w:t> ?</w:t>
            </w:r>
          </w:p>
          <w:p w:rsidR="002A1310" w:rsidRPr="00C93710" w:rsidRDefault="002A1310" w:rsidP="00C93710">
            <w:pPr>
              <w:pStyle w:val="Titre5tableau"/>
              <w:keepNext w:val="0"/>
              <w:spacing w:before="40" w:after="40"/>
            </w:pPr>
          </w:p>
        </w:tc>
        <w:tc>
          <w:tcPr>
            <w:tcW w:w="2467" w:type="dxa"/>
            <w:vMerge w:val="restart"/>
            <w:shd w:val="clear" w:color="auto" w:fill="auto"/>
          </w:tcPr>
          <w:p w:rsidR="002A1310" w:rsidRPr="00C93710" w:rsidRDefault="002A1310" w:rsidP="003C5948">
            <w:pPr>
              <w:pStyle w:val="pucesdetableau"/>
              <w:spacing w:before="20" w:after="20"/>
              <w:rPr>
                <w:szCs w:val="22"/>
              </w:rPr>
            </w:pPr>
            <w:r w:rsidRPr="00C93710">
              <w:rPr>
                <w:szCs w:val="22"/>
              </w:rPr>
              <w:t>Interpréter des indicateurs de l’activité économique.</w:t>
            </w:r>
          </w:p>
          <w:p w:rsidR="002A1310" w:rsidRPr="00C93710" w:rsidRDefault="002A1310" w:rsidP="003C5948">
            <w:pPr>
              <w:pStyle w:val="pucesdetableau"/>
              <w:spacing w:before="20" w:after="20"/>
            </w:pPr>
            <w:r w:rsidRPr="00C93710">
              <w:rPr>
                <w:szCs w:val="22"/>
              </w:rPr>
              <w:t>Commenter les indicateurs de l’économie française au regard d’autres pays européens.</w:t>
            </w:r>
          </w:p>
        </w:tc>
        <w:tc>
          <w:tcPr>
            <w:tcW w:w="2468" w:type="dxa"/>
            <w:vMerge w:val="restart"/>
            <w:shd w:val="clear" w:color="auto" w:fill="auto"/>
          </w:tcPr>
          <w:p w:rsidR="00450A5B" w:rsidRPr="00C93710" w:rsidRDefault="002A1310" w:rsidP="003C5948">
            <w:pPr>
              <w:pStyle w:val="Contenudetableau"/>
              <w:spacing w:before="20" w:after="20"/>
            </w:pPr>
            <w:r w:rsidRPr="00C93710">
              <w:t>PIB</w:t>
            </w:r>
          </w:p>
          <w:p w:rsidR="00450A5B" w:rsidRPr="00C93710" w:rsidRDefault="002A1310" w:rsidP="003C5948">
            <w:pPr>
              <w:pStyle w:val="Contenudetableau"/>
              <w:spacing w:before="20" w:after="20"/>
            </w:pPr>
            <w:r w:rsidRPr="00C93710">
              <w:t>Balance commerciale</w:t>
            </w:r>
          </w:p>
          <w:p w:rsidR="00450A5B" w:rsidRPr="00C93710" w:rsidRDefault="002A1310" w:rsidP="003C5948">
            <w:pPr>
              <w:pStyle w:val="Contenudetableau"/>
              <w:spacing w:before="20" w:after="20"/>
            </w:pPr>
            <w:r w:rsidRPr="00C93710">
              <w:t>Croissance économique</w:t>
            </w:r>
          </w:p>
          <w:p w:rsidR="00450A5B" w:rsidRPr="00C93710" w:rsidRDefault="002A1310" w:rsidP="003C5948">
            <w:pPr>
              <w:pStyle w:val="Contenudetableau"/>
              <w:spacing w:before="20" w:after="20"/>
            </w:pPr>
            <w:r w:rsidRPr="00C93710">
              <w:t>Développement économique</w:t>
            </w:r>
          </w:p>
          <w:p w:rsidR="002A1310" w:rsidRPr="00C93710" w:rsidRDefault="002A1310" w:rsidP="003C5948">
            <w:pPr>
              <w:pStyle w:val="Contenudetableau"/>
              <w:spacing w:before="20" w:after="20"/>
            </w:pPr>
            <w:r w:rsidRPr="00C93710">
              <w:t>Autres indicateurs</w:t>
            </w:r>
            <w:r w:rsidR="00450A5B" w:rsidRPr="00C93710">
              <w:t> :</w:t>
            </w:r>
            <w:r w:rsidRPr="00C93710">
              <w:t xml:space="preserve"> IDH, ensemble d’indicateurs de développement durable </w:t>
            </w:r>
          </w:p>
        </w:tc>
        <w:tc>
          <w:tcPr>
            <w:tcW w:w="7546" w:type="dxa"/>
            <w:gridSpan w:val="2"/>
            <w:tcBorders>
              <w:bottom w:val="single" w:sz="4" w:space="0" w:color="auto"/>
            </w:tcBorders>
            <w:shd w:val="clear" w:color="auto" w:fill="auto"/>
          </w:tcPr>
          <w:p w:rsidR="002A1310" w:rsidRPr="00C93710" w:rsidRDefault="002A1310" w:rsidP="003C5948">
            <w:pPr>
              <w:pStyle w:val="Contenudetableau"/>
              <w:spacing w:before="20" w:after="20"/>
            </w:pPr>
            <w:r w:rsidRPr="00C93710">
              <w:t xml:space="preserve">Le </w:t>
            </w:r>
            <w:r w:rsidR="00C178C7">
              <w:t>p</w:t>
            </w:r>
            <w:r w:rsidRPr="00C93710">
              <w:t xml:space="preserve">roduit intérieur brut (PIB) est </w:t>
            </w:r>
            <w:r w:rsidR="00CA71D7" w:rsidRPr="00C93710">
              <w:t xml:space="preserve">souvent </w:t>
            </w:r>
            <w:r w:rsidRPr="00C93710">
              <w:t>considéré comme l’indicateur principal de mesure de</w:t>
            </w:r>
            <w:r w:rsidR="00CA71D7" w:rsidRPr="00C93710">
              <w:t xml:space="preserve"> l’activité économique car il agrège</w:t>
            </w:r>
            <w:r w:rsidRPr="00C93710">
              <w:t xml:space="preserve"> la richesse créée par les différents agents économiques d’un pays. Cet indicateur présente </w:t>
            </w:r>
            <w:r w:rsidR="00A46BA2" w:rsidRPr="00C93710">
              <w:t xml:space="preserve">cependant </w:t>
            </w:r>
            <w:r w:rsidR="00CA71D7" w:rsidRPr="00C93710">
              <w:t>des limites qu’il convient de mettre en évidence.</w:t>
            </w:r>
          </w:p>
          <w:p w:rsidR="002A1310" w:rsidRPr="00C93710" w:rsidRDefault="00A46BA2" w:rsidP="003C5948">
            <w:pPr>
              <w:pStyle w:val="Contenudetableau"/>
              <w:spacing w:before="20" w:after="20"/>
            </w:pPr>
            <w:r w:rsidRPr="00C93710">
              <w:t>La balance commerciale constitue</w:t>
            </w:r>
            <w:r w:rsidR="002A1310" w:rsidRPr="00C93710">
              <w:t xml:space="preserve"> un autre indicateur de l’activité économique.</w:t>
            </w:r>
          </w:p>
          <w:p w:rsidR="005A0C3E" w:rsidRPr="00C93710" w:rsidRDefault="00A46BA2" w:rsidP="003C5948">
            <w:pPr>
              <w:pStyle w:val="Contenudetableau"/>
              <w:spacing w:before="20" w:after="20"/>
              <w:rPr>
                <w:rStyle w:val="lev"/>
                <w:rFonts w:cs="Arial"/>
                <w:b w:val="0"/>
                <w:szCs w:val="24"/>
              </w:rPr>
            </w:pPr>
            <w:r w:rsidRPr="00C93710">
              <w:t xml:space="preserve">En </w:t>
            </w:r>
            <w:r w:rsidR="00D23F10" w:rsidRPr="00C93710">
              <w:t>France,</w:t>
            </w:r>
            <w:r w:rsidR="002A1310" w:rsidRPr="00C93710">
              <w:t xml:space="preserve"> </w:t>
            </w:r>
            <w:r w:rsidR="002A1310" w:rsidRPr="00C93710">
              <w:rPr>
                <w:rStyle w:val="lev"/>
                <w:rFonts w:cs="Arial"/>
                <w:b w:val="0"/>
                <w:szCs w:val="24"/>
              </w:rPr>
              <w:t xml:space="preserve">l’INSEE propose </w:t>
            </w:r>
            <w:r w:rsidR="00450A5B" w:rsidRPr="00C93710">
              <w:rPr>
                <w:rStyle w:val="lev"/>
                <w:rFonts w:cs="Arial"/>
                <w:b w:val="0"/>
                <w:szCs w:val="24"/>
              </w:rPr>
              <w:t>« </w:t>
            </w:r>
            <w:r w:rsidR="002A1310" w:rsidRPr="00C93710">
              <w:rPr>
                <w:rStyle w:val="lev"/>
                <w:rFonts w:cs="Arial"/>
                <w:b w:val="0"/>
                <w:szCs w:val="24"/>
              </w:rPr>
              <w:t>un ensemble d’indicateurs phares de développement durable</w:t>
            </w:r>
            <w:r w:rsidR="00450A5B" w:rsidRPr="00C93710">
              <w:rPr>
                <w:rStyle w:val="lev"/>
                <w:rFonts w:cs="Arial"/>
                <w:b w:val="0"/>
                <w:szCs w:val="24"/>
              </w:rPr>
              <w:t> »</w:t>
            </w:r>
            <w:r w:rsidR="002A1310" w:rsidRPr="00C93710">
              <w:rPr>
                <w:rStyle w:val="lev"/>
                <w:rFonts w:cs="Arial"/>
                <w:b w:val="0"/>
                <w:szCs w:val="24"/>
              </w:rPr>
              <w:t xml:space="preserve"> qui permet </w:t>
            </w:r>
            <w:r w:rsidRPr="00C93710">
              <w:rPr>
                <w:rStyle w:val="lev"/>
                <w:rFonts w:cs="Arial"/>
                <w:b w:val="0"/>
                <w:szCs w:val="24"/>
              </w:rPr>
              <w:t>d’effectuer des comparaisons entre pays membres de l’Union européenne.</w:t>
            </w:r>
          </w:p>
          <w:p w:rsidR="005A0C3E" w:rsidRPr="00C93710" w:rsidRDefault="002A1310" w:rsidP="003C5948">
            <w:pPr>
              <w:pStyle w:val="Contenudetableau"/>
              <w:spacing w:before="20" w:after="20"/>
              <w:rPr>
                <w:bCs/>
              </w:rPr>
            </w:pPr>
            <w:r w:rsidRPr="00C93710">
              <w:rPr>
                <w:rStyle w:val="lev"/>
                <w:rFonts w:cs="Arial"/>
                <w:b w:val="0"/>
                <w:szCs w:val="24"/>
              </w:rPr>
              <w:t xml:space="preserve">Il s’agit de développer chez </w:t>
            </w:r>
            <w:r w:rsidR="005E24D2" w:rsidRPr="00C93710">
              <w:rPr>
                <w:rStyle w:val="lev"/>
                <w:rFonts w:cs="Arial"/>
                <w:b w:val="0"/>
                <w:szCs w:val="24"/>
              </w:rPr>
              <w:t>l’élève</w:t>
            </w:r>
            <w:r w:rsidRPr="00C93710">
              <w:rPr>
                <w:rStyle w:val="lev"/>
                <w:rFonts w:cs="Arial"/>
                <w:b w:val="0"/>
                <w:szCs w:val="24"/>
              </w:rPr>
              <w:t xml:space="preserve"> la capacité à comprendre des indicateurs de l’activité économ</w:t>
            </w:r>
            <w:r w:rsidR="00A46BA2" w:rsidRPr="00C93710">
              <w:rPr>
                <w:rStyle w:val="lev"/>
                <w:rFonts w:cs="Arial"/>
                <w:b w:val="0"/>
                <w:szCs w:val="24"/>
              </w:rPr>
              <w:t>ique et à les commenter. Il est</w:t>
            </w:r>
            <w:r w:rsidR="00840804" w:rsidRPr="00C93710">
              <w:rPr>
                <w:rStyle w:val="lev"/>
                <w:rFonts w:cs="Arial"/>
                <w:b w:val="0"/>
                <w:szCs w:val="24"/>
              </w:rPr>
              <w:t xml:space="preserve"> </w:t>
            </w:r>
            <w:r w:rsidRPr="00C93710">
              <w:rPr>
                <w:rStyle w:val="lev"/>
                <w:rFonts w:cs="Arial"/>
                <w:b w:val="0"/>
                <w:szCs w:val="24"/>
              </w:rPr>
              <w:t>possible de s’appuyer sur les indicateurs de l’INSEE répondant aux objectifs de réduction des inégalités, de consommation et production responsables, de travail décent, de croissance durable, de lutte cont</w:t>
            </w:r>
            <w:r w:rsidR="009C23CA" w:rsidRPr="00C93710">
              <w:rPr>
                <w:rStyle w:val="lev"/>
                <w:rFonts w:cs="Arial"/>
                <w:b w:val="0"/>
                <w:szCs w:val="24"/>
              </w:rPr>
              <w:t>re les changements climatiques.</w:t>
            </w:r>
          </w:p>
        </w:tc>
      </w:tr>
      <w:tr w:rsidR="003C5948" w:rsidRPr="00C93710" w:rsidTr="003C5948">
        <w:trPr>
          <w:trHeight w:val="567"/>
        </w:trPr>
        <w:tc>
          <w:tcPr>
            <w:tcW w:w="1579" w:type="dxa"/>
            <w:vMerge/>
            <w:shd w:val="clear" w:color="auto" w:fill="auto"/>
          </w:tcPr>
          <w:p w:rsidR="002A1310" w:rsidRPr="00C93710" w:rsidRDefault="002A1310" w:rsidP="00C93710">
            <w:pPr>
              <w:pStyle w:val="Titre5tableau"/>
              <w:keepNext w:val="0"/>
              <w:spacing w:before="40" w:after="40"/>
            </w:pPr>
          </w:p>
        </w:tc>
        <w:tc>
          <w:tcPr>
            <w:tcW w:w="2467" w:type="dxa"/>
            <w:vMerge/>
            <w:shd w:val="clear" w:color="auto" w:fill="auto"/>
          </w:tcPr>
          <w:p w:rsidR="002A1310" w:rsidRPr="00C93710" w:rsidRDefault="002A1310" w:rsidP="003C5948">
            <w:pPr>
              <w:pStyle w:val="pucesdetableau"/>
              <w:spacing w:before="20" w:after="20"/>
            </w:pPr>
          </w:p>
        </w:tc>
        <w:tc>
          <w:tcPr>
            <w:tcW w:w="2468" w:type="dxa"/>
            <w:vMerge/>
            <w:tcBorders>
              <w:right w:val="single" w:sz="4" w:space="0" w:color="auto"/>
            </w:tcBorders>
            <w:shd w:val="clear" w:color="auto" w:fill="auto"/>
          </w:tcPr>
          <w:p w:rsidR="002A1310" w:rsidRPr="00C93710" w:rsidRDefault="002A1310" w:rsidP="003C5948">
            <w:pPr>
              <w:pStyle w:val="Contenudetableau"/>
              <w:spacing w:before="20" w:after="20"/>
            </w:pPr>
          </w:p>
        </w:tc>
        <w:tc>
          <w:tcPr>
            <w:tcW w:w="885" w:type="dxa"/>
            <w:tcBorders>
              <w:top w:val="single" w:sz="4" w:space="0" w:color="auto"/>
              <w:left w:val="single" w:sz="4" w:space="0" w:color="auto"/>
              <w:bottom w:val="single" w:sz="4" w:space="0" w:color="auto"/>
              <w:right w:val="nil"/>
            </w:tcBorders>
            <w:shd w:val="clear" w:color="auto" w:fill="auto"/>
            <w:vAlign w:val="center"/>
          </w:tcPr>
          <w:p w:rsidR="002A1310" w:rsidRPr="00C93710" w:rsidRDefault="00435ADB" w:rsidP="00C93710">
            <w:pPr>
              <w:pStyle w:val="Contenudetableau"/>
              <w:spacing w:before="40" w:after="40"/>
              <w:jc w:val="center"/>
            </w:pPr>
            <w:r w:rsidRPr="00C93710">
              <w:rPr>
                <w:sz w:val="52"/>
              </w:rPr>
              <w:sym w:font="Wingdings" w:char="F0F3"/>
            </w:r>
          </w:p>
        </w:tc>
        <w:tc>
          <w:tcPr>
            <w:tcW w:w="6661" w:type="dxa"/>
            <w:tcBorders>
              <w:top w:val="single" w:sz="4" w:space="0" w:color="auto"/>
              <w:left w:val="nil"/>
              <w:bottom w:val="single" w:sz="4" w:space="0" w:color="auto"/>
              <w:right w:val="single" w:sz="4" w:space="0" w:color="auto"/>
            </w:tcBorders>
            <w:shd w:val="clear" w:color="auto" w:fill="auto"/>
            <w:vAlign w:val="center"/>
          </w:tcPr>
          <w:p w:rsidR="002A1310" w:rsidRPr="00C93710" w:rsidRDefault="0066284D" w:rsidP="003C5948">
            <w:pPr>
              <w:pStyle w:val="Contenudetableau"/>
              <w:spacing w:before="20" w:after="20"/>
            </w:pPr>
            <w:r w:rsidRPr="00C93710">
              <w:t>Lien avec l’enseig</w:t>
            </w:r>
            <w:r w:rsidR="00150B04" w:rsidRPr="00C93710">
              <w:t>nement d’histoire-géographie</w:t>
            </w:r>
            <w:r w:rsidR="00450A5B" w:rsidRPr="00C93710">
              <w:t> :</w:t>
            </w:r>
            <w:r w:rsidR="00150B04" w:rsidRPr="00C93710">
              <w:t xml:space="preserve"> </w:t>
            </w:r>
            <w:r w:rsidR="003E3665">
              <w:t>« </w:t>
            </w:r>
            <w:r w:rsidR="00150B04" w:rsidRPr="003E3665">
              <w:t>D</w:t>
            </w:r>
            <w:r w:rsidRPr="003E3665">
              <w:t>es réseaux de production et d’échanges mondialisés</w:t>
            </w:r>
            <w:r w:rsidR="000D03BD" w:rsidRPr="003E3665">
              <w:t>.</w:t>
            </w:r>
            <w:r w:rsidR="003E3665">
              <w:t> »</w:t>
            </w:r>
          </w:p>
        </w:tc>
      </w:tr>
      <w:tr w:rsidR="003C5948" w:rsidRPr="00C93710" w:rsidTr="003C5948">
        <w:tc>
          <w:tcPr>
            <w:tcW w:w="1579" w:type="dxa"/>
            <w:shd w:val="clear" w:color="auto" w:fill="auto"/>
          </w:tcPr>
          <w:p w:rsidR="00E443BD" w:rsidRPr="00C93710" w:rsidRDefault="00804838" w:rsidP="00C93710">
            <w:pPr>
              <w:pStyle w:val="Titre5tableau"/>
              <w:keepNext w:val="0"/>
              <w:spacing w:before="40" w:after="40"/>
            </w:pPr>
            <w:r w:rsidRPr="00C93710">
              <w:t>Comment l’É</w:t>
            </w:r>
            <w:r w:rsidR="00E443BD" w:rsidRPr="00C93710">
              <w:t>tat agit-il sur l’activité économique</w:t>
            </w:r>
            <w:r w:rsidR="00450A5B" w:rsidRPr="00C93710">
              <w:t> ?</w:t>
            </w:r>
          </w:p>
          <w:p w:rsidR="00DF4FE5" w:rsidRPr="00C93710" w:rsidRDefault="00DF4FE5" w:rsidP="00C93710">
            <w:pPr>
              <w:pStyle w:val="Titre5tableau"/>
              <w:keepNext w:val="0"/>
              <w:spacing w:before="40" w:after="40"/>
            </w:pPr>
          </w:p>
        </w:tc>
        <w:tc>
          <w:tcPr>
            <w:tcW w:w="2467" w:type="dxa"/>
            <w:shd w:val="clear" w:color="auto" w:fill="auto"/>
          </w:tcPr>
          <w:p w:rsidR="00450A5B" w:rsidRPr="00C93710" w:rsidRDefault="00F533C1" w:rsidP="003C5948">
            <w:pPr>
              <w:pStyle w:val="pucesdetableau"/>
              <w:spacing w:before="20" w:after="20"/>
            </w:pPr>
            <w:r w:rsidRPr="00C93710">
              <w:rPr>
                <w:szCs w:val="22"/>
              </w:rPr>
              <w:t>I</w:t>
            </w:r>
            <w:r w:rsidR="00804838" w:rsidRPr="00C93710">
              <w:rPr>
                <w:szCs w:val="22"/>
              </w:rPr>
              <w:t>dentifier les fonctions de l’É</w:t>
            </w:r>
            <w:r w:rsidR="00E443BD" w:rsidRPr="00C93710">
              <w:rPr>
                <w:szCs w:val="22"/>
              </w:rPr>
              <w:t>tat</w:t>
            </w:r>
            <w:r w:rsidR="00A46BA2" w:rsidRPr="00C93710">
              <w:rPr>
                <w:szCs w:val="22"/>
              </w:rPr>
              <w:t>.</w:t>
            </w:r>
          </w:p>
          <w:p w:rsidR="00E443BD" w:rsidRPr="00C93710" w:rsidRDefault="00E443BD" w:rsidP="003C5948">
            <w:pPr>
              <w:pStyle w:val="pucesdetableau"/>
              <w:spacing w:before="20" w:after="20"/>
            </w:pPr>
            <w:r w:rsidRPr="00C93710">
              <w:rPr>
                <w:szCs w:val="22"/>
              </w:rPr>
              <w:t>Repérer</w:t>
            </w:r>
            <w:r w:rsidR="00D9111C" w:rsidRPr="00C93710">
              <w:rPr>
                <w:szCs w:val="22"/>
              </w:rPr>
              <w:t>,</w:t>
            </w:r>
            <w:r w:rsidRPr="00C93710">
              <w:rPr>
                <w:szCs w:val="22"/>
              </w:rPr>
              <w:t xml:space="preserve"> à travers les postes budgétaires</w:t>
            </w:r>
            <w:r w:rsidR="00D9111C" w:rsidRPr="00C93710">
              <w:rPr>
                <w:szCs w:val="22"/>
              </w:rPr>
              <w:t>,</w:t>
            </w:r>
            <w:r w:rsidRPr="00C93710">
              <w:rPr>
                <w:szCs w:val="22"/>
              </w:rPr>
              <w:t xml:space="preserve"> des mesures de politique économique (incitation et lutte contre les déséquilibres)</w:t>
            </w:r>
            <w:r w:rsidR="00A46BA2" w:rsidRPr="00C93710">
              <w:rPr>
                <w:szCs w:val="22"/>
              </w:rPr>
              <w:t>.</w:t>
            </w:r>
          </w:p>
        </w:tc>
        <w:tc>
          <w:tcPr>
            <w:tcW w:w="2468" w:type="dxa"/>
            <w:shd w:val="clear" w:color="auto" w:fill="auto"/>
          </w:tcPr>
          <w:p w:rsidR="00DB4822" w:rsidRPr="00C93710" w:rsidRDefault="00DB4822" w:rsidP="003C5948">
            <w:pPr>
              <w:pStyle w:val="Contenudetableau"/>
              <w:spacing w:before="20" w:after="20"/>
            </w:pPr>
            <w:r w:rsidRPr="00C93710">
              <w:t>Politique économique</w:t>
            </w:r>
          </w:p>
          <w:p w:rsidR="00100FB8" w:rsidRPr="00C93710" w:rsidRDefault="00A46BA2" w:rsidP="003C5948">
            <w:pPr>
              <w:pStyle w:val="Contenudetableau"/>
              <w:spacing w:before="20" w:after="20"/>
            </w:pPr>
            <w:r w:rsidRPr="00C93710">
              <w:t>Allocation, redistribution, r</w:t>
            </w:r>
            <w:r w:rsidR="00100FB8" w:rsidRPr="00C93710">
              <w:t>égulation</w:t>
            </w:r>
          </w:p>
          <w:p w:rsidR="00100FB8" w:rsidRPr="00C93710" w:rsidRDefault="00CA71D7" w:rsidP="003C5948">
            <w:pPr>
              <w:pStyle w:val="Contenudetableau"/>
              <w:spacing w:before="20" w:after="20"/>
            </w:pPr>
            <w:r w:rsidRPr="00C93710">
              <w:t>Budget de l’É</w:t>
            </w:r>
            <w:r w:rsidR="00100FB8" w:rsidRPr="00C93710">
              <w:t>tat</w:t>
            </w:r>
          </w:p>
          <w:p w:rsidR="00450A5B" w:rsidRPr="00C93710" w:rsidRDefault="00C40B1C" w:rsidP="003C5948">
            <w:pPr>
              <w:pStyle w:val="Contenudetableau"/>
              <w:spacing w:before="20" w:after="20"/>
            </w:pPr>
            <w:r w:rsidRPr="00C93710">
              <w:t>C</w:t>
            </w:r>
            <w:r w:rsidR="009C2C60" w:rsidRPr="00C93710">
              <w:t>hômage, dette</w:t>
            </w:r>
          </w:p>
          <w:p w:rsidR="00E443BD" w:rsidRPr="00C93710" w:rsidRDefault="00100FB8" w:rsidP="003C5948">
            <w:pPr>
              <w:pStyle w:val="Contenudetableau"/>
              <w:spacing w:before="20" w:after="20"/>
            </w:pPr>
            <w:r w:rsidRPr="00C93710">
              <w:t>L</w:t>
            </w:r>
            <w:r w:rsidR="00CA71D7" w:rsidRPr="00C93710">
              <w:t>utte contre le chômage</w:t>
            </w:r>
            <w:r w:rsidR="00450A5B" w:rsidRPr="00C93710">
              <w:t> :</w:t>
            </w:r>
            <w:r w:rsidR="00CA71D7" w:rsidRPr="00C93710">
              <w:t xml:space="preserve"> p</w:t>
            </w:r>
            <w:r w:rsidR="002B41D3" w:rsidRPr="00C93710">
              <w:t>olitique active</w:t>
            </w:r>
            <w:r w:rsidR="00E443BD" w:rsidRPr="00C93710">
              <w:t>/passive</w:t>
            </w:r>
          </w:p>
        </w:tc>
        <w:tc>
          <w:tcPr>
            <w:tcW w:w="7546" w:type="dxa"/>
            <w:gridSpan w:val="2"/>
            <w:tcBorders>
              <w:top w:val="single" w:sz="4" w:space="0" w:color="auto"/>
            </w:tcBorders>
            <w:shd w:val="clear" w:color="auto" w:fill="auto"/>
          </w:tcPr>
          <w:p w:rsidR="0030075F" w:rsidRPr="00C93710" w:rsidRDefault="0030075F" w:rsidP="003C5948">
            <w:pPr>
              <w:pStyle w:val="Contenudetableau"/>
              <w:spacing w:before="20" w:after="20"/>
            </w:pPr>
            <w:r w:rsidRPr="00C93710">
              <w:t>La situation macroéconomique française fait apparaître des déséquilibres</w:t>
            </w:r>
            <w:r w:rsidR="00450A5B" w:rsidRPr="00C93710">
              <w:t> :</w:t>
            </w:r>
            <w:r w:rsidRPr="00C93710">
              <w:t xml:space="preserve"> chômage, dette publique, balance commerciale, notamment. </w:t>
            </w:r>
            <w:r w:rsidR="00100FB8" w:rsidRPr="00C93710">
              <w:t xml:space="preserve">L’État </w:t>
            </w:r>
            <w:r w:rsidRPr="00C93710">
              <w:t>conduit</w:t>
            </w:r>
            <w:r w:rsidR="00100FB8" w:rsidRPr="00C93710">
              <w:t xml:space="preserve"> une politique économique pour </w:t>
            </w:r>
            <w:r w:rsidRPr="00C93710">
              <w:t>les traiter.</w:t>
            </w:r>
          </w:p>
          <w:p w:rsidR="00804838" w:rsidRPr="00C93710" w:rsidRDefault="00F4477F" w:rsidP="003C5948">
            <w:pPr>
              <w:pStyle w:val="Contenudetableau"/>
              <w:spacing w:before="20" w:after="20"/>
            </w:pPr>
            <w:r w:rsidRPr="00C93710">
              <w:t>Il s’agit</w:t>
            </w:r>
            <w:r w:rsidR="0030075F" w:rsidRPr="00C93710">
              <w:t>,</w:t>
            </w:r>
            <w:r w:rsidRPr="00C93710">
              <w:t xml:space="preserve"> à travers </w:t>
            </w:r>
            <w:r w:rsidR="00512382" w:rsidRPr="00C93710">
              <w:t xml:space="preserve">l’étude du </w:t>
            </w:r>
            <w:r w:rsidR="0030075F" w:rsidRPr="00C93710">
              <w:t>budget de l’É</w:t>
            </w:r>
            <w:r w:rsidR="00804838" w:rsidRPr="00C93710">
              <w:t>tat</w:t>
            </w:r>
            <w:r w:rsidR="0030075F" w:rsidRPr="00C93710">
              <w:t>,</w:t>
            </w:r>
            <w:r w:rsidR="00804838" w:rsidRPr="00C93710">
              <w:t xml:space="preserve"> de repérer des mesures de politiques économiques structurelles ou conjoncturelles.</w:t>
            </w:r>
          </w:p>
          <w:p w:rsidR="00804838" w:rsidRPr="00C93710" w:rsidRDefault="00804838" w:rsidP="003C5948">
            <w:pPr>
              <w:pStyle w:val="Contenudetableau"/>
              <w:spacing w:before="20" w:after="20"/>
            </w:pPr>
            <w:r w:rsidRPr="00C93710">
              <w:t xml:space="preserve">Dans le cas particulier de la politique de l’emploi, une différenciation </w:t>
            </w:r>
            <w:r w:rsidR="00DB4822" w:rsidRPr="00C93710">
              <w:t>est</w:t>
            </w:r>
            <w:r w:rsidRPr="00C93710">
              <w:t xml:space="preserve"> réalisée entre les mesures actives et passives.</w:t>
            </w:r>
          </w:p>
        </w:tc>
      </w:tr>
    </w:tbl>
    <w:p w:rsidR="005E24D2" w:rsidRPr="00C93710" w:rsidRDefault="003C5948" w:rsidP="003C5948">
      <w:pPr>
        <w:pStyle w:val="Titre5tableau"/>
        <w:keepNext w:val="0"/>
        <w:spacing w:before="100"/>
      </w:pPr>
      <w:bookmarkStart w:id="56" w:name="_Toc1051234"/>
      <w:r w:rsidRPr="00C93710">
        <w:t>Pour les élèves sous statut scolaire, ce module représente environ 14 heures de l’enseignement total sur les</w:t>
      </w:r>
      <w:r>
        <w:t xml:space="preserve"> 3</w:t>
      </w:r>
      <w:r w:rsidRPr="00C93710">
        <w:t xml:space="preserve"> années de formation.</w:t>
      </w:r>
      <w:bookmarkEnd w:id="56"/>
    </w:p>
    <w:p w:rsidR="00450A5B" w:rsidRPr="00C93710" w:rsidRDefault="00850FC2" w:rsidP="007C6A37">
      <w:pPr>
        <w:pStyle w:val="Titre3"/>
        <w:spacing w:after="60"/>
      </w:pPr>
      <w:bookmarkStart w:id="57" w:name="_Toc536462444"/>
      <w:bookmarkStart w:id="58" w:name="_Toc536462497"/>
      <w:bookmarkStart w:id="59" w:name="_Toc536462688"/>
      <w:bookmarkStart w:id="60" w:name="_Toc1051235"/>
      <w:r w:rsidRPr="00C93710">
        <w:lastRenderedPageBreak/>
        <w:t>Module 5 – Le travail</w:t>
      </w:r>
      <w:r w:rsidR="00450A5B" w:rsidRPr="00C93710">
        <w:t> :</w:t>
      </w:r>
      <w:r w:rsidRPr="00C93710">
        <w:t xml:space="preserve"> quelles mutations</w:t>
      </w:r>
      <w:bookmarkEnd w:id="57"/>
      <w:bookmarkEnd w:id="58"/>
      <w:bookmarkEnd w:id="59"/>
      <w:r w:rsidR="00450A5B" w:rsidRPr="00C93710">
        <w:t> ?</w:t>
      </w:r>
      <w:bookmarkEnd w:id="60"/>
    </w:p>
    <w:p w:rsidR="00130BA7" w:rsidRPr="00C93710" w:rsidRDefault="00130BA7" w:rsidP="007C6A37">
      <w:pPr>
        <w:spacing w:after="120"/>
      </w:pPr>
      <w:r w:rsidRPr="00C93710">
        <w:t xml:space="preserve">La généralisation </w:t>
      </w:r>
      <w:r w:rsidR="00433A1D" w:rsidRPr="00C93710">
        <w:t>du numérique</w:t>
      </w:r>
      <w:r w:rsidR="006A0D12" w:rsidRPr="00C93710">
        <w:t xml:space="preserve"> (informatique et réseaux)</w:t>
      </w:r>
      <w:r w:rsidR="003F3E7A" w:rsidRPr="00C93710">
        <w:t xml:space="preserve"> au sein des organisations entraî</w:t>
      </w:r>
      <w:r w:rsidRPr="00C93710">
        <w:t xml:space="preserve">ne </w:t>
      </w:r>
      <w:r w:rsidR="00BC5E39" w:rsidRPr="00C93710">
        <w:t>de nouvelles modalités de travail qui, elles-mêmes, établissent des droits et des obligations</w:t>
      </w:r>
      <w:r w:rsidR="00672844" w:rsidRPr="00C93710">
        <w:t>.</w:t>
      </w:r>
      <w:r w:rsidR="001D1DC7" w:rsidRPr="00C93710">
        <w:t xml:space="preserve"> </w:t>
      </w:r>
      <w:r w:rsidR="00FB4C07" w:rsidRPr="00C93710">
        <w:t>La relation de travail se traduit par un contrat de travail ou par un contrat de prestation de services. La formation tout au long de la vie devient un enjeu prégnant po</w:t>
      </w:r>
      <w:r w:rsidR="001A298F" w:rsidRPr="00C93710">
        <w:t>ur pérenniser l’employabilité.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84"/>
        <w:gridCol w:w="2664"/>
        <w:gridCol w:w="2835"/>
        <w:gridCol w:w="783"/>
        <w:gridCol w:w="5594"/>
      </w:tblGrid>
      <w:tr w:rsidR="00B811A5" w:rsidRPr="00C93710" w:rsidTr="00763588">
        <w:trPr>
          <w:trHeight w:val="20"/>
        </w:trPr>
        <w:tc>
          <w:tcPr>
            <w:tcW w:w="2184" w:type="dxa"/>
            <w:shd w:val="clear" w:color="auto" w:fill="C3EFF5"/>
          </w:tcPr>
          <w:p w:rsidR="00B811A5" w:rsidRPr="003C5948" w:rsidRDefault="00B811A5" w:rsidP="003C5948">
            <w:pPr>
              <w:pStyle w:val="Titre5tableau"/>
              <w:spacing w:before="40" w:after="40"/>
            </w:pPr>
            <w:r w:rsidRPr="003C5948">
              <w:t>Questions</w:t>
            </w:r>
          </w:p>
        </w:tc>
        <w:tc>
          <w:tcPr>
            <w:tcW w:w="2664" w:type="dxa"/>
            <w:shd w:val="clear" w:color="auto" w:fill="C3EFF5"/>
          </w:tcPr>
          <w:p w:rsidR="00B811A5" w:rsidRPr="003C5948" w:rsidRDefault="00B811A5" w:rsidP="003C5948">
            <w:pPr>
              <w:pStyle w:val="Titre5tableau"/>
              <w:spacing w:before="40" w:after="40"/>
            </w:pPr>
            <w:r w:rsidRPr="003C5948">
              <w:t>Capacités</w:t>
            </w:r>
          </w:p>
        </w:tc>
        <w:tc>
          <w:tcPr>
            <w:tcW w:w="2835" w:type="dxa"/>
            <w:shd w:val="clear" w:color="auto" w:fill="C3EFF5"/>
          </w:tcPr>
          <w:p w:rsidR="00B811A5" w:rsidRPr="003C5948" w:rsidRDefault="00B811A5" w:rsidP="003C5948">
            <w:pPr>
              <w:pStyle w:val="Titre5tableau"/>
              <w:spacing w:before="40" w:after="40"/>
            </w:pPr>
            <w:r w:rsidRPr="003C5948">
              <w:t>Notions</w:t>
            </w:r>
          </w:p>
        </w:tc>
        <w:tc>
          <w:tcPr>
            <w:tcW w:w="6377" w:type="dxa"/>
            <w:gridSpan w:val="2"/>
            <w:tcBorders>
              <w:bottom w:val="single" w:sz="4" w:space="0" w:color="auto"/>
            </w:tcBorders>
            <w:shd w:val="clear" w:color="auto" w:fill="C3EFF5"/>
          </w:tcPr>
          <w:p w:rsidR="00B811A5" w:rsidRPr="003C5948" w:rsidRDefault="00B811A5" w:rsidP="003C5948">
            <w:pPr>
              <w:pStyle w:val="Titre5tableau"/>
              <w:spacing w:before="40" w:after="40"/>
            </w:pPr>
            <w:r w:rsidRPr="003C5948">
              <w:t>Indications complémentaire</w:t>
            </w:r>
            <w:r w:rsidR="005334DB" w:rsidRPr="003C5948">
              <w:t>s</w:t>
            </w:r>
          </w:p>
        </w:tc>
      </w:tr>
      <w:tr w:rsidR="00A46BA2" w:rsidRPr="00C93710" w:rsidTr="00763588">
        <w:trPr>
          <w:trHeight w:val="20"/>
        </w:trPr>
        <w:tc>
          <w:tcPr>
            <w:tcW w:w="2184" w:type="dxa"/>
            <w:vMerge w:val="restart"/>
            <w:shd w:val="clear" w:color="auto" w:fill="auto"/>
          </w:tcPr>
          <w:p w:rsidR="00A46BA2" w:rsidRPr="003C5948" w:rsidRDefault="00A46BA2" w:rsidP="003C5948">
            <w:pPr>
              <w:pStyle w:val="Titre5tableau"/>
              <w:keepNext w:val="0"/>
              <w:rPr>
                <w:rFonts w:cs="Arial"/>
              </w:rPr>
            </w:pPr>
            <w:r w:rsidRPr="003C5948">
              <w:rPr>
                <w:rFonts w:cs="Arial"/>
              </w:rPr>
              <w:t xml:space="preserve">Comment </w:t>
            </w:r>
            <w:r w:rsidR="00433A1D" w:rsidRPr="003C5948">
              <w:rPr>
                <w:rFonts w:cs="Arial"/>
              </w:rPr>
              <w:t>le numérique</w:t>
            </w:r>
            <w:r w:rsidR="000F1D55" w:rsidRPr="003C5948">
              <w:rPr>
                <w:rFonts w:cs="Arial"/>
              </w:rPr>
              <w:t xml:space="preserve"> transforme-t-</w:t>
            </w:r>
            <w:r w:rsidR="00433A1D" w:rsidRPr="003C5948">
              <w:rPr>
                <w:rFonts w:cs="Arial"/>
              </w:rPr>
              <w:t>il</w:t>
            </w:r>
            <w:r w:rsidRPr="003C5948">
              <w:rPr>
                <w:rFonts w:cs="Arial"/>
              </w:rPr>
              <w:t xml:space="preserve"> les modalités du travail</w:t>
            </w:r>
            <w:r w:rsidR="00450A5B" w:rsidRPr="003C5948">
              <w:rPr>
                <w:rFonts w:cs="Arial"/>
              </w:rPr>
              <w:t> ?</w:t>
            </w:r>
          </w:p>
          <w:p w:rsidR="00A46BA2" w:rsidRPr="003C5948" w:rsidRDefault="00A46BA2" w:rsidP="003C5948">
            <w:pPr>
              <w:pStyle w:val="Titre5tableau"/>
              <w:keepNext w:val="0"/>
              <w:rPr>
                <w:rFonts w:cs="Arial"/>
              </w:rPr>
            </w:pPr>
          </w:p>
        </w:tc>
        <w:tc>
          <w:tcPr>
            <w:tcW w:w="2664" w:type="dxa"/>
            <w:vMerge w:val="restart"/>
            <w:shd w:val="clear" w:color="auto" w:fill="auto"/>
          </w:tcPr>
          <w:p w:rsidR="00A46BA2" w:rsidRPr="003C5948" w:rsidRDefault="00A46BA2" w:rsidP="003C5948">
            <w:pPr>
              <w:pStyle w:val="pucesdetableau"/>
              <w:rPr>
                <w:szCs w:val="22"/>
              </w:rPr>
            </w:pPr>
            <w:r w:rsidRPr="003C5948">
              <w:rPr>
                <w:szCs w:val="22"/>
              </w:rPr>
              <w:t>Repérer les modalités du travail engendrées par le développement du numérique.</w:t>
            </w:r>
          </w:p>
          <w:p w:rsidR="00A46BA2" w:rsidRPr="003C5948" w:rsidRDefault="00A46BA2" w:rsidP="003C5948">
            <w:pPr>
              <w:pStyle w:val="pucesdetableau"/>
              <w:rPr>
                <w:szCs w:val="22"/>
              </w:rPr>
            </w:pPr>
            <w:r w:rsidRPr="003C5948">
              <w:rPr>
                <w:szCs w:val="22"/>
              </w:rPr>
              <w:t>Identifier les conséquences de l’évol</w:t>
            </w:r>
            <w:r w:rsidR="00CA71D7" w:rsidRPr="003C5948">
              <w:rPr>
                <w:szCs w:val="22"/>
              </w:rPr>
              <w:t>ution des modalités du travail.</w:t>
            </w:r>
          </w:p>
        </w:tc>
        <w:tc>
          <w:tcPr>
            <w:tcW w:w="2835" w:type="dxa"/>
            <w:vMerge w:val="restart"/>
            <w:shd w:val="clear" w:color="auto" w:fill="auto"/>
          </w:tcPr>
          <w:p w:rsidR="00A46BA2" w:rsidRPr="003C5948" w:rsidRDefault="00A46BA2" w:rsidP="003C5948">
            <w:pPr>
              <w:pStyle w:val="Contenudetableau"/>
            </w:pPr>
            <w:r w:rsidRPr="003C5948">
              <w:t xml:space="preserve">Travail collectif, travail collaboratif, </w:t>
            </w:r>
            <w:r w:rsidR="00F13E1B" w:rsidRPr="003C5948">
              <w:t>travail à distance, télétravail</w:t>
            </w:r>
          </w:p>
          <w:p w:rsidR="00A46BA2" w:rsidRPr="003C5948" w:rsidRDefault="00A46BA2" w:rsidP="003C5948">
            <w:pPr>
              <w:pStyle w:val="Contenudetableau"/>
            </w:pPr>
            <w:r w:rsidRPr="003C5948">
              <w:t>Flexibilité du travail</w:t>
            </w:r>
            <w:r w:rsidR="00450A5B" w:rsidRPr="003C5948">
              <w:t> :</w:t>
            </w:r>
            <w:r w:rsidRPr="003C5948">
              <w:t xml:space="preserve"> horaires, organisation de la journée de travail, lieux de travail, lieux de formation…</w:t>
            </w:r>
          </w:p>
          <w:p w:rsidR="00A46BA2" w:rsidRPr="003C5948" w:rsidRDefault="00A46BA2" w:rsidP="003C5948">
            <w:pPr>
              <w:pStyle w:val="Contenudetableau"/>
            </w:pPr>
            <w:r w:rsidRPr="003C5948">
              <w:t>Décloisonnement entre la vie privée et la vie professionnelle</w:t>
            </w:r>
          </w:p>
          <w:p w:rsidR="00A46BA2" w:rsidRPr="003C5948" w:rsidRDefault="00A46BA2" w:rsidP="003C5948">
            <w:pPr>
              <w:pStyle w:val="Contenudetableau"/>
            </w:pPr>
            <w:r w:rsidRPr="003C5948">
              <w:t>Droit à la déconnexion</w:t>
            </w:r>
          </w:p>
        </w:tc>
        <w:tc>
          <w:tcPr>
            <w:tcW w:w="6377" w:type="dxa"/>
            <w:gridSpan w:val="2"/>
            <w:tcBorders>
              <w:bottom w:val="single" w:sz="4" w:space="0" w:color="auto"/>
            </w:tcBorders>
            <w:shd w:val="clear" w:color="auto" w:fill="auto"/>
          </w:tcPr>
          <w:p w:rsidR="00450A5B" w:rsidRPr="003C5948" w:rsidRDefault="00A46BA2" w:rsidP="003C5948">
            <w:pPr>
              <w:pStyle w:val="Contenudetableau"/>
              <w:rPr>
                <w:lang w:eastAsia="zh-CN"/>
              </w:rPr>
            </w:pPr>
            <w:r w:rsidRPr="003C5948">
              <w:rPr>
                <w:lang w:eastAsia="zh-CN"/>
              </w:rPr>
              <w:t>Le dé</w:t>
            </w:r>
            <w:r w:rsidR="00CA71D7" w:rsidRPr="003C5948">
              <w:rPr>
                <w:lang w:eastAsia="zh-CN"/>
              </w:rPr>
              <w:t xml:space="preserve">veloppement </w:t>
            </w:r>
            <w:r w:rsidR="006A0D12" w:rsidRPr="003C5948">
              <w:rPr>
                <w:lang w:eastAsia="zh-CN"/>
              </w:rPr>
              <w:t>du numérique</w:t>
            </w:r>
            <w:r w:rsidR="00CA71D7" w:rsidRPr="003C5948">
              <w:rPr>
                <w:lang w:eastAsia="zh-CN"/>
              </w:rPr>
              <w:t xml:space="preserve"> modifie</w:t>
            </w:r>
            <w:r w:rsidRPr="003C5948">
              <w:rPr>
                <w:lang w:eastAsia="zh-CN"/>
              </w:rPr>
              <w:t xml:space="preserve"> la man</w:t>
            </w:r>
            <w:r w:rsidR="00CA71D7" w:rsidRPr="003C5948">
              <w:rPr>
                <w:lang w:eastAsia="zh-CN"/>
              </w:rPr>
              <w:t>ière dont le travail s’exerce. Ces modalités de travail</w:t>
            </w:r>
            <w:r w:rsidRPr="003C5948">
              <w:rPr>
                <w:lang w:eastAsia="zh-CN"/>
              </w:rPr>
              <w:t xml:space="preserve"> </w:t>
            </w:r>
            <w:r w:rsidR="00781C81" w:rsidRPr="003C5948">
              <w:rPr>
                <w:lang w:eastAsia="zh-CN"/>
              </w:rPr>
              <w:t xml:space="preserve">qui </w:t>
            </w:r>
            <w:r w:rsidRPr="003C5948">
              <w:rPr>
                <w:lang w:eastAsia="zh-CN"/>
              </w:rPr>
              <w:t>transforment l’organisation traditionnelle des activités salariées ou non salariées se déploient, posant de nouvelles questions au sein des organisations</w:t>
            </w:r>
            <w:r w:rsidR="00450A5B" w:rsidRPr="003C5948">
              <w:rPr>
                <w:lang w:eastAsia="zh-CN"/>
              </w:rPr>
              <w:t> :</w:t>
            </w:r>
            <w:r w:rsidRPr="003C5948">
              <w:rPr>
                <w:lang w:eastAsia="zh-CN"/>
              </w:rPr>
              <w:t xml:space="preserve"> quand et où travaille-t-on</w:t>
            </w:r>
            <w:r w:rsidR="00450A5B" w:rsidRPr="003C5948">
              <w:rPr>
                <w:lang w:eastAsia="zh-CN"/>
              </w:rPr>
              <w:t> ?</w:t>
            </w:r>
            <w:r w:rsidRPr="003C5948">
              <w:rPr>
                <w:lang w:eastAsia="zh-CN"/>
              </w:rPr>
              <w:t xml:space="preserve"> Comment travaille-t-on</w:t>
            </w:r>
            <w:r w:rsidR="00450A5B" w:rsidRPr="003C5948">
              <w:rPr>
                <w:lang w:eastAsia="zh-CN"/>
              </w:rPr>
              <w:t> :</w:t>
            </w:r>
            <w:r w:rsidRPr="003C5948">
              <w:rPr>
                <w:lang w:eastAsia="zh-CN"/>
              </w:rPr>
              <w:t xml:space="preserve"> seul ou collectivement</w:t>
            </w:r>
            <w:r w:rsidR="00450A5B" w:rsidRPr="003C5948">
              <w:rPr>
                <w:lang w:eastAsia="zh-CN"/>
              </w:rPr>
              <w:t> ?</w:t>
            </w:r>
          </w:p>
          <w:p w:rsidR="00A46BA2" w:rsidRPr="003C5948" w:rsidRDefault="003F7453" w:rsidP="003C5948">
            <w:pPr>
              <w:pStyle w:val="Contenudetableau"/>
              <w:rPr>
                <w:lang w:eastAsia="zh-CN"/>
              </w:rPr>
            </w:pPr>
            <w:r w:rsidRPr="003C5948">
              <w:rPr>
                <w:lang w:eastAsia="zh-CN"/>
              </w:rPr>
              <w:t>L</w:t>
            </w:r>
            <w:r w:rsidR="00A46BA2" w:rsidRPr="003C5948">
              <w:rPr>
                <w:lang w:eastAsia="zh-CN"/>
              </w:rPr>
              <w:t xml:space="preserve">’utilisation professionnelle </w:t>
            </w:r>
            <w:r w:rsidR="006A0D12" w:rsidRPr="003C5948">
              <w:rPr>
                <w:lang w:eastAsia="zh-CN"/>
              </w:rPr>
              <w:t>du numérique</w:t>
            </w:r>
            <w:r w:rsidR="00A46BA2" w:rsidRPr="003C5948">
              <w:rPr>
                <w:lang w:eastAsia="zh-CN"/>
              </w:rPr>
              <w:t>, notamment hors les murs de l’entreprise, peut générer la mobilisation quasi-permanente des individus qui ont besoin d’être protégés. Cette utilisation, à des fins personnelles ou professionnelles, sur le lieu de travail ou ailleurs, pose la question du décloisonnement entre la vie privée et la vie publique. Le droit s’empare progressivement de ces sujets pour réguler les pratiques.</w:t>
            </w:r>
          </w:p>
          <w:p w:rsidR="00A46BA2" w:rsidRPr="003C5948" w:rsidRDefault="00A46BA2" w:rsidP="003C5948">
            <w:pPr>
              <w:pStyle w:val="Contenudetableau"/>
              <w:rPr>
                <w:lang w:eastAsia="zh-CN"/>
              </w:rPr>
            </w:pPr>
            <w:r w:rsidRPr="003C5948">
              <w:rPr>
                <w:lang w:eastAsia="zh-CN"/>
              </w:rPr>
              <w:t xml:space="preserve">À partir d’exemples concrets (tirés notamment de l’actualité ou de situations rencontrées en PFMP) ainsi que de cas simples de jurisprudence ou de situations didactisées, il s’agit d’étudier ce que </w:t>
            </w:r>
            <w:r w:rsidR="00D37AEE" w:rsidRPr="003C5948">
              <w:rPr>
                <w:lang w:eastAsia="zh-CN"/>
              </w:rPr>
              <w:t>l’informatique en réseaux</w:t>
            </w:r>
            <w:r w:rsidRPr="003C5948">
              <w:rPr>
                <w:lang w:eastAsia="zh-CN"/>
              </w:rPr>
              <w:t xml:space="preserve"> modifi</w:t>
            </w:r>
            <w:r w:rsidR="001A298F" w:rsidRPr="003C5948">
              <w:rPr>
                <w:lang w:eastAsia="zh-CN"/>
              </w:rPr>
              <w:t xml:space="preserve">e dans les modalités du travail </w:t>
            </w:r>
            <w:r w:rsidRPr="003C5948">
              <w:rPr>
                <w:lang w:eastAsia="zh-CN"/>
              </w:rPr>
              <w:t>et d’examiner comment le droit s’en saisit afin de codifier les usages.</w:t>
            </w:r>
          </w:p>
        </w:tc>
      </w:tr>
      <w:tr w:rsidR="00A46BA2" w:rsidRPr="00C93710" w:rsidTr="00763588">
        <w:trPr>
          <w:trHeight w:val="20"/>
        </w:trPr>
        <w:tc>
          <w:tcPr>
            <w:tcW w:w="2184" w:type="dxa"/>
            <w:vMerge/>
            <w:shd w:val="clear" w:color="auto" w:fill="auto"/>
          </w:tcPr>
          <w:p w:rsidR="00A46BA2" w:rsidRPr="003C5948" w:rsidRDefault="00A46BA2" w:rsidP="003C5948">
            <w:pPr>
              <w:pStyle w:val="Titre5tableau"/>
              <w:keepNext w:val="0"/>
              <w:rPr>
                <w:rFonts w:cs="Arial"/>
              </w:rPr>
            </w:pPr>
          </w:p>
        </w:tc>
        <w:tc>
          <w:tcPr>
            <w:tcW w:w="2664" w:type="dxa"/>
            <w:vMerge/>
            <w:shd w:val="clear" w:color="auto" w:fill="auto"/>
          </w:tcPr>
          <w:p w:rsidR="00A46BA2" w:rsidRPr="003C5948" w:rsidRDefault="00A46BA2" w:rsidP="003C5948">
            <w:pPr>
              <w:pStyle w:val="pucesdetableau"/>
            </w:pPr>
          </w:p>
        </w:tc>
        <w:tc>
          <w:tcPr>
            <w:tcW w:w="2835" w:type="dxa"/>
            <w:vMerge/>
            <w:tcBorders>
              <w:right w:val="single" w:sz="4" w:space="0" w:color="auto"/>
            </w:tcBorders>
            <w:shd w:val="clear" w:color="auto" w:fill="auto"/>
          </w:tcPr>
          <w:p w:rsidR="00A46BA2" w:rsidRPr="003C5948" w:rsidRDefault="00A46BA2" w:rsidP="003C5948">
            <w:pPr>
              <w:pStyle w:val="Contenudetableau"/>
            </w:pPr>
          </w:p>
        </w:tc>
        <w:tc>
          <w:tcPr>
            <w:tcW w:w="783" w:type="dxa"/>
            <w:tcBorders>
              <w:top w:val="single" w:sz="4" w:space="0" w:color="auto"/>
              <w:left w:val="single" w:sz="4" w:space="0" w:color="auto"/>
              <w:bottom w:val="single" w:sz="4" w:space="0" w:color="auto"/>
              <w:right w:val="nil"/>
            </w:tcBorders>
            <w:shd w:val="clear" w:color="auto" w:fill="auto"/>
            <w:vAlign w:val="center"/>
          </w:tcPr>
          <w:p w:rsidR="00A46BA2" w:rsidRPr="003C5948" w:rsidRDefault="00D224A6" w:rsidP="007C6A37">
            <w:pPr>
              <w:pStyle w:val="Contenudetableau"/>
              <w:spacing w:before="0" w:after="0"/>
              <w:jc w:val="center"/>
              <w:rPr>
                <w:lang w:eastAsia="zh-CN"/>
              </w:rPr>
            </w:pPr>
            <w:r w:rsidRPr="003C5948">
              <w:rPr>
                <w:rFonts w:ascii="Cambria Math" w:hAnsi="Cambria Math" w:cs="Cambria Math"/>
                <w:color w:val="000000"/>
                <w:sz w:val="52"/>
                <w:szCs w:val="52"/>
              </w:rPr>
              <w:t>⇄</w:t>
            </w:r>
          </w:p>
        </w:tc>
        <w:tc>
          <w:tcPr>
            <w:tcW w:w="5594" w:type="dxa"/>
            <w:tcBorders>
              <w:top w:val="single" w:sz="4" w:space="0" w:color="auto"/>
              <w:left w:val="nil"/>
              <w:bottom w:val="single" w:sz="4" w:space="0" w:color="auto"/>
              <w:right w:val="single" w:sz="4" w:space="0" w:color="auto"/>
            </w:tcBorders>
            <w:shd w:val="clear" w:color="auto" w:fill="auto"/>
            <w:vAlign w:val="center"/>
          </w:tcPr>
          <w:p w:rsidR="00A46BA2" w:rsidRPr="007C6A37" w:rsidRDefault="00A46BA2" w:rsidP="007C6A37">
            <w:pPr>
              <w:pStyle w:val="Contenudetableau"/>
            </w:pPr>
            <w:r w:rsidRPr="003C5948">
              <w:rPr>
                <w:lang w:eastAsia="zh-CN"/>
              </w:rPr>
              <w:t>Lien avec l’enseignement professionnel – contexte d’exercice des activités professionnelles</w:t>
            </w:r>
            <w:r w:rsidR="00BC5E39" w:rsidRPr="003C5948">
              <w:rPr>
                <w:lang w:eastAsia="zh-CN"/>
              </w:rPr>
              <w:t>.</w:t>
            </w:r>
          </w:p>
        </w:tc>
      </w:tr>
      <w:tr w:rsidR="007E6986" w:rsidRPr="00C93710" w:rsidTr="00763588">
        <w:trPr>
          <w:trHeight w:val="20"/>
        </w:trPr>
        <w:tc>
          <w:tcPr>
            <w:tcW w:w="2184" w:type="dxa"/>
            <w:shd w:val="clear" w:color="auto" w:fill="auto"/>
          </w:tcPr>
          <w:p w:rsidR="007E6986" w:rsidRPr="003C5948" w:rsidRDefault="007E6986" w:rsidP="007C6A37">
            <w:pPr>
              <w:pStyle w:val="Titre5tableau"/>
              <w:keepNext w:val="0"/>
              <w:rPr>
                <w:rFonts w:cs="Arial"/>
              </w:rPr>
            </w:pPr>
            <w:r w:rsidRPr="003C5948">
              <w:rPr>
                <w:rFonts w:cs="Arial"/>
              </w:rPr>
              <w:br w:type="page"/>
              <w:t>Quels statuts possibles pour une relation de travail</w:t>
            </w:r>
            <w:r w:rsidR="00450A5B" w:rsidRPr="003C5948">
              <w:rPr>
                <w:rFonts w:cs="Arial"/>
              </w:rPr>
              <w:t> ?</w:t>
            </w:r>
          </w:p>
        </w:tc>
        <w:tc>
          <w:tcPr>
            <w:tcW w:w="2664" w:type="dxa"/>
            <w:shd w:val="clear" w:color="auto" w:fill="auto"/>
          </w:tcPr>
          <w:p w:rsidR="007E6986" w:rsidRPr="003C5948" w:rsidRDefault="007E6986" w:rsidP="003C5948">
            <w:pPr>
              <w:pStyle w:val="pucesdetableau"/>
              <w:rPr>
                <w:szCs w:val="22"/>
              </w:rPr>
            </w:pPr>
            <w:r w:rsidRPr="003C5948">
              <w:rPr>
                <w:szCs w:val="22"/>
              </w:rPr>
              <w:t xml:space="preserve">Repérer les caractéristiques du contrat de travail et du </w:t>
            </w:r>
            <w:r w:rsidRPr="003C5948">
              <w:rPr>
                <w:szCs w:val="22"/>
              </w:rPr>
              <w:lastRenderedPageBreak/>
              <w:t>contrat de prestation de services.</w:t>
            </w:r>
          </w:p>
          <w:p w:rsidR="007E6986" w:rsidRPr="003C5948" w:rsidRDefault="007E6986" w:rsidP="003C5948">
            <w:pPr>
              <w:pStyle w:val="pucesdetableau"/>
              <w:rPr>
                <w:szCs w:val="22"/>
              </w:rPr>
            </w:pPr>
            <w:r w:rsidRPr="003C5948">
              <w:rPr>
                <w:szCs w:val="22"/>
              </w:rPr>
              <w:t>Distinguer les différents types de contrat de travail.</w:t>
            </w:r>
          </w:p>
          <w:p w:rsidR="007E6986" w:rsidRPr="003C5948" w:rsidRDefault="007E6986" w:rsidP="003C5948">
            <w:pPr>
              <w:pStyle w:val="pucesdetableau"/>
              <w:rPr>
                <w:szCs w:val="22"/>
              </w:rPr>
            </w:pPr>
            <w:r w:rsidRPr="003C5948">
              <w:rPr>
                <w:szCs w:val="22"/>
              </w:rPr>
              <w:t>Différencier les statuts de salarié et d’indépendant.</w:t>
            </w:r>
          </w:p>
        </w:tc>
        <w:tc>
          <w:tcPr>
            <w:tcW w:w="2835" w:type="dxa"/>
            <w:shd w:val="clear" w:color="auto" w:fill="auto"/>
          </w:tcPr>
          <w:p w:rsidR="007E6986" w:rsidRPr="003C5948" w:rsidRDefault="007E6986" w:rsidP="003C5948">
            <w:pPr>
              <w:pStyle w:val="Contenudetableau"/>
            </w:pPr>
            <w:r w:rsidRPr="003C5948">
              <w:lastRenderedPageBreak/>
              <w:t>Contrat de travail</w:t>
            </w:r>
            <w:r w:rsidR="00450A5B" w:rsidRPr="003C5948">
              <w:t> :</w:t>
            </w:r>
            <w:r w:rsidRPr="003C5948">
              <w:t xml:space="preserve"> les </w:t>
            </w:r>
            <w:r w:rsidR="00F13E1B" w:rsidRPr="003C5948">
              <w:t>trois éléments caractéristiques</w:t>
            </w:r>
          </w:p>
          <w:p w:rsidR="00450A5B" w:rsidRPr="003C5948" w:rsidRDefault="007E6986" w:rsidP="003C5948">
            <w:pPr>
              <w:pStyle w:val="Contenudetableau"/>
            </w:pPr>
            <w:r w:rsidRPr="003C5948">
              <w:t xml:space="preserve">Contrat de prestation de </w:t>
            </w:r>
            <w:r w:rsidRPr="003C5948">
              <w:lastRenderedPageBreak/>
              <w:t>service</w:t>
            </w:r>
          </w:p>
          <w:p w:rsidR="007E6986" w:rsidRPr="003C5948" w:rsidRDefault="007E6986" w:rsidP="003C5948">
            <w:pPr>
              <w:pStyle w:val="Contenudetableau"/>
            </w:pPr>
            <w:r w:rsidRPr="003C5948">
              <w:t>Les types de contrat</w:t>
            </w:r>
            <w:r w:rsidR="00F13E1B" w:rsidRPr="003C5948">
              <w:t xml:space="preserve"> de travail</w:t>
            </w:r>
            <w:r w:rsidR="00450A5B" w:rsidRPr="003C5948">
              <w:t> :</w:t>
            </w:r>
            <w:r w:rsidR="00F13E1B" w:rsidRPr="003C5948">
              <w:t xml:space="preserve"> CDI, CTT, CDD</w:t>
            </w:r>
          </w:p>
          <w:p w:rsidR="007E6986" w:rsidRPr="003C5948" w:rsidRDefault="007E6986" w:rsidP="003C5948">
            <w:pPr>
              <w:pStyle w:val="Contenudetableau"/>
            </w:pPr>
            <w:r w:rsidRPr="003C5948">
              <w:t>Organisation du temps de travail</w:t>
            </w:r>
          </w:p>
          <w:p w:rsidR="007E6986" w:rsidRPr="003C5948" w:rsidRDefault="007E6986" w:rsidP="003C5948">
            <w:pPr>
              <w:pStyle w:val="Contenudetableau"/>
            </w:pPr>
            <w:r w:rsidRPr="003C5948">
              <w:t>Rémunération</w:t>
            </w:r>
          </w:p>
          <w:p w:rsidR="007E6986" w:rsidRPr="003C5948" w:rsidRDefault="007E6986" w:rsidP="003C5948">
            <w:pPr>
              <w:pStyle w:val="Contenudetableau"/>
            </w:pPr>
            <w:r w:rsidRPr="003C5948">
              <w:t>Représentation</w:t>
            </w:r>
          </w:p>
          <w:p w:rsidR="00450A5B" w:rsidRPr="003C5948" w:rsidRDefault="007E6986" w:rsidP="003C5948">
            <w:pPr>
              <w:pStyle w:val="Contenudetableau"/>
            </w:pPr>
            <w:r w:rsidRPr="003C5948">
              <w:t>Statut du salarié</w:t>
            </w:r>
          </w:p>
          <w:p w:rsidR="007E6986" w:rsidRPr="003C5948" w:rsidRDefault="007E6986" w:rsidP="00763588">
            <w:pPr>
              <w:pStyle w:val="Contenudetableau"/>
            </w:pPr>
            <w:r w:rsidRPr="003C5948">
              <w:t>Statut d</w:t>
            </w:r>
            <w:r w:rsidR="00763588">
              <w:t xml:space="preserve">u travailleur </w:t>
            </w:r>
            <w:r w:rsidRPr="003C5948">
              <w:t>indépendant</w:t>
            </w:r>
          </w:p>
        </w:tc>
        <w:tc>
          <w:tcPr>
            <w:tcW w:w="6377" w:type="dxa"/>
            <w:gridSpan w:val="2"/>
            <w:tcBorders>
              <w:top w:val="single" w:sz="4" w:space="0" w:color="auto"/>
            </w:tcBorders>
            <w:shd w:val="clear" w:color="auto" w:fill="auto"/>
          </w:tcPr>
          <w:p w:rsidR="00450A5B" w:rsidRPr="003C5948" w:rsidRDefault="007E6986" w:rsidP="003C5948">
            <w:pPr>
              <w:pStyle w:val="Contenudetableau"/>
              <w:rPr>
                <w:shd w:val="clear" w:color="auto" w:fill="FFFFFF"/>
              </w:rPr>
            </w:pPr>
            <w:r w:rsidRPr="003C5948">
              <w:rPr>
                <w:shd w:val="clear" w:color="auto" w:fill="FFFFFF"/>
              </w:rPr>
              <w:lastRenderedPageBreak/>
              <w:t xml:space="preserve">Le contrat de travail est une modalité courante de formalisation de la relation de travail qui lie un employeur à des personnes identifiées comme salariées. Face à cette forme classique de </w:t>
            </w:r>
            <w:r w:rsidRPr="003C5948">
              <w:rPr>
                <w:shd w:val="clear" w:color="auto" w:fill="FFFFFF"/>
              </w:rPr>
              <w:lastRenderedPageBreak/>
              <w:t>relation contractuelle, le contrat de prestation de services se développe. Ces deux modalités de relation de travail induisent deux statuts différents (salariat et travail indépendant) qui génèrent des droits et des obligations différents.</w:t>
            </w:r>
          </w:p>
          <w:p w:rsidR="007E6986" w:rsidRPr="003C5948" w:rsidRDefault="007E6986" w:rsidP="007C6A37">
            <w:pPr>
              <w:pStyle w:val="Contenudetableau"/>
              <w:rPr>
                <w:shd w:val="clear" w:color="auto" w:fill="FFFFFF"/>
              </w:rPr>
            </w:pPr>
            <w:r w:rsidRPr="003C5948">
              <w:rPr>
                <w:shd w:val="clear" w:color="auto" w:fill="FFFFFF"/>
              </w:rPr>
              <w:t>À travers l’étude de ces contrats, de situations issues de l’actualité, d’expériences professionnelles des élèves, il s’agit de dégager les éléments caractérisant la relation de travail ainsi que les droits et obligations découlant du statut de salarié ou de travailleur indépendant.</w:t>
            </w:r>
          </w:p>
        </w:tc>
      </w:tr>
      <w:tr w:rsidR="008443CF" w:rsidRPr="00C93710" w:rsidTr="00763588">
        <w:trPr>
          <w:trHeight w:val="20"/>
        </w:trPr>
        <w:tc>
          <w:tcPr>
            <w:tcW w:w="2184" w:type="dxa"/>
            <w:shd w:val="clear" w:color="auto" w:fill="auto"/>
          </w:tcPr>
          <w:p w:rsidR="008443CF" w:rsidRPr="003C5948" w:rsidRDefault="00B54D53" w:rsidP="007C6A37">
            <w:pPr>
              <w:pStyle w:val="Titre5tableau"/>
              <w:keepNext w:val="0"/>
              <w:rPr>
                <w:rFonts w:cs="Arial"/>
              </w:rPr>
            </w:pPr>
            <w:r w:rsidRPr="003C5948">
              <w:rPr>
                <w:rFonts w:cs="Arial"/>
              </w:rPr>
              <w:lastRenderedPageBreak/>
              <w:t xml:space="preserve">Pourquoi </w:t>
            </w:r>
            <w:r w:rsidR="00BC5E39" w:rsidRPr="003C5948">
              <w:rPr>
                <w:rFonts w:cs="Arial"/>
              </w:rPr>
              <w:t>se former</w:t>
            </w:r>
            <w:r w:rsidRPr="003C5948">
              <w:rPr>
                <w:rFonts w:cs="Arial"/>
              </w:rPr>
              <w:t xml:space="preserve"> tout au long de la vie</w:t>
            </w:r>
            <w:r w:rsidR="00450A5B" w:rsidRPr="003C5948">
              <w:rPr>
                <w:rFonts w:cs="Arial"/>
              </w:rPr>
              <w:t> ?</w:t>
            </w:r>
          </w:p>
        </w:tc>
        <w:tc>
          <w:tcPr>
            <w:tcW w:w="2664" w:type="dxa"/>
            <w:shd w:val="clear" w:color="auto" w:fill="auto"/>
          </w:tcPr>
          <w:p w:rsidR="008443CF" w:rsidRPr="003C5948" w:rsidRDefault="008443CF" w:rsidP="003C5948">
            <w:pPr>
              <w:pStyle w:val="pucesdetableau"/>
              <w:rPr>
                <w:szCs w:val="22"/>
              </w:rPr>
            </w:pPr>
            <w:r w:rsidRPr="003C5948">
              <w:rPr>
                <w:szCs w:val="22"/>
              </w:rPr>
              <w:t>Repérer les enjeux de la formation tout au long de la vie pour l’individu et pour l’entreprise.</w:t>
            </w:r>
          </w:p>
          <w:p w:rsidR="008443CF" w:rsidRPr="003C5948" w:rsidRDefault="008443CF" w:rsidP="003C5948">
            <w:pPr>
              <w:pStyle w:val="pucesdetableau"/>
              <w:rPr>
                <w:szCs w:val="22"/>
              </w:rPr>
            </w:pPr>
            <w:r w:rsidRPr="003C5948">
              <w:rPr>
                <w:szCs w:val="22"/>
              </w:rPr>
              <w:t>Identifier les possibilités de modalités de formation.</w:t>
            </w:r>
          </w:p>
        </w:tc>
        <w:tc>
          <w:tcPr>
            <w:tcW w:w="2835" w:type="dxa"/>
            <w:shd w:val="clear" w:color="auto" w:fill="auto"/>
          </w:tcPr>
          <w:p w:rsidR="008443CF" w:rsidRPr="003C5948" w:rsidRDefault="001A298F" w:rsidP="003C5948">
            <w:pPr>
              <w:pStyle w:val="Contenudetableau"/>
            </w:pPr>
            <w:r w:rsidRPr="003C5948">
              <w:t xml:space="preserve">Compétences, </w:t>
            </w:r>
            <w:r w:rsidR="008443CF" w:rsidRPr="003C5948">
              <w:t>qualifications</w:t>
            </w:r>
          </w:p>
          <w:p w:rsidR="008443CF" w:rsidRPr="003C5948" w:rsidRDefault="008443CF" w:rsidP="003C5948">
            <w:pPr>
              <w:pStyle w:val="Contenudetableau"/>
            </w:pPr>
            <w:r w:rsidRPr="003C5948">
              <w:t>Compte personnel de formation</w:t>
            </w:r>
          </w:p>
          <w:p w:rsidR="008443CF" w:rsidRPr="003C5948" w:rsidRDefault="008443CF" w:rsidP="003C5948">
            <w:pPr>
              <w:pStyle w:val="Contenudetableau"/>
            </w:pPr>
            <w:r w:rsidRPr="003C5948">
              <w:t>F</w:t>
            </w:r>
            <w:r w:rsidR="003F3E7A" w:rsidRPr="003C5948">
              <w:t>ormation tout au long de la vie</w:t>
            </w:r>
          </w:p>
          <w:p w:rsidR="008443CF" w:rsidRPr="003C5948" w:rsidRDefault="001A298F" w:rsidP="003C5948">
            <w:pPr>
              <w:pStyle w:val="Contenudetableau"/>
            </w:pPr>
            <w:r w:rsidRPr="003C5948">
              <w:t>Formation initiale, continue</w:t>
            </w:r>
          </w:p>
          <w:p w:rsidR="008443CF" w:rsidRPr="003C5948" w:rsidRDefault="008443CF" w:rsidP="003C5948">
            <w:pPr>
              <w:pStyle w:val="Contenudetableau"/>
            </w:pPr>
            <w:r w:rsidRPr="003C5948">
              <w:t>VAE, contrats d’apprent</w:t>
            </w:r>
            <w:r w:rsidR="003F3E7A" w:rsidRPr="003C5948">
              <w:t>issage, de professionnalisation</w:t>
            </w:r>
          </w:p>
          <w:p w:rsidR="008443CF" w:rsidRPr="003C5948" w:rsidRDefault="008443CF" w:rsidP="003C5948">
            <w:pPr>
              <w:pStyle w:val="Contenudetableau"/>
            </w:pPr>
            <w:r w:rsidRPr="003C5948">
              <w:t>E-learning</w:t>
            </w:r>
          </w:p>
        </w:tc>
        <w:tc>
          <w:tcPr>
            <w:tcW w:w="6377" w:type="dxa"/>
            <w:gridSpan w:val="2"/>
            <w:tcBorders>
              <w:top w:val="single" w:sz="4" w:space="0" w:color="auto"/>
            </w:tcBorders>
            <w:shd w:val="clear" w:color="auto" w:fill="auto"/>
          </w:tcPr>
          <w:p w:rsidR="001A298F" w:rsidRPr="003E3665" w:rsidRDefault="008443CF" w:rsidP="003C5948">
            <w:pPr>
              <w:pStyle w:val="Contenudetableau"/>
              <w:rPr>
                <w:bCs/>
                <w:shd w:val="clear" w:color="auto" w:fill="FFFFFF"/>
              </w:rPr>
            </w:pPr>
            <w:r w:rsidRPr="003C5948">
              <w:rPr>
                <w:bCs/>
                <w:shd w:val="clear" w:color="auto" w:fill="FFFFFF"/>
              </w:rPr>
              <w:t>Les mutations du travail impliquent une professionnalisation</w:t>
            </w:r>
            <w:r w:rsidR="00D821F3" w:rsidRPr="003C5948">
              <w:rPr>
                <w:bCs/>
                <w:shd w:val="clear" w:color="auto" w:fill="FFFFFF"/>
              </w:rPr>
              <w:t xml:space="preserve"> qui sans cesse évolue. </w:t>
            </w:r>
            <w:r w:rsidRPr="003C5948">
              <w:rPr>
                <w:bCs/>
                <w:shd w:val="clear" w:color="auto" w:fill="FFFFFF"/>
              </w:rPr>
              <w:t xml:space="preserve">Le développement permanent des compétences professionnelles devient ainsi un enjeu important afin de répondre aux besoins des entreprises et de maintenir l’employabilité des </w:t>
            </w:r>
            <w:r w:rsidR="00D030DF" w:rsidRPr="003C5948">
              <w:rPr>
                <w:bCs/>
                <w:shd w:val="clear" w:color="auto" w:fill="FFFFFF"/>
              </w:rPr>
              <w:t>individus</w:t>
            </w:r>
            <w:r w:rsidRPr="003C5948">
              <w:rPr>
                <w:bCs/>
                <w:shd w:val="clear" w:color="auto" w:fill="FFFFFF"/>
              </w:rPr>
              <w:t>. La formation tout au long de la vie apporte des éléments de réponse puisqu’elle vise à assurer un continuum entre la formation initia</w:t>
            </w:r>
            <w:r w:rsidR="00D030DF" w:rsidRPr="003C5948">
              <w:rPr>
                <w:bCs/>
                <w:shd w:val="clear" w:color="auto" w:fill="FFFFFF"/>
              </w:rPr>
              <w:t>le, générale ou professionnelle</w:t>
            </w:r>
            <w:r w:rsidRPr="003C5948">
              <w:rPr>
                <w:bCs/>
                <w:shd w:val="clear" w:color="auto" w:fill="FFFFFF"/>
              </w:rPr>
              <w:t xml:space="preserve"> et l’ensemble des situations où s’acquièrent des compétences</w:t>
            </w:r>
            <w:r w:rsidR="00450A5B" w:rsidRPr="003C5948">
              <w:rPr>
                <w:bCs/>
                <w:shd w:val="clear" w:color="auto" w:fill="FFFFFF"/>
              </w:rPr>
              <w:t> :</w:t>
            </w:r>
            <w:r w:rsidRPr="003C5948">
              <w:rPr>
                <w:bCs/>
                <w:shd w:val="clear" w:color="auto" w:fill="FFFFFF"/>
              </w:rPr>
              <w:t xml:space="preserve"> actions de formation continue, activités professionnelles, implications associatives ou bénévoles. Elle inclut les démarches d’orientation, de bilan, d’a</w:t>
            </w:r>
            <w:r w:rsidR="001A298F" w:rsidRPr="003C5948">
              <w:rPr>
                <w:bCs/>
                <w:shd w:val="clear" w:color="auto" w:fill="FFFFFF"/>
              </w:rPr>
              <w:t xml:space="preserve">ccompagnement vers l’emploi, de </w:t>
            </w:r>
            <w:r w:rsidRPr="003C5948">
              <w:rPr>
                <w:bCs/>
                <w:shd w:val="clear" w:color="auto" w:fill="FFFFFF"/>
              </w:rPr>
              <w:t>formation et de validation des acquis de l’expérience</w:t>
            </w:r>
            <w:r w:rsidR="009C23CA" w:rsidRPr="003C5948">
              <w:rPr>
                <w:bCs/>
                <w:color w:val="4F81BD"/>
                <w:shd w:val="clear" w:color="auto" w:fill="FFFFFF"/>
              </w:rPr>
              <w:t>.</w:t>
            </w:r>
          </w:p>
          <w:p w:rsidR="00450A5B" w:rsidRPr="003C5948" w:rsidRDefault="008443CF" w:rsidP="003C5948">
            <w:pPr>
              <w:pStyle w:val="Contenudetableau"/>
              <w:rPr>
                <w:bCs/>
                <w:shd w:val="clear" w:color="auto" w:fill="FFFFFF"/>
              </w:rPr>
            </w:pPr>
            <w:r w:rsidRPr="003C5948">
              <w:rPr>
                <w:bCs/>
                <w:shd w:val="clear" w:color="auto" w:fill="FFFFFF"/>
              </w:rPr>
              <w:t>À travers l’exploration de différents</w:t>
            </w:r>
            <w:r w:rsidR="001A298F" w:rsidRPr="003C5948">
              <w:rPr>
                <w:bCs/>
                <w:shd w:val="clear" w:color="auto" w:fill="FFFFFF"/>
              </w:rPr>
              <w:t xml:space="preserve"> dispositifs de formation ou de</w:t>
            </w:r>
            <w:r w:rsidRPr="003C5948">
              <w:rPr>
                <w:bCs/>
                <w:shd w:val="clear" w:color="auto" w:fill="FFFFFF"/>
              </w:rPr>
              <w:t xml:space="preserve"> témoignages de professionnels, il s’agi</w:t>
            </w:r>
            <w:r w:rsidR="00D030DF" w:rsidRPr="003C5948">
              <w:rPr>
                <w:bCs/>
                <w:shd w:val="clear" w:color="auto" w:fill="FFFFFF"/>
              </w:rPr>
              <w:t>t</w:t>
            </w:r>
            <w:r w:rsidRPr="003C5948">
              <w:rPr>
                <w:bCs/>
                <w:shd w:val="clear" w:color="auto" w:fill="FFFFFF"/>
              </w:rPr>
              <w:t xml:space="preserve"> de montrer ce que la formation tout au long de la vie offre comme perspectives aux </w:t>
            </w:r>
            <w:r w:rsidR="00D030DF" w:rsidRPr="003C5948">
              <w:rPr>
                <w:bCs/>
                <w:shd w:val="clear" w:color="auto" w:fill="FFFFFF"/>
              </w:rPr>
              <w:t>entreprises</w:t>
            </w:r>
            <w:r w:rsidRPr="003C5948">
              <w:rPr>
                <w:bCs/>
                <w:shd w:val="clear" w:color="auto" w:fill="FFFFFF"/>
              </w:rPr>
              <w:t xml:space="preserve"> et aux </w:t>
            </w:r>
            <w:r w:rsidR="00D030DF" w:rsidRPr="003C5948">
              <w:rPr>
                <w:bCs/>
                <w:shd w:val="clear" w:color="auto" w:fill="FFFFFF"/>
              </w:rPr>
              <w:t>individus</w:t>
            </w:r>
            <w:r w:rsidRPr="003C5948">
              <w:rPr>
                <w:bCs/>
                <w:shd w:val="clear" w:color="auto" w:fill="FFFFFF"/>
              </w:rPr>
              <w:t>.</w:t>
            </w:r>
          </w:p>
          <w:p w:rsidR="00290F31" w:rsidRPr="003C5948" w:rsidRDefault="008443CF" w:rsidP="007C6A37">
            <w:pPr>
              <w:pStyle w:val="Contenudetableau"/>
              <w:rPr>
                <w:bCs/>
                <w:sz w:val="6"/>
                <w:shd w:val="clear" w:color="auto" w:fill="FFFFFF"/>
              </w:rPr>
            </w:pPr>
            <w:r w:rsidRPr="003C5948">
              <w:rPr>
                <w:bCs/>
                <w:shd w:val="clear" w:color="auto" w:fill="FFFFFF"/>
              </w:rPr>
              <w:t xml:space="preserve">Cela peut être l’occasion de préparer les </w:t>
            </w:r>
            <w:r w:rsidR="00B33354" w:rsidRPr="003C5948">
              <w:rPr>
                <w:bCs/>
                <w:shd w:val="clear" w:color="auto" w:fill="FFFFFF"/>
              </w:rPr>
              <w:t>élèves</w:t>
            </w:r>
            <w:r w:rsidRPr="003C5948">
              <w:rPr>
                <w:bCs/>
                <w:shd w:val="clear" w:color="auto" w:fill="FFFFFF"/>
              </w:rPr>
              <w:t xml:space="preserve"> à leur future vie professionnelle.</w:t>
            </w:r>
          </w:p>
        </w:tc>
      </w:tr>
    </w:tbl>
    <w:p w:rsidR="00625251" w:rsidRPr="00C93710" w:rsidRDefault="007C6A37" w:rsidP="007C6A37">
      <w:pPr>
        <w:spacing w:before="100"/>
        <w:rPr>
          <w:rFonts w:cs="Arial"/>
          <w:sz w:val="24"/>
          <w:szCs w:val="24"/>
        </w:rPr>
      </w:pPr>
      <w:bookmarkStart w:id="61" w:name="_Toc1051236"/>
      <w:r w:rsidRPr="007C6A37">
        <w:rPr>
          <w:b/>
        </w:rPr>
        <w:t xml:space="preserve">Pour les élèves sous statut scolaire, ce module représente environ 18 heures de l’enseignement total sur les </w:t>
      </w:r>
      <w:r>
        <w:rPr>
          <w:b/>
        </w:rPr>
        <w:t>3</w:t>
      </w:r>
      <w:r w:rsidRPr="007C6A37">
        <w:rPr>
          <w:b/>
        </w:rPr>
        <w:t xml:space="preserve"> années de formation.</w:t>
      </w:r>
      <w:bookmarkEnd w:id="61"/>
    </w:p>
    <w:sectPr w:rsidR="00625251" w:rsidRPr="00C93710" w:rsidSect="007F33F8">
      <w:headerReference w:type="first" r:id="rId12"/>
      <w:type w:val="continuous"/>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2C" w:rsidRDefault="00074F2C" w:rsidP="0003609D">
      <w:r>
        <w:separator/>
      </w:r>
    </w:p>
  </w:endnote>
  <w:endnote w:type="continuationSeparator" w:id="0">
    <w:p w:rsidR="00074F2C" w:rsidRDefault="00074F2C"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5B" w:rsidRDefault="00836EE6" w:rsidP="00836EE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836EE6" w:rsidRDefault="00836EE6" w:rsidP="00836E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2C" w:rsidRDefault="00074F2C" w:rsidP="0003609D">
      <w:r>
        <w:separator/>
      </w:r>
    </w:p>
  </w:footnote>
  <w:footnote w:type="continuationSeparator" w:id="0">
    <w:p w:rsidR="00074F2C" w:rsidRDefault="00074F2C" w:rsidP="0003609D">
      <w:r>
        <w:continuationSeparator/>
      </w:r>
    </w:p>
  </w:footnote>
  <w:footnote w:id="1">
    <w:p w:rsidR="00163144" w:rsidRPr="00450A5B" w:rsidRDefault="00163144" w:rsidP="00163144">
      <w:pPr>
        <w:pStyle w:val="Notedebasdepage"/>
        <w:rPr>
          <w:rFonts w:ascii="Arial" w:hAnsi="Arial" w:cs="Arial"/>
          <w:i w:val="0"/>
          <w:sz w:val="20"/>
        </w:rPr>
      </w:pPr>
      <w:r w:rsidRPr="00450A5B">
        <w:rPr>
          <w:rStyle w:val="Appelnotedebasdep"/>
          <w:rFonts w:ascii="Arial" w:hAnsi="Arial" w:cs="Arial"/>
          <w:position w:val="0"/>
          <w:sz w:val="22"/>
          <w:vertAlign w:val="superscript"/>
        </w:rPr>
        <w:footnoteRef/>
      </w:r>
      <w:r w:rsidRPr="00450A5B">
        <w:rPr>
          <w:rFonts w:ascii="Arial" w:hAnsi="Arial" w:cs="Arial"/>
          <w:i w:val="0"/>
          <w:sz w:val="20"/>
        </w:rPr>
        <w:t xml:space="preserve"> </w:t>
      </w:r>
      <w:r w:rsidR="006442A2" w:rsidRPr="00450A5B">
        <w:rPr>
          <w:rFonts w:ascii="Arial" w:hAnsi="Arial" w:cs="Arial"/>
          <w:i w:val="0"/>
          <w:sz w:val="20"/>
        </w:rPr>
        <w:t xml:space="preserve">Ici, comme dans l’ensemble du texte, le terme </w:t>
      </w:r>
      <w:r w:rsidR="00450A5B" w:rsidRPr="00450A5B">
        <w:rPr>
          <w:rFonts w:ascii="Arial" w:hAnsi="Arial" w:cs="Arial"/>
          <w:i w:val="0"/>
          <w:sz w:val="20"/>
        </w:rPr>
        <w:t>« </w:t>
      </w:r>
      <w:r w:rsidR="006442A2" w:rsidRPr="00450A5B">
        <w:rPr>
          <w:rFonts w:ascii="Arial" w:hAnsi="Arial" w:cs="Arial"/>
          <w:i w:val="0"/>
          <w:sz w:val="20"/>
        </w:rPr>
        <w:t>élève</w:t>
      </w:r>
      <w:r w:rsidR="00450A5B" w:rsidRPr="00450A5B">
        <w:rPr>
          <w:rFonts w:ascii="Arial" w:hAnsi="Arial" w:cs="Arial"/>
          <w:i w:val="0"/>
          <w:sz w:val="20"/>
        </w:rPr>
        <w:t> »</w:t>
      </w:r>
      <w:r w:rsidR="006442A2" w:rsidRPr="00450A5B">
        <w:rPr>
          <w:rFonts w:ascii="Arial" w:hAnsi="Arial" w:cs="Arial"/>
          <w:i w:val="0"/>
          <w:sz w:val="20"/>
        </w:rPr>
        <w:t xml:space="preserve"> désigne l’ensemble des publics de la voie professionnelle</w:t>
      </w:r>
      <w:r w:rsidR="00450A5B" w:rsidRPr="00450A5B">
        <w:rPr>
          <w:rFonts w:ascii="Arial" w:hAnsi="Arial" w:cs="Arial"/>
          <w:i w:val="0"/>
          <w:sz w:val="20"/>
        </w:rPr>
        <w:t> :</w:t>
      </w:r>
      <w:r w:rsidR="006442A2" w:rsidRPr="00450A5B">
        <w:rPr>
          <w:rFonts w:ascii="Arial" w:hAnsi="Arial" w:cs="Arial"/>
          <w:i w:val="0"/>
          <w:sz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DB" w:rsidRDefault="00836EE6">
    <w:pPr>
      <w:pStyle w:val="En-tte"/>
    </w:pPr>
    <w:r>
      <w:rPr>
        <w:noProof/>
        <w:lang w:eastAsia="fr-FR"/>
      </w:rPr>
      <w:drawing>
        <wp:inline distT="0" distB="0" distL="0" distR="0" wp14:anchorId="338F72DB" wp14:editId="2136109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3C" w:rsidRPr="00487282" w:rsidRDefault="006E193C">
    <w:pPr>
      <w:pStyle w:val="En-tte"/>
      <w:rPr>
        <w:sz w:val="28"/>
        <w:szCs w:val="28"/>
      </w:rPr>
    </w:pPr>
  </w:p>
  <w:p w:rsidR="006E193C" w:rsidRDefault="00C93CDB" w:rsidP="00614296">
    <w:pPr>
      <w:pStyle w:val="En-tte"/>
      <w:jc w:val="center"/>
    </w:pPr>
    <w:r>
      <w:rPr>
        <w:noProof/>
        <w:sz w:val="24"/>
        <w:szCs w:val="24"/>
        <w:lang w:eastAsia="fr-FR"/>
      </w:rPr>
      <w:drawing>
        <wp:inline distT="0" distB="0" distL="0" distR="0" wp14:anchorId="3227C401" wp14:editId="3A972EF5">
          <wp:extent cx="3081655" cy="923290"/>
          <wp:effectExtent l="0" t="0" r="4445" b="0"/>
          <wp:docPr id="10" name="Image 10"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9232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5B" w:rsidRDefault="00450A5B">
    <w:pPr>
      <w:pStyle w:val="En-tte"/>
      <w:rPr>
        <w:sz w:val="28"/>
        <w:szCs w:val="28"/>
      </w:rPr>
    </w:pPr>
  </w:p>
  <w:p w:rsidR="00001D42" w:rsidRDefault="00001D42" w:rsidP="0061429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1ACD84"/>
    <w:lvl w:ilvl="0">
      <w:start w:val="1"/>
      <w:numFmt w:val="bullet"/>
      <w:lvlText w:val=""/>
      <w:lvlJc w:val="left"/>
      <w:pPr>
        <w:tabs>
          <w:tab w:val="num" w:pos="360"/>
        </w:tabs>
        <w:ind w:left="360" w:hanging="360"/>
      </w:pPr>
      <w:rPr>
        <w:rFonts w:ascii="Symbol" w:hAnsi="Symbol" w:hint="default"/>
      </w:rPr>
    </w:lvl>
  </w:abstractNum>
  <w:abstractNum w:abstractNumId="1">
    <w:nsid w:val="03DC39E1"/>
    <w:multiLevelType w:val="hybridMultilevel"/>
    <w:tmpl w:val="5D58545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A00E5A"/>
    <w:multiLevelType w:val="hybridMultilevel"/>
    <w:tmpl w:val="5A60848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D537C5"/>
    <w:multiLevelType w:val="hybridMultilevel"/>
    <w:tmpl w:val="5AEA5C28"/>
    <w:lvl w:ilvl="0" w:tplc="EE6C53B8">
      <w:start w:val="1"/>
      <w:numFmt w:val="bullet"/>
      <w:lvlText w:val=""/>
      <w:lvlJc w:val="left"/>
      <w:pPr>
        <w:ind w:left="720" w:hanging="353"/>
      </w:pPr>
      <w:rPr>
        <w:rFonts w:ascii="Symbol" w:hAnsi="Symbol"/>
      </w:rPr>
    </w:lvl>
    <w:lvl w:ilvl="1" w:tplc="49A803A2">
      <w:start w:val="1"/>
      <w:numFmt w:val="bullet"/>
      <w:lvlText w:val="o"/>
      <w:lvlJc w:val="left"/>
      <w:pPr>
        <w:ind w:left="1440" w:hanging="353"/>
      </w:pPr>
      <w:rPr>
        <w:rFonts w:ascii="Courier New" w:hAnsi="Courier New"/>
      </w:rPr>
    </w:lvl>
    <w:lvl w:ilvl="2" w:tplc="D83894C0">
      <w:start w:val="1"/>
      <w:numFmt w:val="bullet"/>
      <w:lvlText w:val=""/>
      <w:lvlJc w:val="left"/>
      <w:pPr>
        <w:ind w:left="2160" w:hanging="353"/>
      </w:pPr>
      <w:rPr>
        <w:rFonts w:ascii="Wingdings" w:hAnsi="Wingdings"/>
      </w:rPr>
    </w:lvl>
    <w:lvl w:ilvl="3" w:tplc="1AB86D6C">
      <w:start w:val="1"/>
      <w:numFmt w:val="bullet"/>
      <w:lvlText w:val=""/>
      <w:lvlJc w:val="left"/>
      <w:pPr>
        <w:ind w:left="2880" w:hanging="353"/>
      </w:pPr>
      <w:rPr>
        <w:rFonts w:ascii="Symbol" w:hAnsi="Symbol"/>
      </w:rPr>
    </w:lvl>
    <w:lvl w:ilvl="4" w:tplc="455C35AE">
      <w:start w:val="1"/>
      <w:numFmt w:val="bullet"/>
      <w:lvlText w:val="o"/>
      <w:lvlJc w:val="left"/>
      <w:pPr>
        <w:ind w:left="3600" w:hanging="353"/>
      </w:pPr>
      <w:rPr>
        <w:rFonts w:ascii="Courier New" w:hAnsi="Courier New"/>
      </w:rPr>
    </w:lvl>
    <w:lvl w:ilvl="5" w:tplc="D74CFB76">
      <w:start w:val="1"/>
      <w:numFmt w:val="bullet"/>
      <w:lvlText w:val=""/>
      <w:lvlJc w:val="left"/>
      <w:pPr>
        <w:ind w:left="4320" w:hanging="353"/>
      </w:pPr>
      <w:rPr>
        <w:rFonts w:ascii="Wingdings" w:hAnsi="Wingdings"/>
      </w:rPr>
    </w:lvl>
    <w:lvl w:ilvl="6" w:tplc="658C1E8A">
      <w:start w:val="1"/>
      <w:numFmt w:val="bullet"/>
      <w:lvlText w:val=""/>
      <w:lvlJc w:val="left"/>
      <w:pPr>
        <w:ind w:left="5040" w:hanging="353"/>
      </w:pPr>
      <w:rPr>
        <w:rFonts w:ascii="Symbol" w:hAnsi="Symbol"/>
      </w:rPr>
    </w:lvl>
    <w:lvl w:ilvl="7" w:tplc="0FD6EEF6">
      <w:start w:val="1"/>
      <w:numFmt w:val="bullet"/>
      <w:lvlText w:val="o"/>
      <w:lvlJc w:val="left"/>
      <w:pPr>
        <w:ind w:left="5760" w:hanging="353"/>
      </w:pPr>
      <w:rPr>
        <w:rFonts w:ascii="Courier New" w:hAnsi="Courier New"/>
      </w:rPr>
    </w:lvl>
    <w:lvl w:ilvl="8" w:tplc="E376B9D6">
      <w:start w:val="1"/>
      <w:numFmt w:val="bullet"/>
      <w:lvlText w:val=""/>
      <w:lvlJc w:val="left"/>
      <w:pPr>
        <w:ind w:left="6480" w:hanging="353"/>
      </w:pPr>
      <w:rPr>
        <w:rFonts w:ascii="Wingdings" w:hAnsi="Wingdings"/>
      </w:rPr>
    </w:lvl>
  </w:abstractNum>
  <w:abstractNum w:abstractNumId="4">
    <w:nsid w:val="09123AAD"/>
    <w:multiLevelType w:val="hybridMultilevel"/>
    <w:tmpl w:val="F208B99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EBB4C3B"/>
    <w:multiLevelType w:val="hybridMultilevel"/>
    <w:tmpl w:val="AC1E9D8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F7B6FFB"/>
    <w:multiLevelType w:val="hybridMultilevel"/>
    <w:tmpl w:val="1FBA6672"/>
    <w:lvl w:ilvl="0" w:tplc="B540DAA2">
      <w:start w:val="1"/>
      <w:numFmt w:val="bullet"/>
      <w:lvlText w:val=""/>
      <w:lvlJc w:val="left"/>
      <w:pPr>
        <w:ind w:left="720" w:hanging="360"/>
      </w:pPr>
      <w:rPr>
        <w:rFonts w:ascii="Wingdings 2" w:hAnsi="Wingdings 2" w:hint="default"/>
        <w:color w:val="007F9F"/>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C77962"/>
    <w:multiLevelType w:val="hybridMultilevel"/>
    <w:tmpl w:val="01A6B68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CD12BD"/>
    <w:multiLevelType w:val="hybridMultilevel"/>
    <w:tmpl w:val="9D9014DC"/>
    <w:lvl w:ilvl="0" w:tplc="8FAE819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8B1CA6"/>
    <w:multiLevelType w:val="hybridMultilevel"/>
    <w:tmpl w:val="03BCBEFE"/>
    <w:lvl w:ilvl="0" w:tplc="5608EC46">
      <w:start w:val="1"/>
      <w:numFmt w:val="bullet"/>
      <w:lvlText w:val=""/>
      <w:lvlJc w:val="left"/>
      <w:pPr>
        <w:ind w:left="360" w:hanging="360"/>
      </w:pPr>
      <w:rPr>
        <w:rFonts w:ascii="Wingdings 2" w:hAnsi="Wingdings 2" w:hint="default"/>
        <w:color w:val="007F9F"/>
        <w:sz w:val="36"/>
        <w:szCs w:val="3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620B83"/>
    <w:multiLevelType w:val="hybridMultilevel"/>
    <w:tmpl w:val="C120A1C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DE05F1"/>
    <w:multiLevelType w:val="hybridMultilevel"/>
    <w:tmpl w:val="37A049A4"/>
    <w:lvl w:ilvl="0" w:tplc="05BEC2C6">
      <w:start w:val="1"/>
      <w:numFmt w:val="bullet"/>
      <w:lvlText w:val=""/>
      <w:lvlJc w:val="left"/>
      <w:pPr>
        <w:ind w:left="720" w:hanging="360"/>
      </w:pPr>
      <w:rPr>
        <w:rFonts w:ascii="Wingdings 2" w:hAnsi="Wingdings 2"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C81DC8"/>
    <w:multiLevelType w:val="hybridMultilevel"/>
    <w:tmpl w:val="6F4AF24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0716466"/>
    <w:multiLevelType w:val="hybridMultilevel"/>
    <w:tmpl w:val="33B8714E"/>
    <w:lvl w:ilvl="0" w:tplc="42CC0B4A">
      <w:start w:val="1"/>
      <w:numFmt w:val="bullet"/>
      <w:lvlText w:val=""/>
      <w:lvlJc w:val="left"/>
      <w:pPr>
        <w:ind w:left="720" w:hanging="360"/>
      </w:pPr>
      <w:rPr>
        <w:rFonts w:ascii="Wingdings 2" w:hAnsi="Wingdings 2" w:hint="default"/>
        <w:color w:val="007F9F"/>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7F358E"/>
    <w:multiLevelType w:val="hybridMultilevel"/>
    <w:tmpl w:val="DD2EBE10"/>
    <w:lvl w:ilvl="0" w:tplc="67F45F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EE5AAC"/>
    <w:multiLevelType w:val="hybridMultilevel"/>
    <w:tmpl w:val="73BA093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6">
    <w:nsid w:val="4FC907E1"/>
    <w:multiLevelType w:val="hybridMultilevel"/>
    <w:tmpl w:val="7CBEF2C4"/>
    <w:lvl w:ilvl="0" w:tplc="792C1FA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3C161F0"/>
    <w:multiLevelType w:val="hybridMultilevel"/>
    <w:tmpl w:val="FF505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E5F38ED"/>
    <w:multiLevelType w:val="hybridMultilevel"/>
    <w:tmpl w:val="4334A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16"/>
  </w:num>
  <w:num w:numId="5">
    <w:abstractNumId w:val="30"/>
  </w:num>
  <w:num w:numId="6">
    <w:abstractNumId w:val="31"/>
  </w:num>
  <w:num w:numId="7">
    <w:abstractNumId w:val="9"/>
  </w:num>
  <w:num w:numId="8">
    <w:abstractNumId w:val="15"/>
  </w:num>
  <w:num w:numId="9">
    <w:abstractNumId w:val="33"/>
  </w:num>
  <w:num w:numId="10">
    <w:abstractNumId w:val="18"/>
  </w:num>
  <w:num w:numId="11">
    <w:abstractNumId w:val="10"/>
  </w:num>
  <w:num w:numId="12">
    <w:abstractNumId w:val="22"/>
  </w:num>
  <w:num w:numId="13">
    <w:abstractNumId w:val="34"/>
  </w:num>
  <w:num w:numId="14">
    <w:abstractNumId w:val="32"/>
  </w:num>
  <w:num w:numId="15">
    <w:abstractNumId w:val="2"/>
  </w:num>
  <w:num w:numId="16">
    <w:abstractNumId w:val="21"/>
  </w:num>
  <w:num w:numId="17">
    <w:abstractNumId w:val="17"/>
  </w:num>
  <w:num w:numId="18">
    <w:abstractNumId w:val="8"/>
  </w:num>
  <w:num w:numId="19">
    <w:abstractNumId w:val="12"/>
  </w:num>
  <w:num w:numId="20">
    <w:abstractNumId w:val="11"/>
  </w:num>
  <w:num w:numId="21">
    <w:abstractNumId w:val="26"/>
  </w:num>
  <w:num w:numId="22">
    <w:abstractNumId w:val="3"/>
  </w:num>
  <w:num w:numId="23">
    <w:abstractNumId w:val="20"/>
  </w:num>
  <w:num w:numId="24">
    <w:abstractNumId w:val="4"/>
  </w:num>
  <w:num w:numId="25">
    <w:abstractNumId w:val="24"/>
  </w:num>
  <w:num w:numId="26">
    <w:abstractNumId w:val="1"/>
  </w:num>
  <w:num w:numId="27">
    <w:abstractNumId w:val="23"/>
  </w:num>
  <w:num w:numId="28">
    <w:abstractNumId w:val="5"/>
  </w:num>
  <w:num w:numId="29">
    <w:abstractNumId w:val="7"/>
  </w:num>
  <w:num w:numId="30">
    <w:abstractNumId w:val="7"/>
  </w:num>
  <w:num w:numId="31">
    <w:abstractNumId w:val="14"/>
  </w:num>
  <w:num w:numId="32">
    <w:abstractNumId w:val="19"/>
  </w:num>
  <w:num w:numId="33">
    <w:abstractNumId w:val="0"/>
  </w:num>
  <w:num w:numId="34">
    <w:abstractNumId w:val="5"/>
  </w:num>
  <w:num w:numId="35">
    <w:abstractNumId w:val="13"/>
  </w:num>
  <w:num w:numId="36">
    <w:abstractNumId w:val="28"/>
  </w:num>
  <w:num w:numId="37">
    <w:abstractNumId w:val="19"/>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D42"/>
    <w:rsid w:val="00007D68"/>
    <w:rsid w:val="00010BA8"/>
    <w:rsid w:val="00014431"/>
    <w:rsid w:val="00023066"/>
    <w:rsid w:val="00023AA1"/>
    <w:rsid w:val="000253F5"/>
    <w:rsid w:val="000256DD"/>
    <w:rsid w:val="00032E97"/>
    <w:rsid w:val="00033693"/>
    <w:rsid w:val="0003407F"/>
    <w:rsid w:val="0003609D"/>
    <w:rsid w:val="000371DD"/>
    <w:rsid w:val="00040E70"/>
    <w:rsid w:val="00041FC9"/>
    <w:rsid w:val="00056394"/>
    <w:rsid w:val="00060BFE"/>
    <w:rsid w:val="00071C73"/>
    <w:rsid w:val="00074F2C"/>
    <w:rsid w:val="000750ED"/>
    <w:rsid w:val="00077AA2"/>
    <w:rsid w:val="00081C62"/>
    <w:rsid w:val="000845C4"/>
    <w:rsid w:val="00092397"/>
    <w:rsid w:val="000A09CA"/>
    <w:rsid w:val="000A70C8"/>
    <w:rsid w:val="000A7629"/>
    <w:rsid w:val="000B1996"/>
    <w:rsid w:val="000B324C"/>
    <w:rsid w:val="000B4FF9"/>
    <w:rsid w:val="000C3D9A"/>
    <w:rsid w:val="000C3E0A"/>
    <w:rsid w:val="000D03BD"/>
    <w:rsid w:val="000D3DE0"/>
    <w:rsid w:val="000E43BF"/>
    <w:rsid w:val="000F1D55"/>
    <w:rsid w:val="000F2DD3"/>
    <w:rsid w:val="000F39E5"/>
    <w:rsid w:val="000F4269"/>
    <w:rsid w:val="000F4F6E"/>
    <w:rsid w:val="000F5164"/>
    <w:rsid w:val="000F62E9"/>
    <w:rsid w:val="00100FB8"/>
    <w:rsid w:val="0010578E"/>
    <w:rsid w:val="001072E1"/>
    <w:rsid w:val="001100E1"/>
    <w:rsid w:val="00113A4D"/>
    <w:rsid w:val="0011606E"/>
    <w:rsid w:val="00120F4B"/>
    <w:rsid w:val="00121DEF"/>
    <w:rsid w:val="001223DD"/>
    <w:rsid w:val="001251E8"/>
    <w:rsid w:val="00130BA7"/>
    <w:rsid w:val="00140E4E"/>
    <w:rsid w:val="00142A18"/>
    <w:rsid w:val="00147860"/>
    <w:rsid w:val="00150953"/>
    <w:rsid w:val="00150B04"/>
    <w:rsid w:val="00151561"/>
    <w:rsid w:val="0015198D"/>
    <w:rsid w:val="001571DB"/>
    <w:rsid w:val="00163144"/>
    <w:rsid w:val="001638EB"/>
    <w:rsid w:val="0018326F"/>
    <w:rsid w:val="00186730"/>
    <w:rsid w:val="0019064E"/>
    <w:rsid w:val="00193B6C"/>
    <w:rsid w:val="00195000"/>
    <w:rsid w:val="0019662C"/>
    <w:rsid w:val="001A12B5"/>
    <w:rsid w:val="001A298F"/>
    <w:rsid w:val="001A3C90"/>
    <w:rsid w:val="001A512A"/>
    <w:rsid w:val="001A6247"/>
    <w:rsid w:val="001C320D"/>
    <w:rsid w:val="001C5DEB"/>
    <w:rsid w:val="001C7EF0"/>
    <w:rsid w:val="001C7F97"/>
    <w:rsid w:val="001D1DC7"/>
    <w:rsid w:val="001D1E54"/>
    <w:rsid w:val="001D4CAF"/>
    <w:rsid w:val="001E2A04"/>
    <w:rsid w:val="001E5E5E"/>
    <w:rsid w:val="001E7E82"/>
    <w:rsid w:val="001F49C7"/>
    <w:rsid w:val="001F5C0F"/>
    <w:rsid w:val="001F6418"/>
    <w:rsid w:val="00200563"/>
    <w:rsid w:val="00202F60"/>
    <w:rsid w:val="00206A7C"/>
    <w:rsid w:val="002071C0"/>
    <w:rsid w:val="00212AF0"/>
    <w:rsid w:val="00230FF0"/>
    <w:rsid w:val="00235A35"/>
    <w:rsid w:val="002367AF"/>
    <w:rsid w:val="002368A5"/>
    <w:rsid w:val="00242373"/>
    <w:rsid w:val="00242F37"/>
    <w:rsid w:val="002506D6"/>
    <w:rsid w:val="002506EB"/>
    <w:rsid w:val="0025091D"/>
    <w:rsid w:val="0025258A"/>
    <w:rsid w:val="00254DA3"/>
    <w:rsid w:val="002566CB"/>
    <w:rsid w:val="00262318"/>
    <w:rsid w:val="00262F00"/>
    <w:rsid w:val="002632D3"/>
    <w:rsid w:val="00265D89"/>
    <w:rsid w:val="00274823"/>
    <w:rsid w:val="002845F2"/>
    <w:rsid w:val="0028645C"/>
    <w:rsid w:val="00290F31"/>
    <w:rsid w:val="00296F38"/>
    <w:rsid w:val="00297065"/>
    <w:rsid w:val="002A1310"/>
    <w:rsid w:val="002A5A87"/>
    <w:rsid w:val="002B41D3"/>
    <w:rsid w:val="002B5895"/>
    <w:rsid w:val="002C14A2"/>
    <w:rsid w:val="002C2F6C"/>
    <w:rsid w:val="002C4958"/>
    <w:rsid w:val="002C7BAE"/>
    <w:rsid w:val="002D16AA"/>
    <w:rsid w:val="002D3760"/>
    <w:rsid w:val="002D5FBC"/>
    <w:rsid w:val="002E0A10"/>
    <w:rsid w:val="002E167F"/>
    <w:rsid w:val="002F07E8"/>
    <w:rsid w:val="002F43F2"/>
    <w:rsid w:val="002F5DF5"/>
    <w:rsid w:val="0030075F"/>
    <w:rsid w:val="003142DF"/>
    <w:rsid w:val="00331D22"/>
    <w:rsid w:val="00333309"/>
    <w:rsid w:val="003334E3"/>
    <w:rsid w:val="003353D1"/>
    <w:rsid w:val="00351221"/>
    <w:rsid w:val="0035185D"/>
    <w:rsid w:val="00361D71"/>
    <w:rsid w:val="0036454A"/>
    <w:rsid w:val="0037089A"/>
    <w:rsid w:val="0037306A"/>
    <w:rsid w:val="00373C5F"/>
    <w:rsid w:val="003773A8"/>
    <w:rsid w:val="00382EBD"/>
    <w:rsid w:val="003915F3"/>
    <w:rsid w:val="003947B2"/>
    <w:rsid w:val="00394863"/>
    <w:rsid w:val="003B2746"/>
    <w:rsid w:val="003B434D"/>
    <w:rsid w:val="003B5FDE"/>
    <w:rsid w:val="003C02FF"/>
    <w:rsid w:val="003C2BBB"/>
    <w:rsid w:val="003C5948"/>
    <w:rsid w:val="003C6D68"/>
    <w:rsid w:val="003D1225"/>
    <w:rsid w:val="003D23E2"/>
    <w:rsid w:val="003D3CAE"/>
    <w:rsid w:val="003D3FF0"/>
    <w:rsid w:val="003D747A"/>
    <w:rsid w:val="003E10EC"/>
    <w:rsid w:val="003E19BB"/>
    <w:rsid w:val="003E2E1F"/>
    <w:rsid w:val="003E3665"/>
    <w:rsid w:val="003E3BF2"/>
    <w:rsid w:val="003E4A9A"/>
    <w:rsid w:val="003E5427"/>
    <w:rsid w:val="003E558E"/>
    <w:rsid w:val="003F288E"/>
    <w:rsid w:val="003F2DFA"/>
    <w:rsid w:val="003F3E7A"/>
    <w:rsid w:val="003F4CBB"/>
    <w:rsid w:val="003F6231"/>
    <w:rsid w:val="003F7453"/>
    <w:rsid w:val="00410AD4"/>
    <w:rsid w:val="00427958"/>
    <w:rsid w:val="00432FFF"/>
    <w:rsid w:val="00433A1D"/>
    <w:rsid w:val="0043447B"/>
    <w:rsid w:val="004355D9"/>
    <w:rsid w:val="00435ADB"/>
    <w:rsid w:val="00442013"/>
    <w:rsid w:val="004452A3"/>
    <w:rsid w:val="00450A5B"/>
    <w:rsid w:val="004529F8"/>
    <w:rsid w:val="0045452E"/>
    <w:rsid w:val="00465ADB"/>
    <w:rsid w:val="00465DA0"/>
    <w:rsid w:val="004671D4"/>
    <w:rsid w:val="00474244"/>
    <w:rsid w:val="00476E07"/>
    <w:rsid w:val="00486CC9"/>
    <w:rsid w:val="00487282"/>
    <w:rsid w:val="00490B08"/>
    <w:rsid w:val="00491817"/>
    <w:rsid w:val="00492C09"/>
    <w:rsid w:val="00495385"/>
    <w:rsid w:val="004A0376"/>
    <w:rsid w:val="004A37DC"/>
    <w:rsid w:val="004B217D"/>
    <w:rsid w:val="004D059C"/>
    <w:rsid w:val="004D75A3"/>
    <w:rsid w:val="004D79F2"/>
    <w:rsid w:val="004E0F8E"/>
    <w:rsid w:val="004F2DE9"/>
    <w:rsid w:val="004F7470"/>
    <w:rsid w:val="005034F5"/>
    <w:rsid w:val="00505A66"/>
    <w:rsid w:val="00512382"/>
    <w:rsid w:val="00514C08"/>
    <w:rsid w:val="00520E4F"/>
    <w:rsid w:val="0052488B"/>
    <w:rsid w:val="0053136A"/>
    <w:rsid w:val="005334DB"/>
    <w:rsid w:val="00552CD2"/>
    <w:rsid w:val="00553FA5"/>
    <w:rsid w:val="005675F0"/>
    <w:rsid w:val="00570935"/>
    <w:rsid w:val="0057542E"/>
    <w:rsid w:val="005770EB"/>
    <w:rsid w:val="00592AC0"/>
    <w:rsid w:val="00594F64"/>
    <w:rsid w:val="005958B6"/>
    <w:rsid w:val="005A0C3E"/>
    <w:rsid w:val="005A4FE7"/>
    <w:rsid w:val="005A673F"/>
    <w:rsid w:val="005B15B8"/>
    <w:rsid w:val="005B37A5"/>
    <w:rsid w:val="005C0D58"/>
    <w:rsid w:val="005C561C"/>
    <w:rsid w:val="005D3720"/>
    <w:rsid w:val="005E24D2"/>
    <w:rsid w:val="005F17B9"/>
    <w:rsid w:val="005F288F"/>
    <w:rsid w:val="005F4213"/>
    <w:rsid w:val="005F44CF"/>
    <w:rsid w:val="00605CA9"/>
    <w:rsid w:val="00614296"/>
    <w:rsid w:val="006211C5"/>
    <w:rsid w:val="0062248C"/>
    <w:rsid w:val="00625251"/>
    <w:rsid w:val="00631B0B"/>
    <w:rsid w:val="00640040"/>
    <w:rsid w:val="006407D0"/>
    <w:rsid w:val="006441A5"/>
    <w:rsid w:val="006442A2"/>
    <w:rsid w:val="006530E8"/>
    <w:rsid w:val="006568C5"/>
    <w:rsid w:val="00657339"/>
    <w:rsid w:val="006609C6"/>
    <w:rsid w:val="00660DC0"/>
    <w:rsid w:val="00662283"/>
    <w:rsid w:val="0066284D"/>
    <w:rsid w:val="006705BE"/>
    <w:rsid w:val="006707F2"/>
    <w:rsid w:val="00672844"/>
    <w:rsid w:val="006818C1"/>
    <w:rsid w:val="00682D87"/>
    <w:rsid w:val="00684A76"/>
    <w:rsid w:val="00686EC0"/>
    <w:rsid w:val="00690906"/>
    <w:rsid w:val="00692D80"/>
    <w:rsid w:val="0069318B"/>
    <w:rsid w:val="00694FD7"/>
    <w:rsid w:val="006A0249"/>
    <w:rsid w:val="006A0D12"/>
    <w:rsid w:val="006A788F"/>
    <w:rsid w:val="006A7F04"/>
    <w:rsid w:val="006E193C"/>
    <w:rsid w:val="006E3B16"/>
    <w:rsid w:val="006F1900"/>
    <w:rsid w:val="006F1F2E"/>
    <w:rsid w:val="006F23CF"/>
    <w:rsid w:val="00700E7D"/>
    <w:rsid w:val="0071327B"/>
    <w:rsid w:val="00721781"/>
    <w:rsid w:val="007219B7"/>
    <w:rsid w:val="00721EFF"/>
    <w:rsid w:val="00725970"/>
    <w:rsid w:val="007264E0"/>
    <w:rsid w:val="00735A6D"/>
    <w:rsid w:val="00741031"/>
    <w:rsid w:val="0074155A"/>
    <w:rsid w:val="007469A7"/>
    <w:rsid w:val="00763588"/>
    <w:rsid w:val="00775237"/>
    <w:rsid w:val="00781B0C"/>
    <w:rsid w:val="00781C81"/>
    <w:rsid w:val="00782D89"/>
    <w:rsid w:val="00782FC2"/>
    <w:rsid w:val="00786664"/>
    <w:rsid w:val="00791AA2"/>
    <w:rsid w:val="007A1D45"/>
    <w:rsid w:val="007A1FC0"/>
    <w:rsid w:val="007A5C4F"/>
    <w:rsid w:val="007B0E26"/>
    <w:rsid w:val="007B28E5"/>
    <w:rsid w:val="007B4985"/>
    <w:rsid w:val="007C60D4"/>
    <w:rsid w:val="007C6A37"/>
    <w:rsid w:val="007D1A6A"/>
    <w:rsid w:val="007D5584"/>
    <w:rsid w:val="007E18FB"/>
    <w:rsid w:val="007E27D5"/>
    <w:rsid w:val="007E6986"/>
    <w:rsid w:val="007F33F8"/>
    <w:rsid w:val="007F5849"/>
    <w:rsid w:val="007F6618"/>
    <w:rsid w:val="007F6FDB"/>
    <w:rsid w:val="00804388"/>
    <w:rsid w:val="00804838"/>
    <w:rsid w:val="0080597D"/>
    <w:rsid w:val="00807315"/>
    <w:rsid w:val="00810A0C"/>
    <w:rsid w:val="00815052"/>
    <w:rsid w:val="00815294"/>
    <w:rsid w:val="0081724C"/>
    <w:rsid w:val="00823C75"/>
    <w:rsid w:val="00825C2A"/>
    <w:rsid w:val="008268D9"/>
    <w:rsid w:val="00834514"/>
    <w:rsid w:val="00836EE6"/>
    <w:rsid w:val="00837A14"/>
    <w:rsid w:val="00840804"/>
    <w:rsid w:val="008443CF"/>
    <w:rsid w:val="00850FC2"/>
    <w:rsid w:val="00856730"/>
    <w:rsid w:val="00856D2D"/>
    <w:rsid w:val="00860737"/>
    <w:rsid w:val="00867AD5"/>
    <w:rsid w:val="00870CBA"/>
    <w:rsid w:val="00886424"/>
    <w:rsid w:val="008908F2"/>
    <w:rsid w:val="00890DA9"/>
    <w:rsid w:val="00897618"/>
    <w:rsid w:val="008A1A88"/>
    <w:rsid w:val="008A5E8D"/>
    <w:rsid w:val="008E2CE6"/>
    <w:rsid w:val="008E3CA3"/>
    <w:rsid w:val="008E4FDE"/>
    <w:rsid w:val="00903BF4"/>
    <w:rsid w:val="00904339"/>
    <w:rsid w:val="00904CEF"/>
    <w:rsid w:val="00907A17"/>
    <w:rsid w:val="00912170"/>
    <w:rsid w:val="009162A0"/>
    <w:rsid w:val="009203A9"/>
    <w:rsid w:val="00921378"/>
    <w:rsid w:val="00923B45"/>
    <w:rsid w:val="00924B19"/>
    <w:rsid w:val="00926864"/>
    <w:rsid w:val="00933AC5"/>
    <w:rsid w:val="0094190C"/>
    <w:rsid w:val="009502EF"/>
    <w:rsid w:val="0095501E"/>
    <w:rsid w:val="0095509B"/>
    <w:rsid w:val="00956063"/>
    <w:rsid w:val="009577BE"/>
    <w:rsid w:val="00960B86"/>
    <w:rsid w:val="00965473"/>
    <w:rsid w:val="0096671B"/>
    <w:rsid w:val="009708B8"/>
    <w:rsid w:val="00970CE1"/>
    <w:rsid w:val="009715C4"/>
    <w:rsid w:val="00972289"/>
    <w:rsid w:val="00974178"/>
    <w:rsid w:val="00980269"/>
    <w:rsid w:val="00983A9F"/>
    <w:rsid w:val="009A41F5"/>
    <w:rsid w:val="009A7907"/>
    <w:rsid w:val="009B3E8E"/>
    <w:rsid w:val="009B75A3"/>
    <w:rsid w:val="009C1912"/>
    <w:rsid w:val="009C1B40"/>
    <w:rsid w:val="009C23CA"/>
    <w:rsid w:val="009C258E"/>
    <w:rsid w:val="009C2C60"/>
    <w:rsid w:val="009C7EDE"/>
    <w:rsid w:val="009D3131"/>
    <w:rsid w:val="009D365B"/>
    <w:rsid w:val="009E11E8"/>
    <w:rsid w:val="009E328C"/>
    <w:rsid w:val="009E6A22"/>
    <w:rsid w:val="00A057A2"/>
    <w:rsid w:val="00A208BD"/>
    <w:rsid w:val="00A23FEB"/>
    <w:rsid w:val="00A30DA5"/>
    <w:rsid w:val="00A348D9"/>
    <w:rsid w:val="00A35E81"/>
    <w:rsid w:val="00A363B4"/>
    <w:rsid w:val="00A40098"/>
    <w:rsid w:val="00A46BA2"/>
    <w:rsid w:val="00A62F39"/>
    <w:rsid w:val="00A71B7D"/>
    <w:rsid w:val="00A775E0"/>
    <w:rsid w:val="00A85CBF"/>
    <w:rsid w:val="00A970E4"/>
    <w:rsid w:val="00A97EC7"/>
    <w:rsid w:val="00AA2EB0"/>
    <w:rsid w:val="00AA6DCA"/>
    <w:rsid w:val="00AB15E9"/>
    <w:rsid w:val="00AB5980"/>
    <w:rsid w:val="00AB62EC"/>
    <w:rsid w:val="00AB67BC"/>
    <w:rsid w:val="00AC360B"/>
    <w:rsid w:val="00AC4D7B"/>
    <w:rsid w:val="00AC526B"/>
    <w:rsid w:val="00AE3180"/>
    <w:rsid w:val="00AE4DA2"/>
    <w:rsid w:val="00AF7D96"/>
    <w:rsid w:val="00B003EC"/>
    <w:rsid w:val="00B03C8E"/>
    <w:rsid w:val="00B1314C"/>
    <w:rsid w:val="00B14A2E"/>
    <w:rsid w:val="00B15467"/>
    <w:rsid w:val="00B25715"/>
    <w:rsid w:val="00B27141"/>
    <w:rsid w:val="00B27269"/>
    <w:rsid w:val="00B33354"/>
    <w:rsid w:val="00B371E8"/>
    <w:rsid w:val="00B41CAF"/>
    <w:rsid w:val="00B4456D"/>
    <w:rsid w:val="00B543F1"/>
    <w:rsid w:val="00B54D53"/>
    <w:rsid w:val="00B55200"/>
    <w:rsid w:val="00B73BC3"/>
    <w:rsid w:val="00B760A1"/>
    <w:rsid w:val="00B76B15"/>
    <w:rsid w:val="00B77D7F"/>
    <w:rsid w:val="00B811A5"/>
    <w:rsid w:val="00B84BFB"/>
    <w:rsid w:val="00B85AD8"/>
    <w:rsid w:val="00B90CDD"/>
    <w:rsid w:val="00B97CD2"/>
    <w:rsid w:val="00BA2886"/>
    <w:rsid w:val="00BA6381"/>
    <w:rsid w:val="00BB0A28"/>
    <w:rsid w:val="00BB2C3B"/>
    <w:rsid w:val="00BB36F9"/>
    <w:rsid w:val="00BC5E39"/>
    <w:rsid w:val="00BE4353"/>
    <w:rsid w:val="00BE5C84"/>
    <w:rsid w:val="00C040D6"/>
    <w:rsid w:val="00C065CD"/>
    <w:rsid w:val="00C11F63"/>
    <w:rsid w:val="00C14F63"/>
    <w:rsid w:val="00C178C7"/>
    <w:rsid w:val="00C21B1F"/>
    <w:rsid w:val="00C252B3"/>
    <w:rsid w:val="00C27F6D"/>
    <w:rsid w:val="00C323F2"/>
    <w:rsid w:val="00C369A5"/>
    <w:rsid w:val="00C40B1C"/>
    <w:rsid w:val="00C47C1D"/>
    <w:rsid w:val="00C50D44"/>
    <w:rsid w:val="00C51AAC"/>
    <w:rsid w:val="00C54773"/>
    <w:rsid w:val="00C65B2D"/>
    <w:rsid w:val="00C660BB"/>
    <w:rsid w:val="00C66BDE"/>
    <w:rsid w:val="00C718B1"/>
    <w:rsid w:val="00C71EA2"/>
    <w:rsid w:val="00C7301D"/>
    <w:rsid w:val="00C73106"/>
    <w:rsid w:val="00C842FE"/>
    <w:rsid w:val="00C85A53"/>
    <w:rsid w:val="00C919C7"/>
    <w:rsid w:val="00C93710"/>
    <w:rsid w:val="00C93CDB"/>
    <w:rsid w:val="00CA143C"/>
    <w:rsid w:val="00CA1A61"/>
    <w:rsid w:val="00CA3300"/>
    <w:rsid w:val="00CA50F3"/>
    <w:rsid w:val="00CA71D7"/>
    <w:rsid w:val="00CB71E4"/>
    <w:rsid w:val="00CC3582"/>
    <w:rsid w:val="00CC3D78"/>
    <w:rsid w:val="00CC454D"/>
    <w:rsid w:val="00CC65B1"/>
    <w:rsid w:val="00CD2E56"/>
    <w:rsid w:val="00CD3311"/>
    <w:rsid w:val="00CE5CD5"/>
    <w:rsid w:val="00CE61FD"/>
    <w:rsid w:val="00CE7663"/>
    <w:rsid w:val="00CF35B7"/>
    <w:rsid w:val="00CF5431"/>
    <w:rsid w:val="00CF5B3E"/>
    <w:rsid w:val="00D030DF"/>
    <w:rsid w:val="00D034BA"/>
    <w:rsid w:val="00D14AD7"/>
    <w:rsid w:val="00D176B7"/>
    <w:rsid w:val="00D2123D"/>
    <w:rsid w:val="00D21AE4"/>
    <w:rsid w:val="00D220A1"/>
    <w:rsid w:val="00D224A6"/>
    <w:rsid w:val="00D23F10"/>
    <w:rsid w:val="00D241EE"/>
    <w:rsid w:val="00D2511C"/>
    <w:rsid w:val="00D35197"/>
    <w:rsid w:val="00D35BB9"/>
    <w:rsid w:val="00D36080"/>
    <w:rsid w:val="00D37AEE"/>
    <w:rsid w:val="00D40F49"/>
    <w:rsid w:val="00D51096"/>
    <w:rsid w:val="00D54FDC"/>
    <w:rsid w:val="00D568A2"/>
    <w:rsid w:val="00D60BFA"/>
    <w:rsid w:val="00D6321A"/>
    <w:rsid w:val="00D6604B"/>
    <w:rsid w:val="00D739B3"/>
    <w:rsid w:val="00D815F7"/>
    <w:rsid w:val="00D821F3"/>
    <w:rsid w:val="00D8270B"/>
    <w:rsid w:val="00D85F42"/>
    <w:rsid w:val="00D9111C"/>
    <w:rsid w:val="00D96122"/>
    <w:rsid w:val="00DA21D9"/>
    <w:rsid w:val="00DB0F46"/>
    <w:rsid w:val="00DB4822"/>
    <w:rsid w:val="00DB59EF"/>
    <w:rsid w:val="00DC4491"/>
    <w:rsid w:val="00DC59C5"/>
    <w:rsid w:val="00DD0D8A"/>
    <w:rsid w:val="00DD691F"/>
    <w:rsid w:val="00DE5C49"/>
    <w:rsid w:val="00DE65DC"/>
    <w:rsid w:val="00DF39A5"/>
    <w:rsid w:val="00DF4FE5"/>
    <w:rsid w:val="00E056C0"/>
    <w:rsid w:val="00E073F6"/>
    <w:rsid w:val="00E07F54"/>
    <w:rsid w:val="00E2084B"/>
    <w:rsid w:val="00E234E7"/>
    <w:rsid w:val="00E25B85"/>
    <w:rsid w:val="00E3272F"/>
    <w:rsid w:val="00E33586"/>
    <w:rsid w:val="00E4385A"/>
    <w:rsid w:val="00E43D07"/>
    <w:rsid w:val="00E443BD"/>
    <w:rsid w:val="00E461F3"/>
    <w:rsid w:val="00E51D7C"/>
    <w:rsid w:val="00E52F05"/>
    <w:rsid w:val="00E607AE"/>
    <w:rsid w:val="00E64787"/>
    <w:rsid w:val="00E6561E"/>
    <w:rsid w:val="00E65EB8"/>
    <w:rsid w:val="00E801F9"/>
    <w:rsid w:val="00E81B7F"/>
    <w:rsid w:val="00E82FAA"/>
    <w:rsid w:val="00E97433"/>
    <w:rsid w:val="00EA5A8A"/>
    <w:rsid w:val="00EB5579"/>
    <w:rsid w:val="00EC4F32"/>
    <w:rsid w:val="00ED1CCB"/>
    <w:rsid w:val="00ED1CF7"/>
    <w:rsid w:val="00ED6344"/>
    <w:rsid w:val="00EE2F15"/>
    <w:rsid w:val="00EE39ED"/>
    <w:rsid w:val="00EE54C1"/>
    <w:rsid w:val="00EF18EF"/>
    <w:rsid w:val="00EF45E0"/>
    <w:rsid w:val="00EF4CE5"/>
    <w:rsid w:val="00EF5725"/>
    <w:rsid w:val="00EF7463"/>
    <w:rsid w:val="00F0110C"/>
    <w:rsid w:val="00F04993"/>
    <w:rsid w:val="00F13E1B"/>
    <w:rsid w:val="00F17E23"/>
    <w:rsid w:val="00F26CE7"/>
    <w:rsid w:val="00F32AF3"/>
    <w:rsid w:val="00F33632"/>
    <w:rsid w:val="00F35699"/>
    <w:rsid w:val="00F35E85"/>
    <w:rsid w:val="00F411EC"/>
    <w:rsid w:val="00F4477F"/>
    <w:rsid w:val="00F533C1"/>
    <w:rsid w:val="00F614C5"/>
    <w:rsid w:val="00F61FC5"/>
    <w:rsid w:val="00F624F0"/>
    <w:rsid w:val="00F656C4"/>
    <w:rsid w:val="00F66C2C"/>
    <w:rsid w:val="00F738FD"/>
    <w:rsid w:val="00F77703"/>
    <w:rsid w:val="00F86543"/>
    <w:rsid w:val="00FA00D6"/>
    <w:rsid w:val="00FA1054"/>
    <w:rsid w:val="00FB2572"/>
    <w:rsid w:val="00FB4C07"/>
    <w:rsid w:val="00FC60E5"/>
    <w:rsid w:val="00FD4773"/>
    <w:rsid w:val="00FD66FF"/>
    <w:rsid w:val="00FE09EC"/>
    <w:rsid w:val="00FE61B9"/>
    <w:rsid w:val="00FF0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36EE6"/>
    <w:pPr>
      <w:spacing w:before="60"/>
      <w:jc w:val="both"/>
    </w:pPr>
    <w:rPr>
      <w:rFonts w:ascii="Arial" w:hAnsi="Arial"/>
      <w:sz w:val="22"/>
      <w:szCs w:val="22"/>
      <w:lang w:eastAsia="en-US"/>
    </w:rPr>
  </w:style>
  <w:style w:type="paragraph" w:styleId="Titre1">
    <w:name w:val="heading 1"/>
    <w:basedOn w:val="Normal"/>
    <w:next w:val="Normal"/>
    <w:link w:val="Titre1Car"/>
    <w:qFormat/>
    <w:rsid w:val="00836EE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36EE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36EE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36EE6"/>
    <w:pPr>
      <w:keepNext/>
      <w:keepLines/>
      <w:numPr>
        <w:numId w:val="3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36EE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36EE6"/>
    <w:pPr>
      <w:keepNext/>
      <w:keepLines/>
      <w:spacing w:before="200"/>
      <w:ind w:left="340"/>
      <w:outlineLvl w:val="5"/>
    </w:pPr>
    <w:rPr>
      <w:i/>
      <w:iCs/>
    </w:rPr>
  </w:style>
  <w:style w:type="paragraph" w:styleId="Titre7">
    <w:name w:val="heading 7"/>
    <w:basedOn w:val="Normal"/>
    <w:next w:val="Normal"/>
    <w:link w:val="Titre7Car"/>
    <w:unhideWhenUsed/>
    <w:rsid w:val="00836EE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36EE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36E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836EE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836EE6"/>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836EE6"/>
    <w:rPr>
      <w:color w:val="0000FF"/>
      <w:u w:val="single"/>
    </w:rPr>
  </w:style>
  <w:style w:type="character" w:customStyle="1" w:styleId="Titre1Car">
    <w:name w:val="Titre 1 Car"/>
    <w:link w:val="Titre1"/>
    <w:rsid w:val="00836EE6"/>
    <w:rPr>
      <w:rFonts w:ascii="Arial" w:eastAsia="Times New Roman" w:hAnsi="Arial"/>
      <w:b/>
      <w:bCs/>
      <w:color w:val="17818E"/>
      <w:sz w:val="32"/>
      <w:szCs w:val="28"/>
      <w:lang w:eastAsia="en-US"/>
    </w:rPr>
  </w:style>
  <w:style w:type="character" w:customStyle="1" w:styleId="Titre2Car">
    <w:name w:val="Titre 2 Car"/>
    <w:link w:val="Titre2"/>
    <w:rsid w:val="00836EE6"/>
    <w:rPr>
      <w:rFonts w:ascii="Arial" w:eastAsia="Times New Roman" w:hAnsi="Arial"/>
      <w:b/>
      <w:bCs/>
      <w:color w:val="17818E"/>
      <w:sz w:val="30"/>
      <w:szCs w:val="26"/>
      <w:lang w:eastAsia="en-US"/>
    </w:rPr>
  </w:style>
  <w:style w:type="character" w:customStyle="1" w:styleId="Titre3Car">
    <w:name w:val="Titre 3 Car"/>
    <w:link w:val="Titre3"/>
    <w:rsid w:val="00836EE6"/>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836EE6"/>
    <w:pPr>
      <w:numPr>
        <w:numId w:val="34"/>
      </w:numPr>
      <w:contextualSpacing/>
    </w:pPr>
  </w:style>
  <w:style w:type="paragraph" w:styleId="En-tte">
    <w:name w:val="header"/>
    <w:basedOn w:val="Normal"/>
    <w:link w:val="En-tteCar"/>
    <w:unhideWhenUsed/>
    <w:rsid w:val="00836EE6"/>
    <w:pPr>
      <w:pBdr>
        <w:bottom w:val="single" w:sz="4" w:space="1" w:color="auto"/>
      </w:pBdr>
      <w:tabs>
        <w:tab w:val="right" w:pos="9072"/>
      </w:tabs>
      <w:spacing w:before="200" w:after="480"/>
    </w:pPr>
  </w:style>
  <w:style w:type="character" w:customStyle="1" w:styleId="En-tteCar">
    <w:name w:val="En-tête Car"/>
    <w:link w:val="En-tte"/>
    <w:rsid w:val="00836EE6"/>
    <w:rPr>
      <w:rFonts w:ascii="Arial" w:hAnsi="Arial"/>
      <w:sz w:val="22"/>
      <w:szCs w:val="22"/>
      <w:lang w:eastAsia="en-US"/>
    </w:rPr>
  </w:style>
  <w:style w:type="paragraph" w:styleId="Pieddepage">
    <w:name w:val="footer"/>
    <w:basedOn w:val="Normal"/>
    <w:link w:val="PieddepageCar"/>
    <w:unhideWhenUsed/>
    <w:rsid w:val="00836EE6"/>
    <w:pPr>
      <w:tabs>
        <w:tab w:val="center" w:pos="4536"/>
        <w:tab w:val="right" w:pos="9072"/>
      </w:tabs>
    </w:pPr>
  </w:style>
  <w:style w:type="character" w:customStyle="1" w:styleId="PieddepageCar">
    <w:name w:val="Pied de page Car"/>
    <w:link w:val="Pieddepage"/>
    <w:rsid w:val="00836EE6"/>
    <w:rPr>
      <w:rFonts w:ascii="Arial" w:hAnsi="Arial"/>
      <w:sz w:val="22"/>
      <w:szCs w:val="22"/>
      <w:lang w:eastAsia="en-US"/>
    </w:rPr>
  </w:style>
  <w:style w:type="paragraph" w:styleId="Textedebulles">
    <w:name w:val="Balloon Text"/>
    <w:basedOn w:val="Normal"/>
    <w:link w:val="TextedebullesCar"/>
    <w:unhideWhenUsed/>
    <w:rsid w:val="00836EE6"/>
    <w:rPr>
      <w:rFonts w:ascii="Tahoma" w:hAnsi="Tahoma" w:cs="Tahoma"/>
      <w:sz w:val="16"/>
      <w:szCs w:val="16"/>
    </w:rPr>
  </w:style>
  <w:style w:type="character" w:customStyle="1" w:styleId="TextedebullesCar">
    <w:name w:val="Texte de bulles Car"/>
    <w:link w:val="Textedebulles"/>
    <w:rsid w:val="00836EE6"/>
    <w:rPr>
      <w:rFonts w:ascii="Tahoma" w:hAnsi="Tahoma" w:cs="Tahoma"/>
      <w:sz w:val="16"/>
      <w:szCs w:val="16"/>
      <w:lang w:eastAsia="en-US"/>
    </w:rPr>
  </w:style>
  <w:style w:type="character" w:styleId="Marquedecommentaire">
    <w:name w:val="annotation reference"/>
    <w:uiPriority w:val="99"/>
    <w:semiHidden/>
    <w:unhideWhenUsed/>
    <w:rsid w:val="00836EE6"/>
    <w:rPr>
      <w:sz w:val="16"/>
      <w:szCs w:val="16"/>
    </w:rPr>
  </w:style>
  <w:style w:type="paragraph" w:styleId="Commentaire">
    <w:name w:val="annotation text"/>
    <w:basedOn w:val="Normal"/>
    <w:link w:val="CommentaireCar"/>
    <w:uiPriority w:val="99"/>
    <w:rsid w:val="00836EE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836EE6"/>
    <w:rPr>
      <w:rFonts w:eastAsia="Times New Roman" w:cs="Calibri"/>
      <w:sz w:val="22"/>
    </w:rPr>
  </w:style>
  <w:style w:type="paragraph" w:styleId="NormalWeb">
    <w:name w:val="Normal (Web)"/>
    <w:basedOn w:val="Normal"/>
    <w:uiPriority w:val="99"/>
    <w:unhideWhenUsed/>
    <w:rsid w:val="00836EE6"/>
    <w:pPr>
      <w:spacing w:before="100" w:beforeAutospacing="1" w:after="100" w:afterAutospacing="1"/>
    </w:pPr>
    <w:rPr>
      <w:rFonts w:ascii="Times New Roman" w:eastAsiaTheme="minorEastAsia" w:hAnsi="Times New Roman"/>
      <w:sz w:val="24"/>
      <w:szCs w:val="24"/>
      <w:lang w:eastAsia="fr-FR"/>
    </w:rPr>
  </w:style>
  <w:style w:type="paragraph" w:styleId="PrformatHTML">
    <w:name w:val="HTML Preformatted"/>
    <w:basedOn w:val="Normal"/>
    <w:link w:val="PrformatHTMLCar"/>
    <w:uiPriority w:val="99"/>
    <w:unhideWhenUsed/>
    <w:rsid w:val="0063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31B0B"/>
    <w:rPr>
      <w:rFonts w:ascii="Courier New" w:eastAsia="Times New Roman" w:hAnsi="Courier New" w:cs="Courier New"/>
    </w:rPr>
  </w:style>
  <w:style w:type="character" w:customStyle="1" w:styleId="apple-converted-space">
    <w:name w:val="apple-converted-space"/>
    <w:basedOn w:val="Policepardfaut"/>
    <w:semiHidden/>
    <w:rsid w:val="00836EE6"/>
  </w:style>
  <w:style w:type="character" w:styleId="lev">
    <w:name w:val="Strong"/>
    <w:uiPriority w:val="22"/>
    <w:unhideWhenUsed/>
    <w:rsid w:val="00836EE6"/>
    <w:rPr>
      <w:b/>
      <w:bCs/>
    </w:rPr>
  </w:style>
  <w:style w:type="paragraph" w:styleId="Objetducommentaire">
    <w:name w:val="annotation subject"/>
    <w:basedOn w:val="Commentaire"/>
    <w:next w:val="Commentaire"/>
    <w:link w:val="ObjetducommentaireCar"/>
    <w:uiPriority w:val="99"/>
    <w:semiHidden/>
    <w:unhideWhenUsed/>
    <w:rsid w:val="00836EE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836EE6"/>
    <w:rPr>
      <w:rFonts w:ascii="Arial" w:hAnsi="Arial"/>
      <w:b/>
      <w:bCs/>
      <w:sz w:val="22"/>
      <w:lang w:eastAsia="en-US"/>
    </w:rPr>
  </w:style>
  <w:style w:type="paragraph" w:customStyle="1" w:styleId="TableParagraph">
    <w:name w:val="Table Paragraph"/>
    <w:basedOn w:val="Normal"/>
    <w:uiPriority w:val="99"/>
    <w:qFormat/>
    <w:rsid w:val="006211C5"/>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Sansinterligne">
    <w:name w:val="No Spacing"/>
    <w:uiPriority w:val="1"/>
    <w:unhideWhenUsed/>
    <w:rsid w:val="00836EE6"/>
    <w:rPr>
      <w:rFonts w:eastAsia="Times New Roman"/>
      <w:sz w:val="22"/>
      <w:szCs w:val="22"/>
      <w:lang w:eastAsia="en-US"/>
    </w:rPr>
  </w:style>
  <w:style w:type="paragraph" w:styleId="Sous-titre">
    <w:name w:val="Subtitle"/>
    <w:basedOn w:val="Normal"/>
    <w:next w:val="Normal"/>
    <w:link w:val="Sous-titreCar"/>
    <w:uiPriority w:val="11"/>
    <w:qFormat/>
    <w:rsid w:val="007B28E5"/>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7B28E5"/>
    <w:rPr>
      <w:rFonts w:ascii="Cambria" w:eastAsia="Times New Roman" w:hAnsi="Cambria" w:cs="Times New Roman"/>
      <w:sz w:val="24"/>
      <w:szCs w:val="24"/>
      <w:lang w:eastAsia="en-US"/>
    </w:rPr>
  </w:style>
  <w:style w:type="paragraph" w:styleId="En-ttedetabledesmatires">
    <w:name w:val="TOC Heading"/>
    <w:basedOn w:val="Titre1"/>
    <w:next w:val="Normal"/>
    <w:uiPriority w:val="39"/>
    <w:unhideWhenUsed/>
    <w:qFormat/>
    <w:rsid w:val="00836EE6"/>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836EE6"/>
    <w:pPr>
      <w:spacing w:after="240" w:line="360" w:lineRule="auto"/>
      <w:ind w:left="442"/>
      <w:contextualSpacing/>
    </w:pPr>
    <w:rPr>
      <w:color w:val="17818E"/>
    </w:rPr>
  </w:style>
  <w:style w:type="paragraph" w:styleId="Notedebasdepage">
    <w:name w:val="footnote text"/>
    <w:basedOn w:val="Normal"/>
    <w:link w:val="NotedebasdepageCar"/>
    <w:uiPriority w:val="99"/>
    <w:semiHidden/>
    <w:rsid w:val="00836EE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836EE6"/>
    <w:rPr>
      <w:rFonts w:ascii="Book Antiqua" w:eastAsia="Times New Roman" w:hAnsi="Book Antiqua" w:cs="Book Antiqua"/>
      <w:i/>
      <w:iCs/>
      <w:sz w:val="18"/>
      <w:szCs w:val="18"/>
      <w:lang w:eastAsia="en-US"/>
    </w:rPr>
  </w:style>
  <w:style w:type="character" w:styleId="Appelnotedebasdep">
    <w:name w:val="footnote reference"/>
    <w:uiPriority w:val="99"/>
    <w:semiHidden/>
    <w:rsid w:val="00836EE6"/>
    <w:rPr>
      <w:rFonts w:cs="Times New Roman"/>
      <w:i/>
      <w:iCs/>
      <w:position w:val="6"/>
      <w:sz w:val="18"/>
      <w:szCs w:val="18"/>
      <w:vertAlign w:val="baseline"/>
    </w:rPr>
  </w:style>
  <w:style w:type="character" w:styleId="AcronymeHTML">
    <w:name w:val="HTML Acronym"/>
    <w:uiPriority w:val="99"/>
    <w:semiHidden/>
    <w:unhideWhenUsed/>
    <w:rsid w:val="00836EE6"/>
  </w:style>
  <w:style w:type="paragraph" w:customStyle="1" w:styleId="Annexe">
    <w:name w:val="Annexe"/>
    <w:basedOn w:val="Normal"/>
    <w:next w:val="Normal"/>
    <w:qFormat/>
    <w:rsid w:val="00836EE6"/>
    <w:rPr>
      <w:b/>
      <w:color w:val="17818E"/>
    </w:rPr>
  </w:style>
  <w:style w:type="character" w:styleId="Appeldenotedefin">
    <w:name w:val="endnote reference"/>
    <w:uiPriority w:val="99"/>
    <w:semiHidden/>
    <w:unhideWhenUsed/>
    <w:rsid w:val="00836EE6"/>
    <w:rPr>
      <w:vertAlign w:val="superscript"/>
    </w:rPr>
  </w:style>
  <w:style w:type="paragraph" w:styleId="Citationintense">
    <w:name w:val="Intense Quote"/>
    <w:aliases w:val="Entête"/>
    <w:basedOn w:val="Normal"/>
    <w:next w:val="Normal"/>
    <w:link w:val="CitationintenseCar"/>
    <w:uiPriority w:val="30"/>
    <w:unhideWhenUsed/>
    <w:rsid w:val="00836EE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836EE6"/>
    <w:rPr>
      <w:rFonts w:ascii="Arial" w:hAnsi="Arial"/>
      <w:bCs/>
      <w:iCs/>
      <w:sz w:val="22"/>
      <w:szCs w:val="22"/>
      <w:lang w:eastAsia="en-US"/>
    </w:rPr>
  </w:style>
  <w:style w:type="paragraph" w:customStyle="1" w:styleId="Contenudetableau">
    <w:name w:val="Contenu de tableau"/>
    <w:basedOn w:val="Normal"/>
    <w:qFormat/>
    <w:rsid w:val="00836EE6"/>
    <w:pPr>
      <w:spacing w:after="60"/>
      <w:jc w:val="left"/>
    </w:pPr>
  </w:style>
  <w:style w:type="paragraph" w:styleId="Corpsdetexte">
    <w:name w:val="Body Text"/>
    <w:basedOn w:val="Normal"/>
    <w:link w:val="CorpsdetexteCar"/>
    <w:semiHidden/>
    <w:rsid w:val="00836EE6"/>
    <w:pPr>
      <w:spacing w:after="120"/>
    </w:pPr>
    <w:rPr>
      <w:rFonts w:ascii="Calibri" w:eastAsia="Times New Roman" w:hAnsi="Calibri"/>
    </w:rPr>
  </w:style>
  <w:style w:type="character" w:customStyle="1" w:styleId="CorpsdetexteCar">
    <w:name w:val="Corps de texte Car"/>
    <w:link w:val="Corpsdetexte"/>
    <w:semiHidden/>
    <w:rsid w:val="00836EE6"/>
    <w:rPr>
      <w:rFonts w:eastAsia="Times New Roman"/>
      <w:sz w:val="22"/>
      <w:szCs w:val="22"/>
      <w:lang w:eastAsia="en-US"/>
    </w:rPr>
  </w:style>
  <w:style w:type="paragraph" w:styleId="Corpsdetexte2">
    <w:name w:val="Body Text 2"/>
    <w:basedOn w:val="Normal"/>
    <w:link w:val="Corpsdetexte2Car"/>
    <w:semiHidden/>
    <w:unhideWhenUsed/>
    <w:rsid w:val="00836EE6"/>
    <w:pPr>
      <w:ind w:right="-1"/>
    </w:pPr>
    <w:rPr>
      <w:rFonts w:eastAsia="Times New Roman" w:cs="Arial"/>
      <w:szCs w:val="20"/>
      <w:lang w:eastAsia="fr-FR"/>
    </w:rPr>
  </w:style>
  <w:style w:type="character" w:customStyle="1" w:styleId="Corpsdetexte2Car">
    <w:name w:val="Corps de texte 2 Car"/>
    <w:link w:val="Corpsdetexte2"/>
    <w:semiHidden/>
    <w:rsid w:val="00836EE6"/>
    <w:rPr>
      <w:rFonts w:ascii="Arial" w:eastAsia="Times New Roman" w:hAnsi="Arial" w:cs="Arial"/>
      <w:sz w:val="22"/>
    </w:rPr>
  </w:style>
  <w:style w:type="paragraph" w:styleId="Corpsdetexte3">
    <w:name w:val="Body Text 3"/>
    <w:basedOn w:val="Normal"/>
    <w:link w:val="Corpsdetexte3Car"/>
    <w:semiHidden/>
    <w:unhideWhenUsed/>
    <w:rsid w:val="00836EE6"/>
    <w:pPr>
      <w:ind w:right="-10"/>
    </w:pPr>
    <w:rPr>
      <w:rFonts w:eastAsia="Times New Roman"/>
      <w:color w:val="FF0000"/>
      <w:szCs w:val="20"/>
      <w:lang w:eastAsia="fr-FR"/>
    </w:rPr>
  </w:style>
  <w:style w:type="character" w:customStyle="1" w:styleId="Corpsdetexte3Car">
    <w:name w:val="Corps de texte 3 Car"/>
    <w:link w:val="Corpsdetexte3"/>
    <w:semiHidden/>
    <w:rsid w:val="00836EE6"/>
    <w:rPr>
      <w:rFonts w:ascii="Arial" w:eastAsia="Times New Roman" w:hAnsi="Arial"/>
      <w:color w:val="FF0000"/>
      <w:sz w:val="22"/>
    </w:rPr>
  </w:style>
  <w:style w:type="paragraph" w:customStyle="1" w:styleId="Default">
    <w:name w:val="Default"/>
    <w:uiPriority w:val="99"/>
    <w:rsid w:val="00836EE6"/>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836E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36EE6"/>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836EE6"/>
    <w:pPr>
      <w:shd w:val="clear" w:color="auto" w:fill="C3EFF5"/>
      <w:spacing w:after="60"/>
      <w:ind w:left="170" w:hanging="170"/>
    </w:pPr>
  </w:style>
  <w:style w:type="character" w:customStyle="1" w:styleId="ParagraphedelisteCar">
    <w:name w:val="Paragraphe de liste Car"/>
    <w:link w:val="Paragraphedeliste"/>
    <w:uiPriority w:val="34"/>
    <w:locked/>
    <w:rsid w:val="00836EE6"/>
    <w:rPr>
      <w:rFonts w:ascii="Arial" w:hAnsi="Arial"/>
      <w:sz w:val="22"/>
      <w:szCs w:val="22"/>
      <w:lang w:eastAsia="en-US"/>
    </w:rPr>
  </w:style>
  <w:style w:type="paragraph" w:customStyle="1" w:styleId="listetableau">
    <w:name w:val="liste tableau"/>
    <w:basedOn w:val="Paragraphedeliste"/>
    <w:qFormat/>
    <w:rsid w:val="004E0F8E"/>
    <w:pPr>
      <w:numPr>
        <w:numId w:val="30"/>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836EE6"/>
    <w:pPr>
      <w:jc w:val="both"/>
    </w:pPr>
  </w:style>
  <w:style w:type="paragraph" w:customStyle="1" w:styleId="Encartbleuliste">
    <w:name w:val="Encart bleu liste"/>
    <w:basedOn w:val="Listetableau0"/>
    <w:qFormat/>
    <w:rsid w:val="00836EE6"/>
    <w:pPr>
      <w:numPr>
        <w:numId w:val="0"/>
      </w:numPr>
      <w:shd w:val="clear" w:color="auto" w:fill="C3EFF5"/>
      <w:spacing w:after="120"/>
    </w:pPr>
  </w:style>
  <w:style w:type="paragraph" w:customStyle="1" w:styleId="Enttetableau">
    <w:name w:val="Entête tableau"/>
    <w:basedOn w:val="Normal"/>
    <w:uiPriority w:val="1"/>
    <w:qFormat/>
    <w:rsid w:val="00836EE6"/>
    <w:pPr>
      <w:tabs>
        <w:tab w:val="left" w:pos="849"/>
      </w:tabs>
      <w:ind w:right="-2"/>
      <w:jc w:val="center"/>
    </w:pPr>
    <w:rPr>
      <w:rFonts w:cs="Arial"/>
      <w:color w:val="17818E"/>
      <w:szCs w:val="18"/>
    </w:rPr>
  </w:style>
  <w:style w:type="paragraph" w:customStyle="1" w:styleId="EPPDSTitre1">
    <w:name w:val="EPP DS Titre 1"/>
    <w:basedOn w:val="Normal"/>
    <w:uiPriority w:val="99"/>
    <w:rsid w:val="00836EE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36EE6"/>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836EE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36EE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36E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36E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36EE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36EE6"/>
    <w:rPr>
      <w:sz w:val="22"/>
      <w:szCs w:val="22"/>
      <w:lang w:eastAsia="en-US"/>
    </w:rPr>
  </w:style>
  <w:style w:type="paragraph" w:customStyle="1" w:styleId="Grillemoyenne21">
    <w:name w:val="Grille moyenne 21"/>
    <w:uiPriority w:val="1"/>
    <w:qFormat/>
    <w:rsid w:val="00836EE6"/>
    <w:rPr>
      <w:sz w:val="22"/>
      <w:szCs w:val="22"/>
      <w:lang w:eastAsia="en-US"/>
    </w:rPr>
  </w:style>
  <w:style w:type="paragraph" w:styleId="Index1">
    <w:name w:val="index 1"/>
    <w:basedOn w:val="Normal"/>
    <w:next w:val="Normal"/>
    <w:autoRedefine/>
    <w:uiPriority w:val="99"/>
    <w:unhideWhenUsed/>
    <w:rsid w:val="00836EE6"/>
    <w:pPr>
      <w:ind w:left="220" w:hanging="220"/>
    </w:pPr>
  </w:style>
  <w:style w:type="paragraph" w:styleId="Index2">
    <w:name w:val="index 2"/>
    <w:basedOn w:val="Normal"/>
    <w:next w:val="Normal"/>
    <w:autoRedefine/>
    <w:uiPriority w:val="99"/>
    <w:unhideWhenUsed/>
    <w:rsid w:val="00836EE6"/>
    <w:pPr>
      <w:ind w:left="440" w:hanging="220"/>
    </w:pPr>
  </w:style>
  <w:style w:type="paragraph" w:styleId="Index3">
    <w:name w:val="index 3"/>
    <w:basedOn w:val="Normal"/>
    <w:next w:val="Normal"/>
    <w:autoRedefine/>
    <w:uiPriority w:val="99"/>
    <w:unhideWhenUsed/>
    <w:rsid w:val="00836EE6"/>
    <w:pPr>
      <w:ind w:left="660" w:hanging="220"/>
    </w:pPr>
  </w:style>
  <w:style w:type="paragraph" w:styleId="Index4">
    <w:name w:val="index 4"/>
    <w:basedOn w:val="Normal"/>
    <w:next w:val="Normal"/>
    <w:autoRedefine/>
    <w:uiPriority w:val="99"/>
    <w:unhideWhenUsed/>
    <w:rsid w:val="00836EE6"/>
    <w:pPr>
      <w:ind w:left="880" w:hanging="220"/>
    </w:pPr>
  </w:style>
  <w:style w:type="paragraph" w:styleId="Index5">
    <w:name w:val="index 5"/>
    <w:basedOn w:val="Normal"/>
    <w:next w:val="Normal"/>
    <w:autoRedefine/>
    <w:uiPriority w:val="99"/>
    <w:unhideWhenUsed/>
    <w:rsid w:val="00836EE6"/>
    <w:pPr>
      <w:ind w:left="1100" w:hanging="220"/>
    </w:pPr>
  </w:style>
  <w:style w:type="paragraph" w:styleId="Index6">
    <w:name w:val="index 6"/>
    <w:basedOn w:val="Normal"/>
    <w:next w:val="Normal"/>
    <w:autoRedefine/>
    <w:uiPriority w:val="99"/>
    <w:unhideWhenUsed/>
    <w:rsid w:val="00836EE6"/>
    <w:pPr>
      <w:ind w:left="1320" w:hanging="220"/>
    </w:pPr>
  </w:style>
  <w:style w:type="paragraph" w:styleId="Index7">
    <w:name w:val="index 7"/>
    <w:basedOn w:val="Normal"/>
    <w:next w:val="Normal"/>
    <w:autoRedefine/>
    <w:uiPriority w:val="99"/>
    <w:unhideWhenUsed/>
    <w:rsid w:val="00836EE6"/>
    <w:pPr>
      <w:ind w:left="1540" w:hanging="220"/>
    </w:pPr>
  </w:style>
  <w:style w:type="paragraph" w:styleId="Index8">
    <w:name w:val="index 8"/>
    <w:basedOn w:val="Normal"/>
    <w:next w:val="Normal"/>
    <w:autoRedefine/>
    <w:uiPriority w:val="99"/>
    <w:unhideWhenUsed/>
    <w:rsid w:val="00836EE6"/>
    <w:pPr>
      <w:ind w:left="1760" w:hanging="220"/>
    </w:pPr>
  </w:style>
  <w:style w:type="paragraph" w:styleId="Index9">
    <w:name w:val="index 9"/>
    <w:basedOn w:val="Normal"/>
    <w:next w:val="Normal"/>
    <w:autoRedefine/>
    <w:uiPriority w:val="99"/>
    <w:unhideWhenUsed/>
    <w:rsid w:val="00836EE6"/>
    <w:pPr>
      <w:ind w:left="1980" w:hanging="220"/>
    </w:pPr>
  </w:style>
  <w:style w:type="character" w:styleId="Lienhypertextesuivivisit">
    <w:name w:val="FollowedHyperlink"/>
    <w:basedOn w:val="Policepardfaut"/>
    <w:uiPriority w:val="99"/>
    <w:semiHidden/>
    <w:unhideWhenUsed/>
    <w:rsid w:val="00836EE6"/>
    <w:rPr>
      <w:color w:val="800080" w:themeColor="followedHyperlink"/>
      <w:u w:val="single"/>
    </w:rPr>
  </w:style>
  <w:style w:type="paragraph" w:customStyle="1" w:styleId="listaliquetableau">
    <w:name w:val="listalique tableau"/>
    <w:basedOn w:val="listetableau"/>
    <w:qFormat/>
    <w:rsid w:val="00836EE6"/>
    <w:pPr>
      <w:numPr>
        <w:numId w:val="31"/>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836EE6"/>
    <w:pPr>
      <w:ind w:left="283" w:hanging="283"/>
      <w:contextualSpacing/>
    </w:pPr>
  </w:style>
  <w:style w:type="paragraph" w:customStyle="1" w:styleId="liste">
    <w:name w:val="liste"/>
    <w:basedOn w:val="Liste0"/>
    <w:next w:val="Normal"/>
    <w:qFormat/>
    <w:rsid w:val="00836EE6"/>
    <w:pPr>
      <w:numPr>
        <w:numId w:val="37"/>
      </w:numPr>
      <w:spacing w:before="0" w:after="60"/>
    </w:pPr>
    <w:rPr>
      <w:rFonts w:eastAsia="Times" w:cs="Calibri"/>
      <w:szCs w:val="24"/>
      <w:lang w:eastAsia="fr-FR"/>
    </w:rPr>
  </w:style>
  <w:style w:type="paragraph" w:styleId="Listepuces">
    <w:name w:val="List Bullet"/>
    <w:basedOn w:val="Normal"/>
    <w:uiPriority w:val="99"/>
    <w:semiHidden/>
    <w:unhideWhenUsed/>
    <w:rsid w:val="00836EE6"/>
    <w:pPr>
      <w:contextualSpacing/>
    </w:pPr>
  </w:style>
  <w:style w:type="paragraph" w:customStyle="1" w:styleId="Listecouleur-Accent11">
    <w:name w:val="Liste couleur - Accent 11"/>
    <w:basedOn w:val="Normal"/>
    <w:uiPriority w:val="34"/>
    <w:unhideWhenUsed/>
    <w:rsid w:val="00836EE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836EE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36EE6"/>
    <w:rPr>
      <w:rFonts w:ascii="Calibri Light" w:eastAsia="MS Mincho" w:hAnsi="Calibri Light"/>
      <w:b/>
    </w:rPr>
  </w:style>
  <w:style w:type="numbering" w:customStyle="1" w:styleId="Listetirets">
    <w:name w:val="Liste tirets"/>
    <w:basedOn w:val="Aucuneliste"/>
    <w:uiPriority w:val="99"/>
    <w:rsid w:val="00836EE6"/>
    <w:pPr>
      <w:numPr>
        <w:numId w:val="28"/>
      </w:numPr>
    </w:pPr>
  </w:style>
  <w:style w:type="paragraph" w:styleId="Notedefin">
    <w:name w:val="endnote text"/>
    <w:basedOn w:val="Normal"/>
    <w:link w:val="NotedefinCar"/>
    <w:uiPriority w:val="99"/>
    <w:semiHidden/>
    <w:unhideWhenUsed/>
    <w:rsid w:val="00836EE6"/>
    <w:rPr>
      <w:sz w:val="20"/>
      <w:szCs w:val="20"/>
    </w:rPr>
  </w:style>
  <w:style w:type="character" w:customStyle="1" w:styleId="NotedefinCar">
    <w:name w:val="Note de fin Car"/>
    <w:link w:val="Notedefin"/>
    <w:uiPriority w:val="99"/>
    <w:semiHidden/>
    <w:rsid w:val="00836EE6"/>
    <w:rPr>
      <w:rFonts w:ascii="Arial" w:hAnsi="Arial"/>
      <w:lang w:eastAsia="en-US"/>
    </w:rPr>
  </w:style>
  <w:style w:type="paragraph" w:customStyle="1" w:styleId="Notes">
    <w:name w:val="Notes"/>
    <w:basedOn w:val="Normal"/>
    <w:link w:val="NotesCar"/>
    <w:uiPriority w:val="1"/>
    <w:qFormat/>
    <w:rsid w:val="00836EE6"/>
    <w:pPr>
      <w:ind w:right="203"/>
    </w:pPr>
    <w:rPr>
      <w:rFonts w:cs="Arial"/>
      <w:color w:val="808080"/>
      <w:szCs w:val="20"/>
    </w:rPr>
  </w:style>
  <w:style w:type="character" w:customStyle="1" w:styleId="NotesCar">
    <w:name w:val="Notes Car"/>
    <w:link w:val="Notes"/>
    <w:uiPriority w:val="1"/>
    <w:rsid w:val="00836EE6"/>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836EE6"/>
    <w:pPr>
      <w:numPr>
        <w:numId w:val="35"/>
      </w:numPr>
    </w:pPr>
  </w:style>
  <w:style w:type="paragraph" w:customStyle="1" w:styleId="pucesdetableau">
    <w:name w:val="puces de tableau"/>
    <w:basedOn w:val="listetableau"/>
    <w:qFormat/>
    <w:rsid w:val="00442013"/>
    <w:pPr>
      <w:numPr>
        <w:numId w:val="36"/>
      </w:numPr>
      <w:ind w:left="227" w:hanging="170"/>
    </w:pPr>
    <w:rPr>
      <w:rFonts w:eastAsiaTheme="minorHAnsi"/>
      <w:color w:val="auto"/>
      <w:szCs w:val="20"/>
      <w:lang w:eastAsia="en-US"/>
    </w:rPr>
  </w:style>
  <w:style w:type="character" w:styleId="Rfrenceple">
    <w:name w:val="Subtle Reference"/>
    <w:uiPriority w:val="31"/>
    <w:unhideWhenUsed/>
    <w:rsid w:val="00836EE6"/>
    <w:rPr>
      <w:smallCaps/>
      <w:color w:val="C0504D"/>
      <w:u w:val="single"/>
    </w:rPr>
  </w:style>
  <w:style w:type="paragraph" w:styleId="Retraitcorpsdetexte2">
    <w:name w:val="Body Text Indent 2"/>
    <w:basedOn w:val="Normal"/>
    <w:link w:val="Retraitcorpsdetexte2Car"/>
    <w:semiHidden/>
    <w:rsid w:val="00836EE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36EE6"/>
    <w:rPr>
      <w:rFonts w:eastAsia="Times New Roman"/>
      <w:sz w:val="22"/>
      <w:szCs w:val="22"/>
      <w:lang w:eastAsia="en-US"/>
    </w:rPr>
  </w:style>
  <w:style w:type="paragraph" w:customStyle="1" w:styleId="sommaire">
    <w:name w:val="sommaire"/>
    <w:basedOn w:val="Normal"/>
    <w:qFormat/>
    <w:rsid w:val="00836EE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36EE6"/>
    <w:pPr>
      <w:numPr>
        <w:ilvl w:val="1"/>
      </w:numPr>
    </w:pPr>
  </w:style>
  <w:style w:type="paragraph" w:customStyle="1" w:styleId="Standard">
    <w:name w:val="Standard"/>
    <w:rsid w:val="00836EE6"/>
    <w:pPr>
      <w:pBdr>
        <w:top w:val="nil"/>
        <w:left w:val="nil"/>
        <w:bottom w:val="nil"/>
        <w:right w:val="nil"/>
        <w:between w:val="nil"/>
        <w:bar w:val="nil"/>
      </w:pBdr>
      <w:suppressAutoHyphens/>
      <w:spacing w:after="200" w:line="276" w:lineRule="auto"/>
    </w:pPr>
    <w:rPr>
      <w:rFonts w:cs="Calibri"/>
      <w:color w:val="000000"/>
      <w:kern w:val="3"/>
      <w:sz w:val="22"/>
      <w:szCs w:val="22"/>
      <w:u w:color="000000"/>
      <w:bdr w:val="nil"/>
    </w:rPr>
  </w:style>
  <w:style w:type="paragraph" w:customStyle="1" w:styleId="stitre1">
    <w:name w:val="stitre1"/>
    <w:basedOn w:val="Normal"/>
    <w:semiHidden/>
    <w:rsid w:val="00836EE6"/>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836EE6"/>
    <w:rPr>
      <w:rFonts w:ascii="Arial" w:eastAsia="Times New Roman" w:hAnsi="Arial"/>
      <w:b/>
      <w:bCs/>
      <w:iCs/>
      <w:color w:val="17818E"/>
      <w:sz w:val="22"/>
      <w:szCs w:val="22"/>
      <w:lang w:eastAsia="en-US"/>
    </w:rPr>
  </w:style>
  <w:style w:type="paragraph" w:customStyle="1" w:styleId="T4centre">
    <w:name w:val="T4centre"/>
    <w:basedOn w:val="Titre4"/>
    <w:qFormat/>
    <w:rsid w:val="00836EE6"/>
    <w:pPr>
      <w:numPr>
        <w:numId w:val="0"/>
      </w:numPr>
      <w:jc w:val="center"/>
    </w:pPr>
    <w:rPr>
      <w:rFonts w:eastAsia="Times"/>
      <w:b w:val="0"/>
      <w:u w:val="single"/>
      <w:lang w:eastAsia="fr-FR"/>
    </w:rPr>
  </w:style>
  <w:style w:type="table" w:customStyle="1" w:styleId="TableNormal">
    <w:name w:val="Table Normal"/>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Textedelespacerserv">
    <w:name w:val="Placeholder Text"/>
    <w:uiPriority w:val="99"/>
    <w:semiHidden/>
    <w:rsid w:val="00836EE6"/>
    <w:rPr>
      <w:rFonts w:cs="Times New Roman"/>
      <w:color w:val="808080"/>
    </w:rPr>
  </w:style>
  <w:style w:type="character" w:customStyle="1" w:styleId="Titre5Car">
    <w:name w:val="Titre 5 Car"/>
    <w:link w:val="Titre5"/>
    <w:rsid w:val="00836EE6"/>
    <w:rPr>
      <w:rFonts w:ascii="Arial" w:eastAsia="Times New Roman" w:hAnsi="Arial"/>
      <w:b/>
      <w:sz w:val="22"/>
      <w:szCs w:val="22"/>
      <w:lang w:eastAsia="en-US"/>
    </w:rPr>
  </w:style>
  <w:style w:type="paragraph" w:customStyle="1" w:styleId="Titre5numrot">
    <w:name w:val="Titre 5 numéroté"/>
    <w:basedOn w:val="Titre5"/>
    <w:qFormat/>
    <w:rsid w:val="00836EE6"/>
    <w:pPr>
      <w:numPr>
        <w:numId w:val="39"/>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442013"/>
    <w:pPr>
      <w:spacing w:before="60"/>
      <w:ind w:left="0"/>
      <w:jc w:val="left"/>
    </w:pPr>
    <w:rPr>
      <w:rFonts w:eastAsia="MS Mincho"/>
      <w:lang w:eastAsia="fr-FR"/>
    </w:rPr>
  </w:style>
  <w:style w:type="paragraph" w:customStyle="1" w:styleId="Titre5tableauentete">
    <w:name w:val="Titre 5 tableau entete"/>
    <w:basedOn w:val="Titre5tableau"/>
    <w:qFormat/>
    <w:rsid w:val="00836EE6"/>
    <w:pPr>
      <w:spacing w:after="60"/>
      <w:jc w:val="center"/>
      <w:outlineLvl w:val="9"/>
    </w:pPr>
  </w:style>
  <w:style w:type="character" w:customStyle="1" w:styleId="Titre6Car">
    <w:name w:val="Titre 6 Car"/>
    <w:link w:val="Titre6"/>
    <w:rsid w:val="00836EE6"/>
    <w:rPr>
      <w:rFonts w:ascii="Arial" w:hAnsi="Arial"/>
      <w:i/>
      <w:iCs/>
      <w:sz w:val="22"/>
      <w:szCs w:val="22"/>
      <w:lang w:eastAsia="en-US"/>
    </w:rPr>
  </w:style>
  <w:style w:type="character" w:customStyle="1" w:styleId="Titre7Car">
    <w:name w:val="Titre 7 Car"/>
    <w:link w:val="Titre7"/>
    <w:rsid w:val="00836EE6"/>
    <w:rPr>
      <w:rFonts w:ascii="Cambria" w:eastAsia="Times New Roman" w:hAnsi="Cambria"/>
      <w:i/>
      <w:iCs/>
      <w:color w:val="404040"/>
      <w:sz w:val="22"/>
      <w:szCs w:val="22"/>
      <w:lang w:eastAsia="en-US"/>
    </w:rPr>
  </w:style>
  <w:style w:type="character" w:customStyle="1" w:styleId="Titre8Car">
    <w:name w:val="Titre 8 Car"/>
    <w:link w:val="Titre8"/>
    <w:rsid w:val="00836EE6"/>
    <w:rPr>
      <w:rFonts w:ascii="Cambria" w:hAnsi="Cambria"/>
      <w:color w:val="404040"/>
      <w:sz w:val="22"/>
      <w:lang w:eastAsia="en-US"/>
    </w:rPr>
  </w:style>
  <w:style w:type="paragraph" w:styleId="Titreindex">
    <w:name w:val="index heading"/>
    <w:basedOn w:val="Normal"/>
    <w:next w:val="Index1"/>
    <w:uiPriority w:val="99"/>
    <w:unhideWhenUsed/>
    <w:rsid w:val="00836EE6"/>
  </w:style>
  <w:style w:type="paragraph" w:styleId="Titre">
    <w:name w:val="Title"/>
    <w:aliases w:val="Titre annexe"/>
    <w:basedOn w:val="Normal"/>
    <w:next w:val="Normal"/>
    <w:link w:val="TitreCar"/>
    <w:uiPriority w:val="10"/>
    <w:qFormat/>
    <w:rsid w:val="00836EE6"/>
    <w:rPr>
      <w:b/>
      <w:color w:val="17818E"/>
    </w:rPr>
  </w:style>
  <w:style w:type="character" w:customStyle="1" w:styleId="TitreCar">
    <w:name w:val="Titre Car"/>
    <w:aliases w:val="Titre annexe Car"/>
    <w:basedOn w:val="Policepardfaut"/>
    <w:link w:val="Titre"/>
    <w:uiPriority w:val="10"/>
    <w:rsid w:val="00836EE6"/>
    <w:rPr>
      <w:rFonts w:ascii="Arial" w:hAnsi="Arial"/>
      <w:b/>
      <w:color w:val="17818E"/>
      <w:sz w:val="22"/>
      <w:szCs w:val="22"/>
      <w:lang w:eastAsia="en-US"/>
    </w:rPr>
  </w:style>
  <w:style w:type="paragraph" w:styleId="TM4">
    <w:name w:val="toc 4"/>
    <w:basedOn w:val="Normal"/>
    <w:next w:val="Normal"/>
    <w:autoRedefine/>
    <w:uiPriority w:val="39"/>
    <w:unhideWhenUsed/>
    <w:rsid w:val="00836EE6"/>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36EE6"/>
    <w:pPr>
      <w:spacing w:before="60"/>
      <w:jc w:val="both"/>
    </w:pPr>
    <w:rPr>
      <w:rFonts w:ascii="Arial" w:hAnsi="Arial"/>
      <w:sz w:val="22"/>
      <w:szCs w:val="22"/>
      <w:lang w:eastAsia="en-US"/>
    </w:rPr>
  </w:style>
  <w:style w:type="paragraph" w:styleId="Titre1">
    <w:name w:val="heading 1"/>
    <w:basedOn w:val="Normal"/>
    <w:next w:val="Normal"/>
    <w:link w:val="Titre1Car"/>
    <w:qFormat/>
    <w:rsid w:val="00836EE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36EE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36EE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36EE6"/>
    <w:pPr>
      <w:keepNext/>
      <w:keepLines/>
      <w:numPr>
        <w:numId w:val="3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36EE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36EE6"/>
    <w:pPr>
      <w:keepNext/>
      <w:keepLines/>
      <w:spacing w:before="200"/>
      <w:ind w:left="340"/>
      <w:outlineLvl w:val="5"/>
    </w:pPr>
    <w:rPr>
      <w:i/>
      <w:iCs/>
    </w:rPr>
  </w:style>
  <w:style w:type="paragraph" w:styleId="Titre7">
    <w:name w:val="heading 7"/>
    <w:basedOn w:val="Normal"/>
    <w:next w:val="Normal"/>
    <w:link w:val="Titre7Car"/>
    <w:unhideWhenUsed/>
    <w:rsid w:val="00836EE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36EE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36E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836EE6"/>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836EE6"/>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836EE6"/>
    <w:rPr>
      <w:color w:val="0000FF"/>
      <w:u w:val="single"/>
    </w:rPr>
  </w:style>
  <w:style w:type="character" w:customStyle="1" w:styleId="Titre1Car">
    <w:name w:val="Titre 1 Car"/>
    <w:link w:val="Titre1"/>
    <w:rsid w:val="00836EE6"/>
    <w:rPr>
      <w:rFonts w:ascii="Arial" w:eastAsia="Times New Roman" w:hAnsi="Arial"/>
      <w:b/>
      <w:bCs/>
      <w:color w:val="17818E"/>
      <w:sz w:val="32"/>
      <w:szCs w:val="28"/>
      <w:lang w:eastAsia="en-US"/>
    </w:rPr>
  </w:style>
  <w:style w:type="character" w:customStyle="1" w:styleId="Titre2Car">
    <w:name w:val="Titre 2 Car"/>
    <w:link w:val="Titre2"/>
    <w:rsid w:val="00836EE6"/>
    <w:rPr>
      <w:rFonts w:ascii="Arial" w:eastAsia="Times New Roman" w:hAnsi="Arial"/>
      <w:b/>
      <w:bCs/>
      <w:color w:val="17818E"/>
      <w:sz w:val="30"/>
      <w:szCs w:val="26"/>
      <w:lang w:eastAsia="en-US"/>
    </w:rPr>
  </w:style>
  <w:style w:type="character" w:customStyle="1" w:styleId="Titre3Car">
    <w:name w:val="Titre 3 Car"/>
    <w:link w:val="Titre3"/>
    <w:rsid w:val="00836EE6"/>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836EE6"/>
    <w:pPr>
      <w:numPr>
        <w:numId w:val="34"/>
      </w:numPr>
      <w:contextualSpacing/>
    </w:pPr>
  </w:style>
  <w:style w:type="paragraph" w:styleId="En-tte">
    <w:name w:val="header"/>
    <w:basedOn w:val="Normal"/>
    <w:link w:val="En-tteCar"/>
    <w:unhideWhenUsed/>
    <w:rsid w:val="00836EE6"/>
    <w:pPr>
      <w:pBdr>
        <w:bottom w:val="single" w:sz="4" w:space="1" w:color="auto"/>
      </w:pBdr>
      <w:tabs>
        <w:tab w:val="right" w:pos="9072"/>
      </w:tabs>
      <w:spacing w:before="200" w:after="480"/>
    </w:pPr>
  </w:style>
  <w:style w:type="character" w:customStyle="1" w:styleId="En-tteCar">
    <w:name w:val="En-tête Car"/>
    <w:link w:val="En-tte"/>
    <w:rsid w:val="00836EE6"/>
    <w:rPr>
      <w:rFonts w:ascii="Arial" w:hAnsi="Arial"/>
      <w:sz w:val="22"/>
      <w:szCs w:val="22"/>
      <w:lang w:eastAsia="en-US"/>
    </w:rPr>
  </w:style>
  <w:style w:type="paragraph" w:styleId="Pieddepage">
    <w:name w:val="footer"/>
    <w:basedOn w:val="Normal"/>
    <w:link w:val="PieddepageCar"/>
    <w:unhideWhenUsed/>
    <w:rsid w:val="00836EE6"/>
    <w:pPr>
      <w:tabs>
        <w:tab w:val="center" w:pos="4536"/>
        <w:tab w:val="right" w:pos="9072"/>
      </w:tabs>
    </w:pPr>
  </w:style>
  <w:style w:type="character" w:customStyle="1" w:styleId="PieddepageCar">
    <w:name w:val="Pied de page Car"/>
    <w:link w:val="Pieddepage"/>
    <w:rsid w:val="00836EE6"/>
    <w:rPr>
      <w:rFonts w:ascii="Arial" w:hAnsi="Arial"/>
      <w:sz w:val="22"/>
      <w:szCs w:val="22"/>
      <w:lang w:eastAsia="en-US"/>
    </w:rPr>
  </w:style>
  <w:style w:type="paragraph" w:styleId="Textedebulles">
    <w:name w:val="Balloon Text"/>
    <w:basedOn w:val="Normal"/>
    <w:link w:val="TextedebullesCar"/>
    <w:unhideWhenUsed/>
    <w:rsid w:val="00836EE6"/>
    <w:rPr>
      <w:rFonts w:ascii="Tahoma" w:hAnsi="Tahoma" w:cs="Tahoma"/>
      <w:sz w:val="16"/>
      <w:szCs w:val="16"/>
    </w:rPr>
  </w:style>
  <w:style w:type="character" w:customStyle="1" w:styleId="TextedebullesCar">
    <w:name w:val="Texte de bulles Car"/>
    <w:link w:val="Textedebulles"/>
    <w:rsid w:val="00836EE6"/>
    <w:rPr>
      <w:rFonts w:ascii="Tahoma" w:hAnsi="Tahoma" w:cs="Tahoma"/>
      <w:sz w:val="16"/>
      <w:szCs w:val="16"/>
      <w:lang w:eastAsia="en-US"/>
    </w:rPr>
  </w:style>
  <w:style w:type="character" w:styleId="Marquedecommentaire">
    <w:name w:val="annotation reference"/>
    <w:uiPriority w:val="99"/>
    <w:semiHidden/>
    <w:unhideWhenUsed/>
    <w:rsid w:val="00836EE6"/>
    <w:rPr>
      <w:sz w:val="16"/>
      <w:szCs w:val="16"/>
    </w:rPr>
  </w:style>
  <w:style w:type="paragraph" w:styleId="Commentaire">
    <w:name w:val="annotation text"/>
    <w:basedOn w:val="Normal"/>
    <w:link w:val="CommentaireCar"/>
    <w:uiPriority w:val="99"/>
    <w:rsid w:val="00836EE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836EE6"/>
    <w:rPr>
      <w:rFonts w:eastAsia="Times New Roman" w:cs="Calibri"/>
      <w:sz w:val="22"/>
    </w:rPr>
  </w:style>
  <w:style w:type="paragraph" w:styleId="NormalWeb">
    <w:name w:val="Normal (Web)"/>
    <w:basedOn w:val="Normal"/>
    <w:uiPriority w:val="99"/>
    <w:unhideWhenUsed/>
    <w:rsid w:val="00836EE6"/>
    <w:pPr>
      <w:spacing w:before="100" w:beforeAutospacing="1" w:after="100" w:afterAutospacing="1"/>
    </w:pPr>
    <w:rPr>
      <w:rFonts w:ascii="Times New Roman" w:eastAsiaTheme="minorEastAsia" w:hAnsi="Times New Roman"/>
      <w:sz w:val="24"/>
      <w:szCs w:val="24"/>
      <w:lang w:eastAsia="fr-FR"/>
    </w:rPr>
  </w:style>
  <w:style w:type="paragraph" w:styleId="PrformatHTML">
    <w:name w:val="HTML Preformatted"/>
    <w:basedOn w:val="Normal"/>
    <w:link w:val="PrformatHTMLCar"/>
    <w:uiPriority w:val="99"/>
    <w:unhideWhenUsed/>
    <w:rsid w:val="0063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31B0B"/>
    <w:rPr>
      <w:rFonts w:ascii="Courier New" w:eastAsia="Times New Roman" w:hAnsi="Courier New" w:cs="Courier New"/>
    </w:rPr>
  </w:style>
  <w:style w:type="character" w:customStyle="1" w:styleId="apple-converted-space">
    <w:name w:val="apple-converted-space"/>
    <w:basedOn w:val="Policepardfaut"/>
    <w:semiHidden/>
    <w:rsid w:val="00836EE6"/>
  </w:style>
  <w:style w:type="character" w:styleId="lev">
    <w:name w:val="Strong"/>
    <w:uiPriority w:val="22"/>
    <w:unhideWhenUsed/>
    <w:rsid w:val="00836EE6"/>
    <w:rPr>
      <w:b/>
      <w:bCs/>
    </w:rPr>
  </w:style>
  <w:style w:type="paragraph" w:styleId="Objetducommentaire">
    <w:name w:val="annotation subject"/>
    <w:basedOn w:val="Commentaire"/>
    <w:next w:val="Commentaire"/>
    <w:link w:val="ObjetducommentaireCar"/>
    <w:uiPriority w:val="99"/>
    <w:semiHidden/>
    <w:unhideWhenUsed/>
    <w:rsid w:val="00836EE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836EE6"/>
    <w:rPr>
      <w:rFonts w:ascii="Arial" w:hAnsi="Arial"/>
      <w:b/>
      <w:bCs/>
      <w:sz w:val="22"/>
      <w:lang w:eastAsia="en-US"/>
    </w:rPr>
  </w:style>
  <w:style w:type="paragraph" w:customStyle="1" w:styleId="TableParagraph">
    <w:name w:val="Table Paragraph"/>
    <w:basedOn w:val="Normal"/>
    <w:uiPriority w:val="99"/>
    <w:qFormat/>
    <w:rsid w:val="006211C5"/>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Sansinterligne">
    <w:name w:val="No Spacing"/>
    <w:uiPriority w:val="1"/>
    <w:unhideWhenUsed/>
    <w:rsid w:val="00836EE6"/>
    <w:rPr>
      <w:rFonts w:eastAsia="Times New Roman"/>
      <w:sz w:val="22"/>
      <w:szCs w:val="22"/>
      <w:lang w:eastAsia="en-US"/>
    </w:rPr>
  </w:style>
  <w:style w:type="paragraph" w:styleId="Sous-titre">
    <w:name w:val="Subtitle"/>
    <w:basedOn w:val="Normal"/>
    <w:next w:val="Normal"/>
    <w:link w:val="Sous-titreCar"/>
    <w:uiPriority w:val="11"/>
    <w:qFormat/>
    <w:rsid w:val="007B28E5"/>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7B28E5"/>
    <w:rPr>
      <w:rFonts w:ascii="Cambria" w:eastAsia="Times New Roman" w:hAnsi="Cambria" w:cs="Times New Roman"/>
      <w:sz w:val="24"/>
      <w:szCs w:val="24"/>
      <w:lang w:eastAsia="en-US"/>
    </w:rPr>
  </w:style>
  <w:style w:type="paragraph" w:styleId="En-ttedetabledesmatires">
    <w:name w:val="TOC Heading"/>
    <w:basedOn w:val="Titre1"/>
    <w:next w:val="Normal"/>
    <w:uiPriority w:val="39"/>
    <w:unhideWhenUsed/>
    <w:qFormat/>
    <w:rsid w:val="00836EE6"/>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836EE6"/>
    <w:pPr>
      <w:spacing w:after="240" w:line="360" w:lineRule="auto"/>
      <w:ind w:left="442"/>
      <w:contextualSpacing/>
    </w:pPr>
    <w:rPr>
      <w:color w:val="17818E"/>
    </w:rPr>
  </w:style>
  <w:style w:type="paragraph" w:styleId="Notedebasdepage">
    <w:name w:val="footnote text"/>
    <w:basedOn w:val="Normal"/>
    <w:link w:val="NotedebasdepageCar"/>
    <w:uiPriority w:val="99"/>
    <w:semiHidden/>
    <w:rsid w:val="00836EE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836EE6"/>
    <w:rPr>
      <w:rFonts w:ascii="Book Antiqua" w:eastAsia="Times New Roman" w:hAnsi="Book Antiqua" w:cs="Book Antiqua"/>
      <w:i/>
      <w:iCs/>
      <w:sz w:val="18"/>
      <w:szCs w:val="18"/>
      <w:lang w:eastAsia="en-US"/>
    </w:rPr>
  </w:style>
  <w:style w:type="character" w:styleId="Appelnotedebasdep">
    <w:name w:val="footnote reference"/>
    <w:uiPriority w:val="99"/>
    <w:semiHidden/>
    <w:rsid w:val="00836EE6"/>
    <w:rPr>
      <w:rFonts w:cs="Times New Roman"/>
      <w:i/>
      <w:iCs/>
      <w:position w:val="6"/>
      <w:sz w:val="18"/>
      <w:szCs w:val="18"/>
      <w:vertAlign w:val="baseline"/>
    </w:rPr>
  </w:style>
  <w:style w:type="character" w:styleId="AcronymeHTML">
    <w:name w:val="HTML Acronym"/>
    <w:uiPriority w:val="99"/>
    <w:semiHidden/>
    <w:unhideWhenUsed/>
    <w:rsid w:val="00836EE6"/>
  </w:style>
  <w:style w:type="paragraph" w:customStyle="1" w:styleId="Annexe">
    <w:name w:val="Annexe"/>
    <w:basedOn w:val="Normal"/>
    <w:next w:val="Normal"/>
    <w:qFormat/>
    <w:rsid w:val="00836EE6"/>
    <w:rPr>
      <w:b/>
      <w:color w:val="17818E"/>
    </w:rPr>
  </w:style>
  <w:style w:type="character" w:styleId="Appeldenotedefin">
    <w:name w:val="endnote reference"/>
    <w:uiPriority w:val="99"/>
    <w:semiHidden/>
    <w:unhideWhenUsed/>
    <w:rsid w:val="00836EE6"/>
    <w:rPr>
      <w:vertAlign w:val="superscript"/>
    </w:rPr>
  </w:style>
  <w:style w:type="paragraph" w:styleId="Citationintense">
    <w:name w:val="Intense Quote"/>
    <w:aliases w:val="Entête"/>
    <w:basedOn w:val="Normal"/>
    <w:next w:val="Normal"/>
    <w:link w:val="CitationintenseCar"/>
    <w:uiPriority w:val="30"/>
    <w:unhideWhenUsed/>
    <w:rsid w:val="00836EE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836EE6"/>
    <w:rPr>
      <w:rFonts w:ascii="Arial" w:hAnsi="Arial"/>
      <w:bCs/>
      <w:iCs/>
      <w:sz w:val="22"/>
      <w:szCs w:val="22"/>
      <w:lang w:eastAsia="en-US"/>
    </w:rPr>
  </w:style>
  <w:style w:type="paragraph" w:customStyle="1" w:styleId="Contenudetableau">
    <w:name w:val="Contenu de tableau"/>
    <w:basedOn w:val="Normal"/>
    <w:qFormat/>
    <w:rsid w:val="00836EE6"/>
    <w:pPr>
      <w:spacing w:after="60"/>
      <w:jc w:val="left"/>
    </w:pPr>
  </w:style>
  <w:style w:type="paragraph" w:styleId="Corpsdetexte">
    <w:name w:val="Body Text"/>
    <w:basedOn w:val="Normal"/>
    <w:link w:val="CorpsdetexteCar"/>
    <w:semiHidden/>
    <w:rsid w:val="00836EE6"/>
    <w:pPr>
      <w:spacing w:after="120"/>
    </w:pPr>
    <w:rPr>
      <w:rFonts w:ascii="Calibri" w:eastAsia="Times New Roman" w:hAnsi="Calibri"/>
    </w:rPr>
  </w:style>
  <w:style w:type="character" w:customStyle="1" w:styleId="CorpsdetexteCar">
    <w:name w:val="Corps de texte Car"/>
    <w:link w:val="Corpsdetexte"/>
    <w:semiHidden/>
    <w:rsid w:val="00836EE6"/>
    <w:rPr>
      <w:rFonts w:eastAsia="Times New Roman"/>
      <w:sz w:val="22"/>
      <w:szCs w:val="22"/>
      <w:lang w:eastAsia="en-US"/>
    </w:rPr>
  </w:style>
  <w:style w:type="paragraph" w:styleId="Corpsdetexte2">
    <w:name w:val="Body Text 2"/>
    <w:basedOn w:val="Normal"/>
    <w:link w:val="Corpsdetexte2Car"/>
    <w:semiHidden/>
    <w:unhideWhenUsed/>
    <w:rsid w:val="00836EE6"/>
    <w:pPr>
      <w:ind w:right="-1"/>
    </w:pPr>
    <w:rPr>
      <w:rFonts w:eastAsia="Times New Roman" w:cs="Arial"/>
      <w:szCs w:val="20"/>
      <w:lang w:eastAsia="fr-FR"/>
    </w:rPr>
  </w:style>
  <w:style w:type="character" w:customStyle="1" w:styleId="Corpsdetexte2Car">
    <w:name w:val="Corps de texte 2 Car"/>
    <w:link w:val="Corpsdetexte2"/>
    <w:semiHidden/>
    <w:rsid w:val="00836EE6"/>
    <w:rPr>
      <w:rFonts w:ascii="Arial" w:eastAsia="Times New Roman" w:hAnsi="Arial" w:cs="Arial"/>
      <w:sz w:val="22"/>
    </w:rPr>
  </w:style>
  <w:style w:type="paragraph" w:styleId="Corpsdetexte3">
    <w:name w:val="Body Text 3"/>
    <w:basedOn w:val="Normal"/>
    <w:link w:val="Corpsdetexte3Car"/>
    <w:semiHidden/>
    <w:unhideWhenUsed/>
    <w:rsid w:val="00836EE6"/>
    <w:pPr>
      <w:ind w:right="-10"/>
    </w:pPr>
    <w:rPr>
      <w:rFonts w:eastAsia="Times New Roman"/>
      <w:color w:val="FF0000"/>
      <w:szCs w:val="20"/>
      <w:lang w:eastAsia="fr-FR"/>
    </w:rPr>
  </w:style>
  <w:style w:type="character" w:customStyle="1" w:styleId="Corpsdetexte3Car">
    <w:name w:val="Corps de texte 3 Car"/>
    <w:link w:val="Corpsdetexte3"/>
    <w:semiHidden/>
    <w:rsid w:val="00836EE6"/>
    <w:rPr>
      <w:rFonts w:ascii="Arial" w:eastAsia="Times New Roman" w:hAnsi="Arial"/>
      <w:color w:val="FF0000"/>
      <w:sz w:val="22"/>
    </w:rPr>
  </w:style>
  <w:style w:type="paragraph" w:customStyle="1" w:styleId="Default">
    <w:name w:val="Default"/>
    <w:uiPriority w:val="99"/>
    <w:rsid w:val="00836EE6"/>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836E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36EE6"/>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836EE6"/>
    <w:pPr>
      <w:shd w:val="clear" w:color="auto" w:fill="C3EFF5"/>
      <w:spacing w:after="60"/>
      <w:ind w:left="170" w:hanging="170"/>
    </w:pPr>
  </w:style>
  <w:style w:type="character" w:customStyle="1" w:styleId="ParagraphedelisteCar">
    <w:name w:val="Paragraphe de liste Car"/>
    <w:link w:val="Paragraphedeliste"/>
    <w:uiPriority w:val="34"/>
    <w:locked/>
    <w:rsid w:val="00836EE6"/>
    <w:rPr>
      <w:rFonts w:ascii="Arial" w:hAnsi="Arial"/>
      <w:sz w:val="22"/>
      <w:szCs w:val="22"/>
      <w:lang w:eastAsia="en-US"/>
    </w:rPr>
  </w:style>
  <w:style w:type="paragraph" w:customStyle="1" w:styleId="listetableau">
    <w:name w:val="liste tableau"/>
    <w:basedOn w:val="Paragraphedeliste"/>
    <w:qFormat/>
    <w:rsid w:val="004E0F8E"/>
    <w:pPr>
      <w:numPr>
        <w:numId w:val="30"/>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836EE6"/>
    <w:pPr>
      <w:jc w:val="both"/>
    </w:pPr>
  </w:style>
  <w:style w:type="paragraph" w:customStyle="1" w:styleId="Encartbleuliste">
    <w:name w:val="Encart bleu liste"/>
    <w:basedOn w:val="Listetableau0"/>
    <w:qFormat/>
    <w:rsid w:val="00836EE6"/>
    <w:pPr>
      <w:numPr>
        <w:numId w:val="0"/>
      </w:numPr>
      <w:shd w:val="clear" w:color="auto" w:fill="C3EFF5"/>
      <w:spacing w:after="120"/>
    </w:pPr>
  </w:style>
  <w:style w:type="paragraph" w:customStyle="1" w:styleId="Enttetableau">
    <w:name w:val="Entête tableau"/>
    <w:basedOn w:val="Normal"/>
    <w:uiPriority w:val="1"/>
    <w:qFormat/>
    <w:rsid w:val="00836EE6"/>
    <w:pPr>
      <w:tabs>
        <w:tab w:val="left" w:pos="849"/>
      </w:tabs>
      <w:ind w:right="-2"/>
      <w:jc w:val="center"/>
    </w:pPr>
    <w:rPr>
      <w:rFonts w:cs="Arial"/>
      <w:color w:val="17818E"/>
      <w:szCs w:val="18"/>
    </w:rPr>
  </w:style>
  <w:style w:type="paragraph" w:customStyle="1" w:styleId="EPPDSTitre1">
    <w:name w:val="EPP DS Titre 1"/>
    <w:basedOn w:val="Normal"/>
    <w:uiPriority w:val="99"/>
    <w:rsid w:val="00836EE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36EE6"/>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836EE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36EE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36E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36E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36EE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36EE6"/>
    <w:rPr>
      <w:sz w:val="22"/>
      <w:szCs w:val="22"/>
      <w:lang w:eastAsia="en-US"/>
    </w:rPr>
  </w:style>
  <w:style w:type="paragraph" w:customStyle="1" w:styleId="Grillemoyenne21">
    <w:name w:val="Grille moyenne 21"/>
    <w:uiPriority w:val="1"/>
    <w:qFormat/>
    <w:rsid w:val="00836EE6"/>
    <w:rPr>
      <w:sz w:val="22"/>
      <w:szCs w:val="22"/>
      <w:lang w:eastAsia="en-US"/>
    </w:rPr>
  </w:style>
  <w:style w:type="paragraph" w:styleId="Index1">
    <w:name w:val="index 1"/>
    <w:basedOn w:val="Normal"/>
    <w:next w:val="Normal"/>
    <w:autoRedefine/>
    <w:uiPriority w:val="99"/>
    <w:unhideWhenUsed/>
    <w:rsid w:val="00836EE6"/>
    <w:pPr>
      <w:ind w:left="220" w:hanging="220"/>
    </w:pPr>
  </w:style>
  <w:style w:type="paragraph" w:styleId="Index2">
    <w:name w:val="index 2"/>
    <w:basedOn w:val="Normal"/>
    <w:next w:val="Normal"/>
    <w:autoRedefine/>
    <w:uiPriority w:val="99"/>
    <w:unhideWhenUsed/>
    <w:rsid w:val="00836EE6"/>
    <w:pPr>
      <w:ind w:left="440" w:hanging="220"/>
    </w:pPr>
  </w:style>
  <w:style w:type="paragraph" w:styleId="Index3">
    <w:name w:val="index 3"/>
    <w:basedOn w:val="Normal"/>
    <w:next w:val="Normal"/>
    <w:autoRedefine/>
    <w:uiPriority w:val="99"/>
    <w:unhideWhenUsed/>
    <w:rsid w:val="00836EE6"/>
    <w:pPr>
      <w:ind w:left="660" w:hanging="220"/>
    </w:pPr>
  </w:style>
  <w:style w:type="paragraph" w:styleId="Index4">
    <w:name w:val="index 4"/>
    <w:basedOn w:val="Normal"/>
    <w:next w:val="Normal"/>
    <w:autoRedefine/>
    <w:uiPriority w:val="99"/>
    <w:unhideWhenUsed/>
    <w:rsid w:val="00836EE6"/>
    <w:pPr>
      <w:ind w:left="880" w:hanging="220"/>
    </w:pPr>
  </w:style>
  <w:style w:type="paragraph" w:styleId="Index5">
    <w:name w:val="index 5"/>
    <w:basedOn w:val="Normal"/>
    <w:next w:val="Normal"/>
    <w:autoRedefine/>
    <w:uiPriority w:val="99"/>
    <w:unhideWhenUsed/>
    <w:rsid w:val="00836EE6"/>
    <w:pPr>
      <w:ind w:left="1100" w:hanging="220"/>
    </w:pPr>
  </w:style>
  <w:style w:type="paragraph" w:styleId="Index6">
    <w:name w:val="index 6"/>
    <w:basedOn w:val="Normal"/>
    <w:next w:val="Normal"/>
    <w:autoRedefine/>
    <w:uiPriority w:val="99"/>
    <w:unhideWhenUsed/>
    <w:rsid w:val="00836EE6"/>
    <w:pPr>
      <w:ind w:left="1320" w:hanging="220"/>
    </w:pPr>
  </w:style>
  <w:style w:type="paragraph" w:styleId="Index7">
    <w:name w:val="index 7"/>
    <w:basedOn w:val="Normal"/>
    <w:next w:val="Normal"/>
    <w:autoRedefine/>
    <w:uiPriority w:val="99"/>
    <w:unhideWhenUsed/>
    <w:rsid w:val="00836EE6"/>
    <w:pPr>
      <w:ind w:left="1540" w:hanging="220"/>
    </w:pPr>
  </w:style>
  <w:style w:type="paragraph" w:styleId="Index8">
    <w:name w:val="index 8"/>
    <w:basedOn w:val="Normal"/>
    <w:next w:val="Normal"/>
    <w:autoRedefine/>
    <w:uiPriority w:val="99"/>
    <w:unhideWhenUsed/>
    <w:rsid w:val="00836EE6"/>
    <w:pPr>
      <w:ind w:left="1760" w:hanging="220"/>
    </w:pPr>
  </w:style>
  <w:style w:type="paragraph" w:styleId="Index9">
    <w:name w:val="index 9"/>
    <w:basedOn w:val="Normal"/>
    <w:next w:val="Normal"/>
    <w:autoRedefine/>
    <w:uiPriority w:val="99"/>
    <w:unhideWhenUsed/>
    <w:rsid w:val="00836EE6"/>
    <w:pPr>
      <w:ind w:left="1980" w:hanging="220"/>
    </w:pPr>
  </w:style>
  <w:style w:type="character" w:styleId="Lienhypertextesuivivisit">
    <w:name w:val="FollowedHyperlink"/>
    <w:basedOn w:val="Policepardfaut"/>
    <w:uiPriority w:val="99"/>
    <w:semiHidden/>
    <w:unhideWhenUsed/>
    <w:rsid w:val="00836EE6"/>
    <w:rPr>
      <w:color w:val="800080" w:themeColor="followedHyperlink"/>
      <w:u w:val="single"/>
    </w:rPr>
  </w:style>
  <w:style w:type="paragraph" w:customStyle="1" w:styleId="listaliquetableau">
    <w:name w:val="listalique tableau"/>
    <w:basedOn w:val="listetableau"/>
    <w:qFormat/>
    <w:rsid w:val="00836EE6"/>
    <w:pPr>
      <w:numPr>
        <w:numId w:val="31"/>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836EE6"/>
    <w:pPr>
      <w:ind w:left="283" w:hanging="283"/>
      <w:contextualSpacing/>
    </w:pPr>
  </w:style>
  <w:style w:type="paragraph" w:customStyle="1" w:styleId="liste">
    <w:name w:val="liste"/>
    <w:basedOn w:val="Liste0"/>
    <w:next w:val="Normal"/>
    <w:qFormat/>
    <w:rsid w:val="00836EE6"/>
    <w:pPr>
      <w:numPr>
        <w:numId w:val="37"/>
      </w:numPr>
      <w:spacing w:before="0" w:after="60"/>
    </w:pPr>
    <w:rPr>
      <w:rFonts w:eastAsia="Times" w:cs="Calibri"/>
      <w:szCs w:val="24"/>
      <w:lang w:eastAsia="fr-FR"/>
    </w:rPr>
  </w:style>
  <w:style w:type="paragraph" w:styleId="Listepuces">
    <w:name w:val="List Bullet"/>
    <w:basedOn w:val="Normal"/>
    <w:uiPriority w:val="99"/>
    <w:semiHidden/>
    <w:unhideWhenUsed/>
    <w:rsid w:val="00836EE6"/>
    <w:pPr>
      <w:contextualSpacing/>
    </w:pPr>
  </w:style>
  <w:style w:type="paragraph" w:customStyle="1" w:styleId="Listecouleur-Accent11">
    <w:name w:val="Liste couleur - Accent 11"/>
    <w:basedOn w:val="Normal"/>
    <w:uiPriority w:val="34"/>
    <w:unhideWhenUsed/>
    <w:rsid w:val="00836EE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836EE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36EE6"/>
    <w:rPr>
      <w:rFonts w:ascii="Calibri Light" w:eastAsia="MS Mincho" w:hAnsi="Calibri Light"/>
      <w:b/>
    </w:rPr>
  </w:style>
  <w:style w:type="numbering" w:customStyle="1" w:styleId="Listetirets">
    <w:name w:val="Liste tirets"/>
    <w:basedOn w:val="Aucuneliste"/>
    <w:uiPriority w:val="99"/>
    <w:rsid w:val="00836EE6"/>
    <w:pPr>
      <w:numPr>
        <w:numId w:val="28"/>
      </w:numPr>
    </w:pPr>
  </w:style>
  <w:style w:type="paragraph" w:styleId="Notedefin">
    <w:name w:val="endnote text"/>
    <w:basedOn w:val="Normal"/>
    <w:link w:val="NotedefinCar"/>
    <w:uiPriority w:val="99"/>
    <w:semiHidden/>
    <w:unhideWhenUsed/>
    <w:rsid w:val="00836EE6"/>
    <w:rPr>
      <w:sz w:val="20"/>
      <w:szCs w:val="20"/>
    </w:rPr>
  </w:style>
  <w:style w:type="character" w:customStyle="1" w:styleId="NotedefinCar">
    <w:name w:val="Note de fin Car"/>
    <w:link w:val="Notedefin"/>
    <w:uiPriority w:val="99"/>
    <w:semiHidden/>
    <w:rsid w:val="00836EE6"/>
    <w:rPr>
      <w:rFonts w:ascii="Arial" w:hAnsi="Arial"/>
      <w:lang w:eastAsia="en-US"/>
    </w:rPr>
  </w:style>
  <w:style w:type="paragraph" w:customStyle="1" w:styleId="Notes">
    <w:name w:val="Notes"/>
    <w:basedOn w:val="Normal"/>
    <w:link w:val="NotesCar"/>
    <w:uiPriority w:val="1"/>
    <w:qFormat/>
    <w:rsid w:val="00836EE6"/>
    <w:pPr>
      <w:ind w:right="203"/>
    </w:pPr>
    <w:rPr>
      <w:rFonts w:cs="Arial"/>
      <w:color w:val="808080"/>
      <w:szCs w:val="20"/>
    </w:rPr>
  </w:style>
  <w:style w:type="character" w:customStyle="1" w:styleId="NotesCar">
    <w:name w:val="Notes Car"/>
    <w:link w:val="Notes"/>
    <w:uiPriority w:val="1"/>
    <w:rsid w:val="00836EE6"/>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836EE6"/>
    <w:pPr>
      <w:numPr>
        <w:numId w:val="35"/>
      </w:numPr>
    </w:pPr>
  </w:style>
  <w:style w:type="paragraph" w:customStyle="1" w:styleId="pucesdetableau">
    <w:name w:val="puces de tableau"/>
    <w:basedOn w:val="listetableau"/>
    <w:qFormat/>
    <w:rsid w:val="00442013"/>
    <w:pPr>
      <w:numPr>
        <w:numId w:val="36"/>
      </w:numPr>
      <w:ind w:left="227" w:hanging="170"/>
    </w:pPr>
    <w:rPr>
      <w:rFonts w:eastAsiaTheme="minorHAnsi"/>
      <w:color w:val="auto"/>
      <w:szCs w:val="20"/>
      <w:lang w:eastAsia="en-US"/>
    </w:rPr>
  </w:style>
  <w:style w:type="character" w:styleId="Rfrenceple">
    <w:name w:val="Subtle Reference"/>
    <w:uiPriority w:val="31"/>
    <w:unhideWhenUsed/>
    <w:rsid w:val="00836EE6"/>
    <w:rPr>
      <w:smallCaps/>
      <w:color w:val="C0504D"/>
      <w:u w:val="single"/>
    </w:rPr>
  </w:style>
  <w:style w:type="paragraph" w:styleId="Retraitcorpsdetexte2">
    <w:name w:val="Body Text Indent 2"/>
    <w:basedOn w:val="Normal"/>
    <w:link w:val="Retraitcorpsdetexte2Car"/>
    <w:semiHidden/>
    <w:rsid w:val="00836EE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36EE6"/>
    <w:rPr>
      <w:rFonts w:eastAsia="Times New Roman"/>
      <w:sz w:val="22"/>
      <w:szCs w:val="22"/>
      <w:lang w:eastAsia="en-US"/>
    </w:rPr>
  </w:style>
  <w:style w:type="paragraph" w:customStyle="1" w:styleId="sommaire">
    <w:name w:val="sommaire"/>
    <w:basedOn w:val="Normal"/>
    <w:qFormat/>
    <w:rsid w:val="00836EE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36EE6"/>
    <w:pPr>
      <w:numPr>
        <w:ilvl w:val="1"/>
      </w:numPr>
    </w:pPr>
  </w:style>
  <w:style w:type="paragraph" w:customStyle="1" w:styleId="Standard">
    <w:name w:val="Standard"/>
    <w:rsid w:val="00836EE6"/>
    <w:pPr>
      <w:pBdr>
        <w:top w:val="nil"/>
        <w:left w:val="nil"/>
        <w:bottom w:val="nil"/>
        <w:right w:val="nil"/>
        <w:between w:val="nil"/>
        <w:bar w:val="nil"/>
      </w:pBdr>
      <w:suppressAutoHyphens/>
      <w:spacing w:after="200" w:line="276" w:lineRule="auto"/>
    </w:pPr>
    <w:rPr>
      <w:rFonts w:cs="Calibri"/>
      <w:color w:val="000000"/>
      <w:kern w:val="3"/>
      <w:sz w:val="22"/>
      <w:szCs w:val="22"/>
      <w:u w:color="000000"/>
      <w:bdr w:val="nil"/>
    </w:rPr>
  </w:style>
  <w:style w:type="paragraph" w:customStyle="1" w:styleId="stitre1">
    <w:name w:val="stitre1"/>
    <w:basedOn w:val="Normal"/>
    <w:semiHidden/>
    <w:rsid w:val="00836EE6"/>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836EE6"/>
    <w:rPr>
      <w:rFonts w:ascii="Arial" w:eastAsia="Times New Roman" w:hAnsi="Arial"/>
      <w:b/>
      <w:bCs/>
      <w:iCs/>
      <w:color w:val="17818E"/>
      <w:sz w:val="22"/>
      <w:szCs w:val="22"/>
      <w:lang w:eastAsia="en-US"/>
    </w:rPr>
  </w:style>
  <w:style w:type="paragraph" w:customStyle="1" w:styleId="T4centre">
    <w:name w:val="T4centre"/>
    <w:basedOn w:val="Titre4"/>
    <w:qFormat/>
    <w:rsid w:val="00836EE6"/>
    <w:pPr>
      <w:numPr>
        <w:numId w:val="0"/>
      </w:numPr>
      <w:jc w:val="center"/>
    </w:pPr>
    <w:rPr>
      <w:rFonts w:eastAsia="Times"/>
      <w:b w:val="0"/>
      <w:u w:val="single"/>
      <w:lang w:eastAsia="fr-FR"/>
    </w:rPr>
  </w:style>
  <w:style w:type="table" w:customStyle="1" w:styleId="TableNormal">
    <w:name w:val="Table Normal"/>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836E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Textedelespacerserv">
    <w:name w:val="Placeholder Text"/>
    <w:uiPriority w:val="99"/>
    <w:semiHidden/>
    <w:rsid w:val="00836EE6"/>
    <w:rPr>
      <w:rFonts w:cs="Times New Roman"/>
      <w:color w:val="808080"/>
    </w:rPr>
  </w:style>
  <w:style w:type="character" w:customStyle="1" w:styleId="Titre5Car">
    <w:name w:val="Titre 5 Car"/>
    <w:link w:val="Titre5"/>
    <w:rsid w:val="00836EE6"/>
    <w:rPr>
      <w:rFonts w:ascii="Arial" w:eastAsia="Times New Roman" w:hAnsi="Arial"/>
      <w:b/>
      <w:sz w:val="22"/>
      <w:szCs w:val="22"/>
      <w:lang w:eastAsia="en-US"/>
    </w:rPr>
  </w:style>
  <w:style w:type="paragraph" w:customStyle="1" w:styleId="Titre5numrot">
    <w:name w:val="Titre 5 numéroté"/>
    <w:basedOn w:val="Titre5"/>
    <w:qFormat/>
    <w:rsid w:val="00836EE6"/>
    <w:pPr>
      <w:numPr>
        <w:numId w:val="39"/>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442013"/>
    <w:pPr>
      <w:spacing w:before="60"/>
      <w:ind w:left="0"/>
      <w:jc w:val="left"/>
    </w:pPr>
    <w:rPr>
      <w:rFonts w:eastAsia="MS Mincho"/>
      <w:lang w:eastAsia="fr-FR"/>
    </w:rPr>
  </w:style>
  <w:style w:type="paragraph" w:customStyle="1" w:styleId="Titre5tableauentete">
    <w:name w:val="Titre 5 tableau entete"/>
    <w:basedOn w:val="Titre5tableau"/>
    <w:qFormat/>
    <w:rsid w:val="00836EE6"/>
    <w:pPr>
      <w:spacing w:after="60"/>
      <w:jc w:val="center"/>
      <w:outlineLvl w:val="9"/>
    </w:pPr>
  </w:style>
  <w:style w:type="character" w:customStyle="1" w:styleId="Titre6Car">
    <w:name w:val="Titre 6 Car"/>
    <w:link w:val="Titre6"/>
    <w:rsid w:val="00836EE6"/>
    <w:rPr>
      <w:rFonts w:ascii="Arial" w:hAnsi="Arial"/>
      <w:i/>
      <w:iCs/>
      <w:sz w:val="22"/>
      <w:szCs w:val="22"/>
      <w:lang w:eastAsia="en-US"/>
    </w:rPr>
  </w:style>
  <w:style w:type="character" w:customStyle="1" w:styleId="Titre7Car">
    <w:name w:val="Titre 7 Car"/>
    <w:link w:val="Titre7"/>
    <w:rsid w:val="00836EE6"/>
    <w:rPr>
      <w:rFonts w:ascii="Cambria" w:eastAsia="Times New Roman" w:hAnsi="Cambria"/>
      <w:i/>
      <w:iCs/>
      <w:color w:val="404040"/>
      <w:sz w:val="22"/>
      <w:szCs w:val="22"/>
      <w:lang w:eastAsia="en-US"/>
    </w:rPr>
  </w:style>
  <w:style w:type="character" w:customStyle="1" w:styleId="Titre8Car">
    <w:name w:val="Titre 8 Car"/>
    <w:link w:val="Titre8"/>
    <w:rsid w:val="00836EE6"/>
    <w:rPr>
      <w:rFonts w:ascii="Cambria" w:hAnsi="Cambria"/>
      <w:color w:val="404040"/>
      <w:sz w:val="22"/>
      <w:lang w:eastAsia="en-US"/>
    </w:rPr>
  </w:style>
  <w:style w:type="paragraph" w:styleId="Titreindex">
    <w:name w:val="index heading"/>
    <w:basedOn w:val="Normal"/>
    <w:next w:val="Index1"/>
    <w:uiPriority w:val="99"/>
    <w:unhideWhenUsed/>
    <w:rsid w:val="00836EE6"/>
  </w:style>
  <w:style w:type="paragraph" w:styleId="Titre">
    <w:name w:val="Title"/>
    <w:aliases w:val="Titre annexe"/>
    <w:basedOn w:val="Normal"/>
    <w:next w:val="Normal"/>
    <w:link w:val="TitreCar"/>
    <w:uiPriority w:val="10"/>
    <w:qFormat/>
    <w:rsid w:val="00836EE6"/>
    <w:rPr>
      <w:b/>
      <w:color w:val="17818E"/>
    </w:rPr>
  </w:style>
  <w:style w:type="character" w:customStyle="1" w:styleId="TitreCar">
    <w:name w:val="Titre Car"/>
    <w:aliases w:val="Titre annexe Car"/>
    <w:basedOn w:val="Policepardfaut"/>
    <w:link w:val="Titre"/>
    <w:uiPriority w:val="10"/>
    <w:rsid w:val="00836EE6"/>
    <w:rPr>
      <w:rFonts w:ascii="Arial" w:hAnsi="Arial"/>
      <w:b/>
      <w:color w:val="17818E"/>
      <w:sz w:val="22"/>
      <w:szCs w:val="22"/>
      <w:lang w:eastAsia="en-US"/>
    </w:rPr>
  </w:style>
  <w:style w:type="paragraph" w:styleId="TM4">
    <w:name w:val="toc 4"/>
    <w:basedOn w:val="Normal"/>
    <w:next w:val="Normal"/>
    <w:autoRedefine/>
    <w:uiPriority w:val="39"/>
    <w:unhideWhenUsed/>
    <w:rsid w:val="00836EE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32966-1CE4-405C-BDB4-8E9BA50A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4058</Words>
  <Characters>22319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26325</CharactersWithSpaces>
  <SharedDoc>false</SharedDoc>
  <HLinks>
    <vt:vector size="60" baseType="variant">
      <vt:variant>
        <vt:i4>2424838</vt:i4>
      </vt:variant>
      <vt:variant>
        <vt:i4>56</vt:i4>
      </vt:variant>
      <vt:variant>
        <vt:i4>0</vt:i4>
      </vt:variant>
      <vt:variant>
        <vt:i4>5</vt:i4>
      </vt:variant>
      <vt:variant>
        <vt:lpwstr/>
      </vt:variant>
      <vt:variant>
        <vt:lpwstr>_Toc1051235</vt:lpwstr>
      </vt:variant>
      <vt:variant>
        <vt:i4>2424838</vt:i4>
      </vt:variant>
      <vt:variant>
        <vt:i4>50</vt:i4>
      </vt:variant>
      <vt:variant>
        <vt:i4>0</vt:i4>
      </vt:variant>
      <vt:variant>
        <vt:i4>5</vt:i4>
      </vt:variant>
      <vt:variant>
        <vt:lpwstr/>
      </vt:variant>
      <vt:variant>
        <vt:lpwstr>_Toc1051233</vt:lpwstr>
      </vt:variant>
      <vt:variant>
        <vt:i4>2424838</vt:i4>
      </vt:variant>
      <vt:variant>
        <vt:i4>44</vt:i4>
      </vt:variant>
      <vt:variant>
        <vt:i4>0</vt:i4>
      </vt:variant>
      <vt:variant>
        <vt:i4>5</vt:i4>
      </vt:variant>
      <vt:variant>
        <vt:lpwstr/>
      </vt:variant>
      <vt:variant>
        <vt:lpwstr>_Toc1051231</vt:lpwstr>
      </vt:variant>
      <vt:variant>
        <vt:i4>2359302</vt:i4>
      </vt:variant>
      <vt:variant>
        <vt:i4>38</vt:i4>
      </vt:variant>
      <vt:variant>
        <vt:i4>0</vt:i4>
      </vt:variant>
      <vt:variant>
        <vt:i4>5</vt:i4>
      </vt:variant>
      <vt:variant>
        <vt:lpwstr/>
      </vt:variant>
      <vt:variant>
        <vt:lpwstr>_Toc1051229</vt:lpwstr>
      </vt:variant>
      <vt:variant>
        <vt:i4>2359302</vt:i4>
      </vt:variant>
      <vt:variant>
        <vt:i4>32</vt:i4>
      </vt:variant>
      <vt:variant>
        <vt:i4>0</vt:i4>
      </vt:variant>
      <vt:variant>
        <vt:i4>5</vt:i4>
      </vt:variant>
      <vt:variant>
        <vt:lpwstr/>
      </vt:variant>
      <vt:variant>
        <vt:lpwstr>_Toc1051227</vt:lpwstr>
      </vt:variant>
      <vt:variant>
        <vt:i4>2359302</vt:i4>
      </vt:variant>
      <vt:variant>
        <vt:i4>26</vt:i4>
      </vt:variant>
      <vt:variant>
        <vt:i4>0</vt:i4>
      </vt:variant>
      <vt:variant>
        <vt:i4>5</vt:i4>
      </vt:variant>
      <vt:variant>
        <vt:lpwstr/>
      </vt:variant>
      <vt:variant>
        <vt:lpwstr>_Toc1051226</vt:lpwstr>
      </vt:variant>
      <vt:variant>
        <vt:i4>2359302</vt:i4>
      </vt:variant>
      <vt:variant>
        <vt:i4>20</vt:i4>
      </vt:variant>
      <vt:variant>
        <vt:i4>0</vt:i4>
      </vt:variant>
      <vt:variant>
        <vt:i4>5</vt:i4>
      </vt:variant>
      <vt:variant>
        <vt:lpwstr/>
      </vt:variant>
      <vt:variant>
        <vt:lpwstr>_Toc1051222</vt:lpwstr>
      </vt:variant>
      <vt:variant>
        <vt:i4>2555910</vt:i4>
      </vt:variant>
      <vt:variant>
        <vt:i4>14</vt:i4>
      </vt:variant>
      <vt:variant>
        <vt:i4>0</vt:i4>
      </vt:variant>
      <vt:variant>
        <vt:i4>5</vt:i4>
      </vt:variant>
      <vt:variant>
        <vt:lpwstr/>
      </vt:variant>
      <vt:variant>
        <vt:lpwstr>_Toc1051219</vt:lpwstr>
      </vt:variant>
      <vt:variant>
        <vt:i4>2555910</vt:i4>
      </vt:variant>
      <vt:variant>
        <vt:i4>8</vt:i4>
      </vt:variant>
      <vt:variant>
        <vt:i4>0</vt:i4>
      </vt:variant>
      <vt:variant>
        <vt:i4>5</vt:i4>
      </vt:variant>
      <vt:variant>
        <vt:lpwstr/>
      </vt:variant>
      <vt:variant>
        <vt:lpwstr>_Toc1051218</vt:lpwstr>
      </vt:variant>
      <vt:variant>
        <vt:i4>2555910</vt:i4>
      </vt:variant>
      <vt:variant>
        <vt:i4>2</vt:i4>
      </vt:variant>
      <vt:variant>
        <vt:i4>0</vt:i4>
      </vt:variant>
      <vt:variant>
        <vt:i4>5</vt:i4>
      </vt:variant>
      <vt:variant>
        <vt:lpwstr/>
      </vt:variant>
      <vt:variant>
        <vt:lpwstr>_Toc1051217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2019-03-22T12:12:00Z</cp:lastPrinted>
  <dcterms:created xsi:type="dcterms:W3CDTF">2019-03-22T10:00:00Z</dcterms:created>
  <dcterms:modified xsi:type="dcterms:W3CDTF">2019-03-28T12:37:00Z</dcterms:modified>
</cp:coreProperties>
</file>