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6D" w:rsidRPr="00F6469B" w:rsidRDefault="007170E0" w:rsidP="00994D6D">
      <w:pPr>
        <w:jc w:val="both"/>
        <w:rPr>
          <w:rStyle w:val="Lienhypertexte"/>
          <w:b/>
          <w:sz w:val="32"/>
          <w:szCs w:val="32"/>
        </w:rPr>
      </w:pPr>
      <w:r>
        <w:rPr>
          <w:rStyle w:val="Lienhypertexte"/>
          <w:b/>
          <w:sz w:val="32"/>
          <w:szCs w:val="32"/>
        </w:rPr>
        <w:fldChar w:fldCharType="begin"/>
      </w:r>
      <w:r>
        <w:rPr>
          <w:rStyle w:val="Lienhypertexte"/>
          <w:b/>
          <w:sz w:val="32"/>
          <w:szCs w:val="32"/>
        </w:rPr>
        <w:instrText xml:space="preserve"> HYPERLINK "https://cadres.apec.fr/Emploi/Marche-Emploi/Les-Etudes-Apec/Les-etudes-Apec-par-annee/Etudes-Apec-2018/Perspectives-de-lemploi-cadre-2018/Perspectives-de-lemploi-cadre-2018" </w:instrText>
      </w:r>
      <w:r>
        <w:rPr>
          <w:rStyle w:val="Lienhypertexte"/>
          <w:b/>
          <w:sz w:val="32"/>
          <w:szCs w:val="32"/>
        </w:rPr>
        <w:fldChar w:fldCharType="separate"/>
      </w:r>
      <w:r w:rsidR="00AF0420" w:rsidRPr="00F6469B">
        <w:rPr>
          <w:rStyle w:val="Lienhypertexte"/>
          <w:b/>
          <w:sz w:val="32"/>
          <w:szCs w:val="32"/>
        </w:rPr>
        <w:t xml:space="preserve">L’enquête </w:t>
      </w:r>
      <w:r>
        <w:rPr>
          <w:rStyle w:val="Lienhypertexte"/>
          <w:b/>
          <w:sz w:val="32"/>
          <w:szCs w:val="32"/>
        </w:rPr>
        <w:fldChar w:fldCharType="end"/>
      </w:r>
      <w:r w:rsidR="00F6469B" w:rsidRPr="00F6469B">
        <w:rPr>
          <w:rStyle w:val="Lienhypertexte"/>
          <w:b/>
          <w:sz w:val="32"/>
          <w:szCs w:val="32"/>
        </w:rPr>
        <w:t>mobilité professionnelle des cadres</w:t>
      </w:r>
      <w:r w:rsidR="00F507FB">
        <w:rPr>
          <w:rStyle w:val="Lienhypertexte"/>
          <w:b/>
          <w:sz w:val="32"/>
          <w:szCs w:val="32"/>
        </w:rPr>
        <w:t xml:space="preserve"> - Apec</w:t>
      </w: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sz w:val="22"/>
          <w:szCs w:val="22"/>
          <w:lang w:eastAsia="en-US"/>
        </w:rPr>
        <w:t>La population étudiée correspond aux cadres du secteur privé.</w:t>
      </w:r>
    </w:p>
    <w:p w:rsidR="00F6469B" w:rsidRPr="00F6469B" w:rsidRDefault="00F6469B" w:rsidP="00F6469B">
      <w:pPr>
        <w:pStyle w:val="Standard"/>
        <w:jc w:val="both"/>
        <w:rPr>
          <w:rFonts w:asciiTheme="minorHAnsi" w:hAnsiTheme="minorHAnsi" w:cs="Calibri"/>
          <w:sz w:val="22"/>
          <w:szCs w:val="22"/>
          <w:lang w:eastAsia="en-US"/>
        </w:rPr>
      </w:pP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sz w:val="22"/>
          <w:szCs w:val="22"/>
          <w:lang w:eastAsia="en-US"/>
        </w:rPr>
        <w:t xml:space="preserve">Dans la mesure où cette étude a pour objectif d’étudier les mobilités professionnelles des cadres (mobilité interne, mobilité externe,…), les jeunes diplômés en recherche d’un premier emploi et les cadres sans emploi n’ont pas été pris en compte. </w:t>
      </w:r>
    </w:p>
    <w:p w:rsidR="00F6469B" w:rsidRPr="00F6469B" w:rsidRDefault="00F6469B" w:rsidP="00F6469B">
      <w:pPr>
        <w:pStyle w:val="Standard"/>
        <w:jc w:val="both"/>
        <w:rPr>
          <w:rFonts w:asciiTheme="minorHAnsi" w:eastAsiaTheme="minorHAnsi" w:hAnsiTheme="minorHAnsi" w:cstheme="minorBidi"/>
          <w:b/>
          <w:kern w:val="0"/>
          <w:sz w:val="22"/>
          <w:szCs w:val="22"/>
          <w:lang w:eastAsia="en-US" w:bidi="ar-SA"/>
        </w:rPr>
      </w:pP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color w:val="000000"/>
          <w:sz w:val="22"/>
          <w:szCs w:val="22"/>
          <w:lang w:eastAsia="en-US"/>
        </w:rPr>
        <w:t>Un questionnaire électronique a permis d’interroger 4 000 cadres issus d’un panel externe de cadres.</w:t>
      </w:r>
    </w:p>
    <w:p w:rsidR="00F6469B" w:rsidRPr="00F6469B" w:rsidRDefault="00F6469B" w:rsidP="00F6469B">
      <w:pPr>
        <w:pStyle w:val="Standard"/>
        <w:jc w:val="both"/>
        <w:rPr>
          <w:rFonts w:asciiTheme="minorHAnsi" w:hAnsiTheme="minorHAnsi" w:cs="Calibri"/>
          <w:color w:val="000000"/>
          <w:sz w:val="22"/>
          <w:szCs w:val="22"/>
          <w:lang w:eastAsia="en-US"/>
        </w:rPr>
      </w:pP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color w:val="000000"/>
          <w:sz w:val="22"/>
          <w:szCs w:val="22"/>
          <w:lang w:eastAsia="en-US"/>
        </w:rPr>
        <w:t>Les cadres qui étaie</w:t>
      </w:r>
      <w:r w:rsidR="007170E0">
        <w:rPr>
          <w:rFonts w:asciiTheme="minorHAnsi" w:hAnsiTheme="minorHAnsi" w:cs="Calibri"/>
          <w:color w:val="000000"/>
          <w:sz w:val="22"/>
          <w:szCs w:val="22"/>
          <w:lang w:eastAsia="en-US"/>
        </w:rPr>
        <w:t>nt en emploi au 31 décembre 2019</w:t>
      </w:r>
      <w:r w:rsidRPr="00F6469B">
        <w:rPr>
          <w:rFonts w:asciiTheme="minorHAnsi" w:hAnsiTheme="minorHAnsi" w:cs="Calibri"/>
          <w:color w:val="000000"/>
          <w:sz w:val="22"/>
          <w:szCs w:val="22"/>
          <w:lang w:eastAsia="en-US"/>
        </w:rPr>
        <w:t xml:space="preserve"> ont été interrogés sur leur mobilité professionnelle au cou</w:t>
      </w:r>
      <w:r w:rsidR="007170E0">
        <w:rPr>
          <w:rFonts w:asciiTheme="minorHAnsi" w:hAnsiTheme="minorHAnsi" w:cs="Calibri"/>
          <w:color w:val="000000"/>
          <w:sz w:val="22"/>
          <w:szCs w:val="22"/>
          <w:lang w:eastAsia="en-US"/>
        </w:rPr>
        <w:t>rs de l’année 2019</w:t>
      </w:r>
      <w:r w:rsidRPr="00F6469B">
        <w:rPr>
          <w:rFonts w:asciiTheme="minorHAnsi" w:hAnsiTheme="minorHAnsi" w:cs="Calibri"/>
          <w:color w:val="000000"/>
          <w:sz w:val="22"/>
          <w:szCs w:val="22"/>
          <w:lang w:eastAsia="en-US"/>
        </w:rPr>
        <w:t xml:space="preserve"> (même poste occupé tout au long de l’année, changement de poste dans la même entreprise, intégration d’une nouvelle entreprise). Les cadres restés dans la même entreprise sans changer de poste ont également été interrogés sur d’autres changements qui auraient pu intervenir au cours de l’année : changement d’établissement ou de service, changement de lieu de travail et changement du contenu de leur poste.</w:t>
      </w:r>
    </w:p>
    <w:p w:rsidR="00F6469B" w:rsidRPr="00F6469B" w:rsidRDefault="00F6469B" w:rsidP="00F6469B">
      <w:pPr>
        <w:pStyle w:val="Standard"/>
        <w:jc w:val="both"/>
        <w:rPr>
          <w:rFonts w:asciiTheme="minorHAnsi" w:hAnsiTheme="minorHAnsi" w:cs="Calibri"/>
          <w:color w:val="000000"/>
          <w:sz w:val="22"/>
          <w:szCs w:val="22"/>
          <w:lang w:eastAsia="en-US"/>
        </w:rPr>
      </w:pP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color w:val="000000"/>
          <w:sz w:val="22"/>
          <w:szCs w:val="22"/>
          <w:lang w:eastAsia="en-US"/>
        </w:rPr>
        <w:t>Ce questionnaire a également permis d’interroger les cadres sur leurs perspectives de mobilité professionnelle dans les trois ans à venir : changement d’entreprise ou changement de poste au sein de leur entreprise.</w:t>
      </w:r>
    </w:p>
    <w:p w:rsidR="00F6469B" w:rsidRPr="00F6469B" w:rsidRDefault="00F6469B" w:rsidP="00AF0420">
      <w:pPr>
        <w:jc w:val="both"/>
        <w:rPr>
          <w:b/>
        </w:rPr>
      </w:pP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color w:val="000000"/>
          <w:sz w:val="22"/>
          <w:szCs w:val="22"/>
          <w:lang w:eastAsia="en-US"/>
        </w:rPr>
        <w:t xml:space="preserve">Un redressement des résultats de cette enquête a été réalisé à partir de la répartition des cotisants </w:t>
      </w:r>
      <w:proofErr w:type="spellStart"/>
      <w:r w:rsidRPr="00F6469B">
        <w:rPr>
          <w:rFonts w:asciiTheme="minorHAnsi" w:hAnsiTheme="minorHAnsi" w:cs="Calibri"/>
          <w:color w:val="000000"/>
          <w:sz w:val="22"/>
          <w:szCs w:val="22"/>
          <w:lang w:eastAsia="en-US"/>
        </w:rPr>
        <w:t>Agirc</w:t>
      </w:r>
      <w:proofErr w:type="spellEnd"/>
      <w:r w:rsidRPr="00F6469B">
        <w:rPr>
          <w:rFonts w:asciiTheme="minorHAnsi" w:hAnsiTheme="minorHAnsi" w:cs="Calibri"/>
          <w:color w:val="000000"/>
          <w:sz w:val="22"/>
          <w:szCs w:val="22"/>
          <w:lang w:eastAsia="en-US"/>
        </w:rPr>
        <w:t xml:space="preserve"> (articles 4 et 4 bis) par âge et par sexe.</w:t>
      </w:r>
    </w:p>
    <w:p w:rsidR="00F6469B" w:rsidRPr="00F6469B" w:rsidRDefault="00F6469B" w:rsidP="00F6469B">
      <w:pPr>
        <w:pStyle w:val="Standard"/>
        <w:jc w:val="both"/>
        <w:rPr>
          <w:rFonts w:asciiTheme="minorHAnsi" w:hAnsiTheme="minorHAnsi" w:cs="Calibri"/>
          <w:color w:val="000000"/>
          <w:sz w:val="22"/>
          <w:szCs w:val="22"/>
          <w:lang w:eastAsia="en-US"/>
        </w:rPr>
      </w:pPr>
    </w:p>
    <w:p w:rsidR="00F6469B" w:rsidRDefault="00F6469B" w:rsidP="00F6469B">
      <w:pPr>
        <w:pStyle w:val="Standard"/>
        <w:jc w:val="both"/>
      </w:pPr>
      <w:r w:rsidRPr="00F6469B">
        <w:rPr>
          <w:rFonts w:asciiTheme="minorHAnsi" w:hAnsiTheme="minorHAnsi" w:cs="Calibri"/>
          <w:color w:val="000000"/>
          <w:sz w:val="22"/>
          <w:szCs w:val="22"/>
          <w:lang w:eastAsia="en-US"/>
        </w:rPr>
        <w:t>Les résultats sont donc représentatifs de la population des cadres en France sur le plan de l’âge et du sexe.</w:t>
      </w:r>
    </w:p>
    <w:p w:rsidR="00F6469B" w:rsidRDefault="00F6469B" w:rsidP="00AF0420">
      <w:pPr>
        <w:jc w:val="both"/>
        <w:rPr>
          <w:b/>
        </w:rPr>
      </w:pPr>
    </w:p>
    <w:p w:rsidR="00AF0420" w:rsidRDefault="0085084D" w:rsidP="00AF0420">
      <w:pPr>
        <w:jc w:val="both"/>
        <w:rPr>
          <w:b/>
        </w:rPr>
      </w:pPr>
      <w:r w:rsidRPr="00B75F8B">
        <w:rPr>
          <w:b/>
        </w:rPr>
        <w:t>Résultats</w:t>
      </w:r>
      <w:r w:rsidR="00966D5C" w:rsidRPr="00B75F8B">
        <w:rPr>
          <w:b/>
        </w:rPr>
        <w:t xml:space="preserve"> disponibles sur </w:t>
      </w:r>
      <w:r w:rsidR="00A4323C">
        <w:rPr>
          <w:b/>
        </w:rPr>
        <w:t xml:space="preserve">le site </w:t>
      </w:r>
      <w:proofErr w:type="spellStart"/>
      <w:r w:rsidR="00A4323C">
        <w:rPr>
          <w:b/>
        </w:rPr>
        <w:t>corporate</w:t>
      </w:r>
      <w:proofErr w:type="spellEnd"/>
      <w:r w:rsidR="00A4323C">
        <w:rPr>
          <w:b/>
        </w:rPr>
        <w:t xml:space="preserve"> de </w:t>
      </w:r>
      <w:proofErr w:type="spellStart"/>
      <w:r w:rsidR="00A4323C">
        <w:rPr>
          <w:b/>
        </w:rPr>
        <w:t>l’Apec</w:t>
      </w:r>
      <w:proofErr w:type="spellEnd"/>
      <w:r w:rsidR="00966D5C" w:rsidRPr="00B75F8B">
        <w:rPr>
          <w:b/>
        </w:rPr>
        <w:t> :</w:t>
      </w:r>
    </w:p>
    <w:p w:rsidR="0085084D" w:rsidRDefault="00A4323C" w:rsidP="00966D5C">
      <w:pPr>
        <w:spacing w:after="0"/>
        <w:jc w:val="both"/>
        <w:rPr>
          <w:rFonts w:cs="Arial"/>
          <w:bCs/>
          <w:color w:val="000000"/>
          <w:shd w:val="clear" w:color="auto" w:fill="FFFFFF"/>
        </w:rPr>
      </w:pPr>
      <w:hyperlink r:id="rId5" w:history="1">
        <w:r w:rsidR="00F6469B" w:rsidRPr="00F6469B">
          <w:rPr>
            <w:rStyle w:val="Lienhypertexte"/>
            <w:rFonts w:cs="Arial"/>
            <w:bCs/>
            <w:shd w:val="clear" w:color="auto" w:fill="FFFFFF"/>
          </w:rPr>
          <w:t>Panorama des mobilités professio</w:t>
        </w:r>
        <w:r w:rsidR="00981299">
          <w:rPr>
            <w:rStyle w:val="Lienhypertexte"/>
            <w:rFonts w:cs="Arial"/>
            <w:bCs/>
            <w:shd w:val="clear" w:color="auto" w:fill="FFFFFF"/>
          </w:rPr>
          <w:t>nnelles des cadres (Édition 2019</w:t>
        </w:r>
        <w:r w:rsidR="00F6469B" w:rsidRPr="00F6469B">
          <w:rPr>
            <w:rStyle w:val="Lienhypertexte"/>
            <w:rFonts w:cs="Arial"/>
            <w:bCs/>
            <w:shd w:val="clear" w:color="auto" w:fill="FFFFFF"/>
          </w:rPr>
          <w:t>, Apec)</w:t>
        </w:r>
      </w:hyperlink>
    </w:p>
    <w:p w:rsidR="00F6469B" w:rsidRDefault="00F6469B" w:rsidP="00966D5C">
      <w:pPr>
        <w:spacing w:after="0"/>
        <w:jc w:val="both"/>
        <w:rPr>
          <w:rFonts w:cs="Arial"/>
          <w:bCs/>
          <w:color w:val="000000"/>
          <w:shd w:val="clear" w:color="auto" w:fill="FFFFFF"/>
        </w:rPr>
      </w:pPr>
    </w:p>
    <w:p w:rsidR="00AC5D7B" w:rsidRDefault="00AC5D7B" w:rsidP="00AC5D7B">
      <w:pPr>
        <w:spacing w:after="0"/>
        <w:jc w:val="both"/>
      </w:pPr>
    </w:p>
    <w:p w:rsidR="00397DAA" w:rsidRDefault="00397DAA" w:rsidP="00966D5C">
      <w:pPr>
        <w:spacing w:after="0"/>
        <w:jc w:val="both"/>
      </w:pPr>
      <w:bookmarkStart w:id="0" w:name="_GoBack"/>
      <w:bookmarkEnd w:id="0"/>
    </w:p>
    <w:sectPr w:rsidR="00397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7111"/>
    <w:multiLevelType w:val="hybridMultilevel"/>
    <w:tmpl w:val="9BD851A6"/>
    <w:lvl w:ilvl="0" w:tplc="D26C150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71"/>
    <w:rsid w:val="001105C0"/>
    <w:rsid w:val="001E68AF"/>
    <w:rsid w:val="003019FE"/>
    <w:rsid w:val="00397DAA"/>
    <w:rsid w:val="005B6403"/>
    <w:rsid w:val="006E365B"/>
    <w:rsid w:val="007170E0"/>
    <w:rsid w:val="0085084D"/>
    <w:rsid w:val="00885AB1"/>
    <w:rsid w:val="008F6908"/>
    <w:rsid w:val="00966D5C"/>
    <w:rsid w:val="00981299"/>
    <w:rsid w:val="00994D6D"/>
    <w:rsid w:val="009E61C4"/>
    <w:rsid w:val="00A26977"/>
    <w:rsid w:val="00A4323C"/>
    <w:rsid w:val="00AC5D7B"/>
    <w:rsid w:val="00AF0420"/>
    <w:rsid w:val="00B75F8B"/>
    <w:rsid w:val="00CA04FC"/>
    <w:rsid w:val="00EF064A"/>
    <w:rsid w:val="00F46C71"/>
    <w:rsid w:val="00F507FB"/>
    <w:rsid w:val="00F6469B"/>
    <w:rsid w:val="00FB5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7D740-EE4C-4609-B537-4CA49D7B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4D6D"/>
    <w:rPr>
      <w:color w:val="0563C1" w:themeColor="hyperlink"/>
      <w:u w:val="single"/>
    </w:rPr>
  </w:style>
  <w:style w:type="character" w:styleId="Lienhypertextesuivivisit">
    <w:name w:val="FollowedHyperlink"/>
    <w:basedOn w:val="Policepardfaut"/>
    <w:uiPriority w:val="99"/>
    <w:semiHidden/>
    <w:unhideWhenUsed/>
    <w:rsid w:val="00966D5C"/>
    <w:rPr>
      <w:color w:val="954F72" w:themeColor="followedHyperlink"/>
      <w:u w:val="single"/>
    </w:rPr>
  </w:style>
  <w:style w:type="paragraph" w:styleId="Paragraphedeliste">
    <w:name w:val="List Paragraph"/>
    <w:basedOn w:val="Normal"/>
    <w:uiPriority w:val="34"/>
    <w:qFormat/>
    <w:rsid w:val="008F6908"/>
    <w:pPr>
      <w:ind w:left="720"/>
      <w:contextualSpacing/>
    </w:pPr>
  </w:style>
  <w:style w:type="paragraph" w:customStyle="1" w:styleId="Standard">
    <w:name w:val="Standard"/>
    <w:rsid w:val="00F6469B"/>
    <w:pPr>
      <w:suppressAutoHyphens/>
      <w:autoSpaceDN w:val="0"/>
      <w:spacing w:after="0" w:line="240" w:lineRule="auto"/>
      <w:textAlignment w:val="baseline"/>
    </w:pPr>
    <w:rPr>
      <w:rFonts w:ascii="Times New Roman" w:eastAsia="Times New Roman" w:hAnsi="Times New Roman" w:cs="Mangal"/>
      <w:kern w:val="3"/>
      <w:sz w:val="24"/>
      <w:szCs w:val="24"/>
      <w:lang w:eastAsia="fr-FR" w:bidi="hi-IN"/>
    </w:rPr>
  </w:style>
  <w:style w:type="character" w:styleId="Marquedecommentaire">
    <w:name w:val="annotation reference"/>
    <w:basedOn w:val="Policepardfaut"/>
    <w:uiPriority w:val="99"/>
    <w:semiHidden/>
    <w:unhideWhenUsed/>
    <w:rsid w:val="00F6469B"/>
    <w:rPr>
      <w:sz w:val="16"/>
      <w:szCs w:val="16"/>
    </w:rPr>
  </w:style>
  <w:style w:type="paragraph" w:styleId="Commentaire">
    <w:name w:val="annotation text"/>
    <w:basedOn w:val="Normal"/>
    <w:link w:val="CommentaireCar"/>
    <w:uiPriority w:val="99"/>
    <w:semiHidden/>
    <w:unhideWhenUsed/>
    <w:rsid w:val="00F6469B"/>
    <w:pPr>
      <w:spacing w:line="240" w:lineRule="auto"/>
    </w:pPr>
    <w:rPr>
      <w:sz w:val="20"/>
      <w:szCs w:val="20"/>
    </w:rPr>
  </w:style>
  <w:style w:type="character" w:customStyle="1" w:styleId="CommentaireCar">
    <w:name w:val="Commentaire Car"/>
    <w:basedOn w:val="Policepardfaut"/>
    <w:link w:val="Commentaire"/>
    <w:uiPriority w:val="99"/>
    <w:semiHidden/>
    <w:rsid w:val="00F6469B"/>
    <w:rPr>
      <w:sz w:val="20"/>
      <w:szCs w:val="20"/>
    </w:rPr>
  </w:style>
  <w:style w:type="paragraph" w:styleId="Objetducommentaire">
    <w:name w:val="annotation subject"/>
    <w:basedOn w:val="Commentaire"/>
    <w:next w:val="Commentaire"/>
    <w:link w:val="ObjetducommentaireCar"/>
    <w:uiPriority w:val="99"/>
    <w:semiHidden/>
    <w:unhideWhenUsed/>
    <w:rsid w:val="00F6469B"/>
    <w:rPr>
      <w:b/>
      <w:bCs/>
    </w:rPr>
  </w:style>
  <w:style w:type="character" w:customStyle="1" w:styleId="ObjetducommentaireCar">
    <w:name w:val="Objet du commentaire Car"/>
    <w:basedOn w:val="CommentaireCar"/>
    <w:link w:val="Objetducommentaire"/>
    <w:uiPriority w:val="99"/>
    <w:semiHidden/>
    <w:rsid w:val="00F6469B"/>
    <w:rPr>
      <w:b/>
      <w:bCs/>
      <w:sz w:val="20"/>
      <w:szCs w:val="20"/>
    </w:rPr>
  </w:style>
  <w:style w:type="paragraph" w:styleId="Textedebulles">
    <w:name w:val="Balloon Text"/>
    <w:basedOn w:val="Normal"/>
    <w:link w:val="TextedebullesCar"/>
    <w:uiPriority w:val="99"/>
    <w:semiHidden/>
    <w:unhideWhenUsed/>
    <w:rsid w:val="00F646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22131">
      <w:bodyDiv w:val="1"/>
      <w:marLeft w:val="0"/>
      <w:marRight w:val="0"/>
      <w:marTop w:val="0"/>
      <w:marBottom w:val="0"/>
      <w:divBdr>
        <w:top w:val="none" w:sz="0" w:space="0" w:color="auto"/>
        <w:left w:val="none" w:sz="0" w:space="0" w:color="auto"/>
        <w:bottom w:val="none" w:sz="0" w:space="0" w:color="auto"/>
        <w:right w:val="none" w:sz="0" w:space="0" w:color="auto"/>
      </w:divBdr>
    </w:div>
    <w:div w:id="16916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porate.apec.fr/home/espace-medias/panorama-2019-des-mobilites-prof.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THERNISIEN</dc:creator>
  <cp:keywords/>
  <dc:description/>
  <cp:lastModifiedBy>FLORENCE VAN EENOO</cp:lastModifiedBy>
  <cp:revision>4</cp:revision>
  <dcterms:created xsi:type="dcterms:W3CDTF">2020-09-21T15:43:00Z</dcterms:created>
  <dcterms:modified xsi:type="dcterms:W3CDTF">2020-09-22T15:27:00Z</dcterms:modified>
</cp:coreProperties>
</file>