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5C" w:rsidRPr="005739A3" w:rsidRDefault="005739A3" w:rsidP="005739A3">
      <w:pPr>
        <w:pStyle w:val="Annexe"/>
      </w:pPr>
      <w:r w:rsidRPr="005739A3">
        <w:t>Annexe</w:t>
      </w:r>
    </w:p>
    <w:p w:rsidR="00C6335C" w:rsidRPr="005739A3" w:rsidRDefault="00C6335C" w:rsidP="005739A3">
      <w:pPr>
        <w:pStyle w:val="Titre1"/>
      </w:pPr>
      <w:r w:rsidRPr="005739A3">
        <w:t>Programme de sciences économiques et sociales de première générale</w:t>
      </w:r>
    </w:p>
    <w:p w:rsidR="0069318B" w:rsidRPr="005739A3" w:rsidRDefault="0069318B" w:rsidP="0069318B">
      <w:pPr>
        <w:tabs>
          <w:tab w:val="left" w:pos="5655"/>
        </w:tabs>
        <w:rPr>
          <w:rFonts w:cs="Arial"/>
        </w:rPr>
      </w:pPr>
    </w:p>
    <w:p w:rsidR="006516C6" w:rsidRPr="005739A3" w:rsidRDefault="006516C6" w:rsidP="006516C6">
      <w:pPr>
        <w:rPr>
          <w:rFonts w:cs="Arial"/>
          <w:lang w:eastAsia="fr-FR"/>
        </w:rPr>
      </w:pPr>
      <w:bookmarkStart w:id="0" w:name="_Toc532230207"/>
    </w:p>
    <w:p w:rsidR="0069318B" w:rsidRPr="005739A3" w:rsidRDefault="00756B00" w:rsidP="00537E42">
      <w:pPr>
        <w:pStyle w:val="Titre2"/>
        <w:spacing w:before="0"/>
      </w:pPr>
      <w:r w:rsidRPr="005739A3">
        <w:t>Préambule</w:t>
      </w:r>
      <w:r w:rsidR="00F40B00" w:rsidRPr="005739A3">
        <w:t xml:space="preserve"> du cycle terminal</w:t>
      </w:r>
      <w:bookmarkEnd w:id="0"/>
    </w:p>
    <w:p w:rsidR="00FC3D32" w:rsidRPr="005739A3" w:rsidRDefault="00155145" w:rsidP="005739A3">
      <w:r w:rsidRPr="005739A3">
        <w:t>L’</w:t>
      </w:r>
      <w:r w:rsidR="00F47D92" w:rsidRPr="005739A3">
        <w:t xml:space="preserve">enseignement de spécialité </w:t>
      </w:r>
      <w:r w:rsidR="00D02BF3" w:rsidRPr="005739A3">
        <w:t xml:space="preserve">de </w:t>
      </w:r>
      <w:r w:rsidR="00F47D92" w:rsidRPr="005739A3">
        <w:t>sciences économiques et sociales dans le cycle terminal s’adresse aux élèves désireux de poursuivre l’enseignement commun suivi en seconde dans une logique d’approfondissement et de diversification des thèmes abordés. Les objectifs principaux de cet enseignement sont les suivants</w:t>
      </w:r>
      <w:r w:rsidR="00D26097">
        <w:t> :</w:t>
      </w:r>
    </w:p>
    <w:p w:rsidR="00F47D92" w:rsidRPr="005739A3" w:rsidRDefault="00F47D92" w:rsidP="005739A3">
      <w:pPr>
        <w:pStyle w:val="liste"/>
      </w:pPr>
      <w:r w:rsidRPr="005739A3">
        <w:t>participer à la formation intellectuelle des élèves en renforçant leur acquisition des concepts, méthodes et problématiques essentiels de la science économique, de la sociologie et de la science politique</w:t>
      </w:r>
      <w:r w:rsidR="00D26097">
        <w:t> ;</w:t>
      </w:r>
      <w:r w:rsidRPr="005739A3">
        <w:t xml:space="preserve"> </w:t>
      </w:r>
    </w:p>
    <w:p w:rsidR="00F47D92" w:rsidRPr="005739A3" w:rsidRDefault="00F47D92" w:rsidP="005739A3">
      <w:pPr>
        <w:pStyle w:val="liste"/>
      </w:pPr>
      <w:r w:rsidRPr="005739A3">
        <w:t>prépa</w:t>
      </w:r>
      <w:r w:rsidR="00155145" w:rsidRPr="005739A3">
        <w:t>rer les élèves à la poursuite d’</w:t>
      </w:r>
      <w:r w:rsidRPr="005739A3">
        <w:t>études post-baccalauréat et leur permettr</w:t>
      </w:r>
      <w:r w:rsidR="00155145" w:rsidRPr="005739A3">
        <w:t>e de faire des choix éclairés d’</w:t>
      </w:r>
      <w:r w:rsidRPr="005739A3">
        <w:t>orientation dans l'enseignement supérieur. Il existe en effet un vaste éventail de cursus pour lesquels la maîtrise de connaissances en sciences économiques et sociales constitue un atout indiscutable (classes préparatoires économiques et commerciales, classes préparatoires lettres et sciences social</w:t>
      </w:r>
      <w:r w:rsidR="00131E6B" w:rsidRPr="005739A3">
        <w:t>es, formations universitaires d’</w:t>
      </w:r>
      <w:r w:rsidRPr="005739A3">
        <w:t xml:space="preserve">économie et gestion, de droit, de science politique, de sociologie, de </w:t>
      </w:r>
      <w:r w:rsidR="00131E6B" w:rsidRPr="005739A3">
        <w:t>langues étrangères appliquées (</w:t>
      </w:r>
      <w:r w:rsidRPr="005739A3">
        <w:t>LEA</w:t>
      </w:r>
      <w:r w:rsidR="00131E6B" w:rsidRPr="005739A3">
        <w:t>), d’administration économique et sociale (AES), instituts d’</w:t>
      </w:r>
      <w:r w:rsidRPr="005739A3">
        <w:t>études politiques, écoles spécialisées</w:t>
      </w:r>
      <w:r w:rsidR="00D26097">
        <w:t> :</w:t>
      </w:r>
      <w:r w:rsidRPr="005739A3">
        <w:t xml:space="preserve"> écoles de commerce et management, écoles de communication et journalisme, etc.)</w:t>
      </w:r>
      <w:r w:rsidR="00D26097">
        <w:t> ;</w:t>
      </w:r>
    </w:p>
    <w:p w:rsidR="00F47D92" w:rsidRPr="005739A3" w:rsidRDefault="00F47D92" w:rsidP="005739A3">
      <w:pPr>
        <w:pStyle w:val="liste"/>
      </w:pPr>
      <w:r w:rsidRPr="005739A3">
        <w:t xml:space="preserve">contribuer à la formation </w:t>
      </w:r>
      <w:r w:rsidR="00CA4F57" w:rsidRPr="005739A3">
        <w:t>civique</w:t>
      </w:r>
      <w:r w:rsidRPr="005739A3">
        <w:t xml:space="preserve"> des élèves grâce à la maîtrise de connaissances qui favorisent la participation au débat public sur les grands enjeux économiques, sociaux et politiques des sociétés contemporaines.</w:t>
      </w:r>
    </w:p>
    <w:p w:rsidR="00F47D92" w:rsidRPr="005739A3" w:rsidRDefault="00F47D92" w:rsidP="005739A3">
      <w:r w:rsidRPr="005739A3">
        <w:t xml:space="preserve">Le programme du cycle terminal </w:t>
      </w:r>
      <w:r w:rsidR="00B364B7" w:rsidRPr="005739A3">
        <w:t xml:space="preserve">vise à </w:t>
      </w:r>
      <w:r w:rsidRPr="005739A3">
        <w:t>fournir progressivement les outils nécessaires à la compréhension des phénomènes sociaux et économiques, à différentes échelles (micro et macro). Les élèves ayant suivi l’enseignement de spécialité de sciences économiques et sociales en classe de première auront abordé des éléments fondamentaux de l’économie, de la sociologie et de la science po</w:t>
      </w:r>
      <w:r w:rsidR="00BF6481" w:rsidRPr="005739A3">
        <w:t>litique</w:t>
      </w:r>
      <w:r w:rsidR="00D26097">
        <w:t> :</w:t>
      </w:r>
      <w:r w:rsidR="00BF6481" w:rsidRPr="005739A3">
        <w:t xml:space="preserve"> l</w:t>
      </w:r>
      <w:r w:rsidRPr="005739A3">
        <w:t>a classe terminale permettra de les compléter et de les élargir.</w:t>
      </w:r>
    </w:p>
    <w:p w:rsidR="00F47D92" w:rsidRPr="005739A3" w:rsidRDefault="00F47D92" w:rsidP="005739A3">
      <w:r w:rsidRPr="005739A3">
        <w:t>Comme les autres disciplines scientifiques, les sciences économiques et sociales articulent modélisation et investigations empiriques pour rendre compte de façon rigoureuse de la réalité sociale et mettre en question les prénotions. Cette démarche implique la formulation d’hypothèses, la construction d’indicateurs de mesure pertinents et leur soumission à l'é</w:t>
      </w:r>
      <w:r w:rsidR="00077D86" w:rsidRPr="005739A3">
        <w:t>preuve des faits. Les élèves s</w:t>
      </w:r>
      <w:r w:rsidRPr="005739A3">
        <w:t>ont sensibilisés au fait que le travail de modélisation ne vise pas tant à décrire la réalité qu'à isoler certaines variables déterminantes pour analyser avec rigueur certaines catégories de faits et de comportements économiques et sociaux</w:t>
      </w:r>
      <w:r w:rsidR="001C5D89" w:rsidRPr="005739A3">
        <w:t>. Ils ne confondent pas la construction de modèles avec une idéalisation normative.</w:t>
      </w:r>
      <w:r w:rsidRPr="005739A3">
        <w:t xml:space="preserve"> </w:t>
      </w:r>
      <w:r w:rsidR="001C5D89" w:rsidRPr="005739A3">
        <w:t>I</w:t>
      </w:r>
      <w:r w:rsidRPr="005739A3">
        <w:t xml:space="preserve">ls </w:t>
      </w:r>
      <w:r w:rsidR="00077D86" w:rsidRPr="005739A3">
        <w:t>s</w:t>
      </w:r>
      <w:r w:rsidRPr="005739A3">
        <w:t xml:space="preserve">ont familiarisés avec les différentes modalités d’investigation empirique utilisées en sciences sociales (méthodes quantitatives et qualitatives). </w:t>
      </w:r>
    </w:p>
    <w:p w:rsidR="00F47D92" w:rsidRPr="005739A3" w:rsidRDefault="00077D86" w:rsidP="005739A3">
      <w:r w:rsidRPr="005739A3">
        <w:t xml:space="preserve">Les </w:t>
      </w:r>
      <w:r w:rsidR="00CA4F57" w:rsidRPr="005739A3">
        <w:t>professeurs</w:t>
      </w:r>
      <w:r w:rsidRPr="005739A3">
        <w:t xml:space="preserve"> insiste</w:t>
      </w:r>
      <w:r w:rsidR="00F47D92" w:rsidRPr="005739A3">
        <w:t>nt sur l’exigence de neutralité axiologique. Les sciences sociales s’appuient sur des faits établis, des argumentations rigoureuses, des théories validées et non pas sur des valeurs. L’objet de l’enseignement des sciences économiques et sociales est le fruit des travaux scientifiques, transposés à l’apprentissage scolaire. Il doit aider les élèves à distinguer les démarches et savoirs scientifiques de ce qui relève de la croyance ou du dogme, et à participer</w:t>
      </w:r>
      <w:r w:rsidR="00C2294F" w:rsidRPr="005739A3">
        <w:t xml:space="preserve"> ainsi</w:t>
      </w:r>
      <w:r w:rsidR="00F47D92" w:rsidRPr="005739A3">
        <w:t xml:space="preserve"> au débat public de façon éclairée</w:t>
      </w:r>
      <w:r w:rsidR="00D26097">
        <w:t> ;</w:t>
      </w:r>
      <w:r w:rsidR="00C2294F" w:rsidRPr="005739A3">
        <w:t xml:space="preserve"> il </w:t>
      </w:r>
      <w:r w:rsidR="00F47D92" w:rsidRPr="005739A3">
        <w:t>contribu</w:t>
      </w:r>
      <w:r w:rsidR="00CA4F57" w:rsidRPr="005739A3">
        <w:t>e</w:t>
      </w:r>
      <w:r w:rsidR="00F47D92" w:rsidRPr="005739A3">
        <w:t xml:space="preserve"> à leur formation ci</w:t>
      </w:r>
      <w:r w:rsidR="00131E6B" w:rsidRPr="005739A3">
        <w:t>vique.</w:t>
      </w:r>
    </w:p>
    <w:p w:rsidR="00F47D92" w:rsidRPr="005739A3" w:rsidRDefault="00F47D92" w:rsidP="005739A3">
      <w:r w:rsidRPr="005739A3">
        <w:lastRenderedPageBreak/>
        <w:t>Le programme du cycle terminal de sciences économiques et sociales s’inscrit dans une logique d'approfondissement et de complexification progressive de l’enseignement, entre la classe de première et celle de terminale. Dans cette perspective, l’approche disciplinaire du programme (économie, sociologie et science politique) a pour objectif que les élèves puissent s’approprier les bases de chaque discipline (objets, démarches et méthodes, problématiques, concepts, mécanismes) avant que les différents regards di</w:t>
      </w:r>
      <w:r w:rsidR="00CA4F57" w:rsidRPr="005739A3">
        <w:t>sciplinaires ne se croisent sur</w:t>
      </w:r>
      <w:r w:rsidRPr="005739A3">
        <w:t xml:space="preserve"> d</w:t>
      </w:r>
      <w:r w:rsidR="00C2294F" w:rsidRPr="005739A3">
        <w:t xml:space="preserve">es </w:t>
      </w:r>
      <w:r w:rsidR="00CA4F57" w:rsidRPr="005739A3">
        <w:t>objets d’</w:t>
      </w:r>
      <w:r w:rsidRPr="005739A3">
        <w:t>étude communs.</w:t>
      </w:r>
    </w:p>
    <w:p w:rsidR="00F47D92" w:rsidRPr="005739A3" w:rsidRDefault="00F47D92" w:rsidP="005739A3">
      <w:r w:rsidRPr="005739A3">
        <w:t>Le programme fixe des objectifs d</w:t>
      </w:r>
      <w:r w:rsidR="00CA4F57" w:rsidRPr="005739A3">
        <w:t>’</w:t>
      </w:r>
      <w:r w:rsidRPr="005739A3">
        <w:t>apprentissage ambitieux qui ne peuvent être atteints que grâce à des dispositifs qui engagent les élèves dans une activité intellectuelle véritable. Les</w:t>
      </w:r>
      <w:r w:rsidR="00C2294F" w:rsidRPr="005739A3">
        <w:t xml:space="preserve"> professeurs</w:t>
      </w:r>
      <w:r w:rsidR="00077D86" w:rsidRPr="005739A3">
        <w:t xml:space="preserve"> diversifie</w:t>
      </w:r>
      <w:r w:rsidRPr="005739A3">
        <w:t>nt ces dispositifs en prenant appui sur des supports variés (textes, tableaux statistiques, graphiques, utilisation de jeux, comptes rendus d'enquêtes, documents iconographiques et audiovisuels, monographies</w:t>
      </w:r>
      <w:r w:rsidR="00C2294F" w:rsidRPr="005739A3">
        <w:t>,</w:t>
      </w:r>
      <w:r w:rsidR="00BF6481" w:rsidRPr="005739A3">
        <w:t> </w:t>
      </w:r>
      <w:r w:rsidRPr="005739A3">
        <w:t>…)</w:t>
      </w:r>
      <w:r w:rsidR="00B82541" w:rsidRPr="005739A3">
        <w:t xml:space="preserve"> et</w:t>
      </w:r>
      <w:r w:rsidRPr="005739A3">
        <w:t xml:space="preserve"> en ayant recours, le cas échéant, aux outils et ressources numériques</w:t>
      </w:r>
      <w:r w:rsidR="00646005" w:rsidRPr="005739A3">
        <w:t>.</w:t>
      </w:r>
      <w:r w:rsidRPr="005739A3">
        <w:t xml:space="preserve"> </w:t>
      </w:r>
      <w:r w:rsidR="00077D86" w:rsidRPr="005739A3">
        <w:t>Ils s’attache</w:t>
      </w:r>
      <w:r w:rsidRPr="005739A3">
        <w:t xml:space="preserve">nt à donner du sens </w:t>
      </w:r>
      <w:r w:rsidR="00077D86" w:rsidRPr="005739A3">
        <w:t>aux apprentissages et s’efforce</w:t>
      </w:r>
      <w:r w:rsidRPr="005739A3">
        <w:t xml:space="preserve">nt de susciter la curiosité intellectuelle des élèves en montrant comment les sciences économiques et sociales permettent de comprendre des situations concrètes et les grands enjeux économiques, sociaux et politiques. </w:t>
      </w:r>
    </w:p>
    <w:p w:rsidR="005739A3" w:rsidRDefault="005739A3" w:rsidP="005739A3">
      <w:pPr>
        <w:rPr>
          <w:rFonts w:cs="Arial"/>
        </w:rPr>
      </w:pPr>
      <w:r w:rsidRPr="009362BE">
        <w:rPr>
          <w:rFonts w:cs="Arial"/>
          <w:bCs/>
        </w:rPr>
        <w:t xml:space="preserve">Comme tous les enseignements, cette spécialité contribue au développement des compétences </w:t>
      </w:r>
      <w:bookmarkStart w:id="1" w:name="_GoBack"/>
      <w:bookmarkEnd w:id="1"/>
      <w:r w:rsidRPr="009362BE">
        <w:rPr>
          <w:rFonts w:cs="Arial"/>
          <w:bCs/>
        </w:rPr>
        <w:t xml:space="preserve">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w:t>
      </w:r>
      <w:r w:rsidRPr="009362BE">
        <w:rPr>
          <w:rFonts w:cs="Arial"/>
        </w:rPr>
        <w:t>Si ces considérations sont valables pour tous les élèves, elles prennent un relief particulier pour ceux qui choisiront de poursuivre cet enseignement de spécialité en terminale et qui ont à préparer l’épreuve orale terminale du baccalauréat. Il convient que les travaux proposés aux élèves y contribuent dès la classe de première.</w:t>
      </w:r>
    </w:p>
    <w:p w:rsidR="00F47D92" w:rsidRPr="005739A3" w:rsidRDefault="00F47D92" w:rsidP="005739A3">
      <w:r w:rsidRPr="005739A3">
        <w:t>Les tableaux qui suivent précisent les savoirs et savoir-faire que les élèves doivent avoir acquis à la fin de chaque année</w:t>
      </w:r>
      <w:r w:rsidR="00646005" w:rsidRPr="005739A3">
        <w:t>. Les élèves</w:t>
      </w:r>
      <w:r w:rsidRPr="005739A3">
        <w:t xml:space="preserve"> doivent </w:t>
      </w:r>
      <w:r w:rsidR="00E64453" w:rsidRPr="005739A3">
        <w:t xml:space="preserve">en effet </w:t>
      </w:r>
      <w:r w:rsidR="00646005" w:rsidRPr="005739A3">
        <w:t>être</w:t>
      </w:r>
      <w:r w:rsidRPr="005739A3">
        <w:t xml:space="preserve"> capa</w:t>
      </w:r>
      <w:r w:rsidR="00646005" w:rsidRPr="005739A3">
        <w:t>bles</w:t>
      </w:r>
      <w:r w:rsidRPr="005739A3">
        <w:t xml:space="preserve"> de définir et d’illustrer les différents concepts qui figurent dans les objectifs d’apprentissage</w:t>
      </w:r>
      <w:r w:rsidR="00E64453" w:rsidRPr="005739A3">
        <w:t xml:space="preserve">. </w:t>
      </w:r>
      <w:r w:rsidRPr="005739A3">
        <w:t>Au-delà de ces savoirs et savoir-faire spécifiques aux sciences économiques et sociales, les élèves doivent maîtriser, à l’issue du cycle terminal, un certain nombre de compétences transversales</w:t>
      </w:r>
      <w:r w:rsidR="00646005" w:rsidRPr="005739A3">
        <w:t>.</w:t>
      </w:r>
    </w:p>
    <w:p w:rsidR="00F47D92" w:rsidRPr="005739A3" w:rsidRDefault="00F47D92" w:rsidP="005739A3">
      <w:r w:rsidRPr="005739A3">
        <w:t>En fin de classe de première</w:t>
      </w:r>
      <w:r w:rsidR="00D26097">
        <w:t> :</w:t>
      </w:r>
      <w:r w:rsidRPr="005739A3">
        <w:t xml:space="preserve"> </w:t>
      </w:r>
    </w:p>
    <w:p w:rsidR="00F47D92" w:rsidRPr="005739A3" w:rsidRDefault="00F47D92" w:rsidP="00D26097">
      <w:pPr>
        <w:pStyle w:val="liste"/>
      </w:pPr>
      <w:r w:rsidRPr="005739A3">
        <w:t>mobilisation des connaissances</w:t>
      </w:r>
      <w:r w:rsidR="00D26097">
        <w:t> ;</w:t>
      </w:r>
    </w:p>
    <w:p w:rsidR="00F47D92" w:rsidRPr="005739A3" w:rsidRDefault="00F47D92" w:rsidP="00D26097">
      <w:pPr>
        <w:pStyle w:val="liste"/>
      </w:pPr>
      <w:r w:rsidRPr="005739A3">
        <w:t>résolution chiffrée et graphique d’exercices simples</w:t>
      </w:r>
      <w:r w:rsidR="00D26097">
        <w:t> ;</w:t>
      </w:r>
      <w:r w:rsidRPr="005739A3">
        <w:t xml:space="preserve"> </w:t>
      </w:r>
    </w:p>
    <w:p w:rsidR="00F47D92" w:rsidRPr="005739A3" w:rsidRDefault="00F47D92" w:rsidP="00D26097">
      <w:pPr>
        <w:pStyle w:val="liste"/>
      </w:pPr>
      <w:r w:rsidRPr="005739A3">
        <w:t>collecte et traitement de l’information</w:t>
      </w:r>
      <w:r w:rsidR="00D26097">
        <w:t> ;</w:t>
      </w:r>
    </w:p>
    <w:p w:rsidR="00F47D92" w:rsidRPr="005739A3" w:rsidRDefault="00F47D92" w:rsidP="00D26097">
      <w:pPr>
        <w:pStyle w:val="liste"/>
      </w:pPr>
      <w:r w:rsidRPr="005739A3">
        <w:t>analyse et mobilisation des données</w:t>
      </w:r>
      <w:r w:rsidR="00D26097">
        <w:t> ;</w:t>
      </w:r>
    </w:p>
    <w:p w:rsidR="00F47D92" w:rsidRPr="005739A3" w:rsidRDefault="00F47D92" w:rsidP="00D26097">
      <w:pPr>
        <w:pStyle w:val="liste"/>
      </w:pPr>
      <w:r w:rsidRPr="005739A3">
        <w:t>analyse et mobilisation de documents de natures diverses</w:t>
      </w:r>
      <w:r w:rsidR="00D26097">
        <w:t> ;</w:t>
      </w:r>
    </w:p>
    <w:p w:rsidR="00F47D92" w:rsidRPr="005739A3" w:rsidRDefault="00F47D92" w:rsidP="00D26097">
      <w:pPr>
        <w:pStyle w:val="liste"/>
      </w:pPr>
      <w:r w:rsidRPr="005739A3">
        <w:t>construction d’une argumentation / d’un raisonnement rigoureux</w:t>
      </w:r>
      <w:r w:rsidR="00D26097">
        <w:t> ;</w:t>
      </w:r>
    </w:p>
    <w:p w:rsidR="00F47D92" w:rsidRPr="005739A3" w:rsidRDefault="00F47D92" w:rsidP="00D26097">
      <w:pPr>
        <w:pStyle w:val="liste"/>
      </w:pPr>
      <w:r w:rsidRPr="005739A3">
        <w:t>maîtrise d</w:t>
      </w:r>
      <w:r w:rsidR="00FA6F46" w:rsidRPr="005739A3">
        <w:t>e l’expression écrite et orale.</w:t>
      </w:r>
    </w:p>
    <w:p w:rsidR="00F47D92" w:rsidRPr="005739A3" w:rsidRDefault="00F47D92" w:rsidP="00D26097">
      <w:r w:rsidRPr="005739A3">
        <w:t xml:space="preserve">En fin de </w:t>
      </w:r>
      <w:r w:rsidR="00E64453" w:rsidRPr="005739A3">
        <w:t xml:space="preserve">classe </w:t>
      </w:r>
      <w:r w:rsidRPr="005739A3">
        <w:t>terminale (en plus des compétences transversales acquises en fin de première)</w:t>
      </w:r>
      <w:r w:rsidR="00D26097">
        <w:t> :</w:t>
      </w:r>
    </w:p>
    <w:p w:rsidR="00F47D92" w:rsidRPr="005739A3" w:rsidRDefault="00F47D92" w:rsidP="00D26097">
      <w:pPr>
        <w:pStyle w:val="liste"/>
      </w:pPr>
      <w:r w:rsidRPr="005739A3">
        <w:t>construction d’une problématique</w:t>
      </w:r>
      <w:r w:rsidR="00D26097">
        <w:t> ;</w:t>
      </w:r>
    </w:p>
    <w:p w:rsidR="00F47D92" w:rsidRPr="005739A3" w:rsidRDefault="00F47D92" w:rsidP="00D26097">
      <w:pPr>
        <w:pStyle w:val="liste"/>
      </w:pPr>
      <w:r w:rsidRPr="005739A3">
        <w:t>construction d’une dissertation.</w:t>
      </w:r>
    </w:p>
    <w:p w:rsidR="00F47D92" w:rsidRPr="005739A3" w:rsidRDefault="00F47D92" w:rsidP="00D26097">
      <w:r w:rsidRPr="005739A3">
        <w:t>Dans le cadre de ce pro</w:t>
      </w:r>
      <w:r w:rsidR="00FA6F46" w:rsidRPr="005739A3">
        <w:t xml:space="preserve">gramme, les </w:t>
      </w:r>
      <w:r w:rsidR="00646005" w:rsidRPr="005739A3">
        <w:t>professeurs</w:t>
      </w:r>
      <w:r w:rsidR="00FA6F46" w:rsidRPr="005739A3">
        <w:t xml:space="preserve"> exerce</w:t>
      </w:r>
      <w:r w:rsidRPr="005739A3">
        <w:t>nt leur liberté pédagogique, en particulier</w:t>
      </w:r>
      <w:r w:rsidR="00D26097">
        <w:t> :</w:t>
      </w:r>
    </w:p>
    <w:p w:rsidR="00F47D92" w:rsidRPr="005739A3" w:rsidRDefault="00F47D92" w:rsidP="00D26097">
      <w:pPr>
        <w:pStyle w:val="liste"/>
      </w:pPr>
      <w:r w:rsidRPr="005739A3">
        <w:t>pour organiser une progression de cours (économie, sociologie et science politique) adaptée à leurs élèves sur l'ensemble de l'année scolaire</w:t>
      </w:r>
      <w:r w:rsidR="00D26097">
        <w:t> ;</w:t>
      </w:r>
    </w:p>
    <w:p w:rsidR="00F47D92" w:rsidRPr="005739A3" w:rsidRDefault="00F47D92" w:rsidP="00D26097">
      <w:pPr>
        <w:pStyle w:val="liste"/>
      </w:pPr>
      <w:r w:rsidRPr="005739A3">
        <w:t>pour articuler les différents apprentissages (savoirs, savoir-faire et compétences transversales)</w:t>
      </w:r>
      <w:r w:rsidR="00D26097">
        <w:t> ;</w:t>
      </w:r>
      <w:r w:rsidRPr="005739A3">
        <w:t xml:space="preserve"> </w:t>
      </w:r>
    </w:p>
    <w:p w:rsidR="00F47D92" w:rsidRPr="005739A3" w:rsidRDefault="00F47D92" w:rsidP="00D26097">
      <w:pPr>
        <w:pStyle w:val="liste"/>
      </w:pPr>
      <w:r w:rsidRPr="005739A3">
        <w:t>pour adapter leurs pratiques pédagogiques aux besoins de leurs élèves.</w:t>
      </w:r>
    </w:p>
    <w:p w:rsidR="00EE0D89" w:rsidRPr="00537E42" w:rsidRDefault="0024590D" w:rsidP="00537E42">
      <w:pPr>
        <w:pStyle w:val="Titre2"/>
        <w:spacing w:before="720"/>
      </w:pPr>
      <w:bookmarkStart w:id="2" w:name="_Toc532230208"/>
      <w:r w:rsidRPr="005739A3">
        <w:lastRenderedPageBreak/>
        <w:t>Questionnements et objectifs d’apprentissage</w:t>
      </w:r>
      <w:bookmarkEnd w:id="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2517"/>
        <w:gridCol w:w="51"/>
        <w:gridCol w:w="12"/>
        <w:gridCol w:w="6548"/>
      </w:tblGrid>
      <w:tr w:rsidR="00F92469" w:rsidRPr="00F92469" w:rsidTr="00575A7B">
        <w:trPr>
          <w:trHeight w:val="454"/>
        </w:trPr>
        <w:tc>
          <w:tcPr>
            <w:tcW w:w="2568" w:type="dxa"/>
            <w:gridSpan w:val="2"/>
            <w:tcBorders>
              <w:top w:val="single" w:sz="8" w:space="0" w:color="000000"/>
              <w:left w:val="single" w:sz="8" w:space="0" w:color="000000"/>
              <w:bottom w:val="single" w:sz="8" w:space="0" w:color="000000"/>
              <w:right w:val="single" w:sz="8" w:space="0" w:color="000000"/>
            </w:tcBorders>
            <w:shd w:val="clear" w:color="auto" w:fill="17818E"/>
            <w:tcMar>
              <w:top w:w="144" w:type="nil"/>
              <w:right w:w="144" w:type="nil"/>
            </w:tcMar>
            <w:vAlign w:val="center"/>
          </w:tcPr>
          <w:p w:rsidR="00276161" w:rsidRPr="00F92469" w:rsidRDefault="00276161" w:rsidP="00537E42">
            <w:pPr>
              <w:pStyle w:val="Titre5"/>
              <w:spacing w:before="60" w:after="60"/>
              <w:ind w:left="57"/>
              <w:jc w:val="left"/>
              <w:rPr>
                <w:rFonts w:cs="Arial"/>
                <w:color w:val="FFFFFF" w:themeColor="background1"/>
              </w:rPr>
            </w:pPr>
            <w:bookmarkStart w:id="3" w:name="_Toc528912454"/>
            <w:r w:rsidRPr="00F92469">
              <w:rPr>
                <w:rFonts w:cs="Arial"/>
                <w:color w:val="FFFFFF" w:themeColor="background1"/>
              </w:rPr>
              <w:t>Questionnements</w:t>
            </w:r>
            <w:bookmarkEnd w:id="3"/>
            <w:r w:rsidRPr="00F92469">
              <w:rPr>
                <w:rFonts w:cs="Arial"/>
                <w:color w:val="FFFFFF" w:themeColor="background1"/>
              </w:rPr>
              <w:t xml:space="preserve"> </w:t>
            </w:r>
          </w:p>
        </w:tc>
        <w:tc>
          <w:tcPr>
            <w:tcW w:w="6560" w:type="dxa"/>
            <w:gridSpan w:val="2"/>
            <w:tcBorders>
              <w:top w:val="single" w:sz="8" w:space="0" w:color="000000"/>
              <w:left w:val="single" w:sz="8" w:space="0" w:color="000000"/>
              <w:bottom w:val="single" w:sz="8" w:space="0" w:color="000000"/>
              <w:right w:val="single" w:sz="8" w:space="0" w:color="000000"/>
            </w:tcBorders>
            <w:shd w:val="clear" w:color="auto" w:fill="17818E"/>
            <w:vAlign w:val="center"/>
          </w:tcPr>
          <w:p w:rsidR="00140730" w:rsidRPr="00F92469" w:rsidRDefault="00276161" w:rsidP="00F92469">
            <w:pPr>
              <w:pStyle w:val="Titre5"/>
              <w:spacing w:before="60" w:after="60"/>
              <w:ind w:left="57"/>
              <w:jc w:val="left"/>
              <w:rPr>
                <w:rFonts w:cs="Arial"/>
                <w:color w:val="FFFFFF" w:themeColor="background1"/>
              </w:rPr>
            </w:pPr>
            <w:bookmarkStart w:id="4" w:name="_Toc528912455"/>
            <w:r w:rsidRPr="00F92469">
              <w:rPr>
                <w:rFonts w:cs="Arial"/>
                <w:color w:val="FFFFFF" w:themeColor="background1"/>
              </w:rPr>
              <w:t>Objectifs d’apprentissage</w:t>
            </w:r>
            <w:bookmarkEnd w:id="4"/>
          </w:p>
        </w:tc>
      </w:tr>
      <w:tr w:rsidR="00276161" w:rsidRPr="005739A3" w:rsidTr="00537E42">
        <w:trPr>
          <w:trHeight w:val="340"/>
        </w:trPr>
        <w:tc>
          <w:tcPr>
            <w:tcW w:w="9128" w:type="dxa"/>
            <w:gridSpan w:val="4"/>
            <w:shd w:val="clear" w:color="auto" w:fill="auto"/>
            <w:tcMar>
              <w:top w:w="144" w:type="nil"/>
              <w:right w:w="144" w:type="nil"/>
            </w:tcMar>
            <w:vAlign w:val="center"/>
          </w:tcPr>
          <w:p w:rsidR="00140730" w:rsidRPr="005739A3" w:rsidRDefault="00276161" w:rsidP="00D26097">
            <w:pPr>
              <w:pStyle w:val="Titre4"/>
              <w:numPr>
                <w:ilvl w:val="0"/>
                <w:numId w:val="0"/>
              </w:numPr>
              <w:spacing w:before="60"/>
            </w:pPr>
            <w:bookmarkStart w:id="5" w:name="_Toc532230209"/>
            <w:r w:rsidRPr="005739A3">
              <w:t>Science économique</w:t>
            </w:r>
            <w:bookmarkEnd w:id="5"/>
          </w:p>
        </w:tc>
      </w:tr>
      <w:tr w:rsidR="00276161" w:rsidRPr="005739A3" w:rsidTr="00575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580" w:type="dxa"/>
            <w:gridSpan w:val="3"/>
            <w:shd w:val="clear" w:color="auto" w:fill="auto"/>
          </w:tcPr>
          <w:p w:rsidR="00276161" w:rsidRPr="005739A3" w:rsidRDefault="00276161" w:rsidP="00575A7B">
            <w:pPr>
              <w:pStyle w:val="Titre5tableau"/>
            </w:pPr>
            <w:r w:rsidRPr="005739A3">
              <w:t>Comment un marché concurrentiel fonctionne-t-il</w:t>
            </w:r>
            <w:r w:rsidR="00D26097">
              <w:t> ?</w:t>
            </w:r>
          </w:p>
        </w:tc>
        <w:tc>
          <w:tcPr>
            <w:tcW w:w="6548" w:type="dxa"/>
            <w:shd w:val="clear" w:color="auto" w:fill="auto"/>
          </w:tcPr>
          <w:p w:rsidR="00431015" w:rsidRPr="005739A3" w:rsidRDefault="00993EE9" w:rsidP="00575A7B">
            <w:pPr>
              <w:pStyle w:val="listetableau"/>
            </w:pPr>
            <w:r w:rsidRPr="005739A3">
              <w:t xml:space="preserve">Savoir que le marché est une institution </w:t>
            </w:r>
            <w:r w:rsidR="00431015" w:rsidRPr="005739A3">
              <w:t>et savoir distinguer les marchés selon leur degré de concurrence (de la concurrence parfaite au monopole).</w:t>
            </w:r>
          </w:p>
          <w:p w:rsidR="00276161" w:rsidRPr="005739A3" w:rsidRDefault="00276161" w:rsidP="00575A7B">
            <w:pPr>
              <w:pStyle w:val="listetableau"/>
            </w:pPr>
            <w:r w:rsidRPr="005739A3">
              <w:t xml:space="preserve">Savoir interpréter des courbes d’offre et de demande </w:t>
            </w:r>
            <w:r w:rsidR="00646005" w:rsidRPr="005739A3">
              <w:t>ainsi que</w:t>
            </w:r>
            <w:r w:rsidRPr="005739A3">
              <w:t xml:space="preserve"> leurs pentes, et comprendre comment leur confrontation détermine l’équilibre sur un marché de type concurrentiel où les agents sont preneurs de prix.</w:t>
            </w:r>
          </w:p>
          <w:p w:rsidR="00276161" w:rsidRPr="005739A3" w:rsidRDefault="00276161" w:rsidP="00575A7B">
            <w:pPr>
              <w:pStyle w:val="listetableau"/>
            </w:pPr>
            <w:r w:rsidRPr="005739A3">
              <w:t>Savoir illustrer et interpréter les déplacements des courbes et sur les courbes, par différents exemples chiffrés, notamment celui de la mise en œuvre d’une taxe forfaitaire.</w:t>
            </w:r>
          </w:p>
          <w:p w:rsidR="00276161" w:rsidRPr="005739A3" w:rsidRDefault="00276161" w:rsidP="00575A7B">
            <w:pPr>
              <w:pStyle w:val="listetableau"/>
            </w:pPr>
            <w:r w:rsidRPr="005739A3">
              <w:t>Savoir déduire la courbe d’offre de la maximisation du profit par le producteur et comprendre qu’en situation de coût marginal croissant</w:t>
            </w:r>
            <w:r w:rsidR="00646005" w:rsidRPr="005739A3">
              <w:t>,</w:t>
            </w:r>
            <w:r w:rsidRPr="005739A3">
              <w:t xml:space="preserve"> le producteur produit la quantité qui permet d’égaliser le coût marginal et le prix</w:t>
            </w:r>
            <w:r w:rsidR="00D26097">
              <w:t> ;</w:t>
            </w:r>
            <w:r w:rsidRPr="005739A3">
              <w:t xml:space="preserve"> savoir l’illustrer par des exemples. </w:t>
            </w:r>
          </w:p>
          <w:p w:rsidR="00276161" w:rsidRPr="005739A3" w:rsidRDefault="00276161" w:rsidP="00575A7B">
            <w:pPr>
              <w:pStyle w:val="listetableau"/>
            </w:pPr>
            <w:r w:rsidRPr="005739A3">
              <w:t>Comprendre les notions de surplus du producteur et du consommateur.</w:t>
            </w:r>
          </w:p>
          <w:p w:rsidR="00C87116" w:rsidRPr="005739A3" w:rsidRDefault="00276161" w:rsidP="00575A7B">
            <w:pPr>
              <w:pStyle w:val="listetableau"/>
            </w:pPr>
            <w:r w:rsidRPr="005739A3">
              <w:t>Comprendre la notion de gains à l’échange et savoir que la somme des surplus est maximisée à l’équilibre.</w:t>
            </w:r>
          </w:p>
        </w:tc>
      </w:tr>
      <w:tr w:rsidR="00276161" w:rsidRPr="005739A3" w:rsidTr="00575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580" w:type="dxa"/>
            <w:gridSpan w:val="3"/>
            <w:shd w:val="clear" w:color="auto" w:fill="auto"/>
          </w:tcPr>
          <w:p w:rsidR="00276161" w:rsidRPr="005739A3" w:rsidRDefault="00276161" w:rsidP="00575A7B">
            <w:pPr>
              <w:pStyle w:val="Titre5tableau"/>
            </w:pPr>
            <w:r w:rsidRPr="005739A3">
              <w:t>Comment les marchés imparfaitement concurrentiels fonctionnent-ils</w:t>
            </w:r>
            <w:r w:rsidR="00D26097">
              <w:t> ?</w:t>
            </w:r>
          </w:p>
        </w:tc>
        <w:tc>
          <w:tcPr>
            <w:tcW w:w="6548" w:type="dxa"/>
            <w:shd w:val="clear" w:color="auto" w:fill="auto"/>
          </w:tcPr>
          <w:p w:rsidR="00276161" w:rsidRPr="005739A3" w:rsidRDefault="00276161" w:rsidP="00575A7B">
            <w:pPr>
              <w:pStyle w:val="listetableau"/>
            </w:pPr>
            <w:r w:rsidRPr="005739A3">
              <w:t>Comprendre, à l’aide d’exemples, les principales sources du pouvoir de marché (nombre limité d’offreurs, ententes et barrières à l’entrée).</w:t>
            </w:r>
          </w:p>
          <w:p w:rsidR="00276161" w:rsidRPr="005739A3" w:rsidRDefault="00276161" w:rsidP="00575A7B">
            <w:pPr>
              <w:pStyle w:val="listetableau"/>
            </w:pPr>
            <w:r w:rsidRPr="005739A3">
              <w:t>Comprendre que le monopole est faiseur de prix et être capable de donner des exemples de monopoles (monopole naturel, institutionnel et d’innovation).</w:t>
            </w:r>
          </w:p>
          <w:p w:rsidR="00276161" w:rsidRPr="005739A3" w:rsidRDefault="00276161" w:rsidP="00575A7B">
            <w:pPr>
              <w:pStyle w:val="listetableau"/>
            </w:pPr>
            <w:r w:rsidRPr="005739A3">
              <w:t>Comprendre</w:t>
            </w:r>
            <w:r w:rsidR="009C7C9F" w:rsidRPr="005739A3">
              <w:t>,</w:t>
            </w:r>
            <w:r w:rsidRPr="005739A3">
              <w:t xml:space="preserve"> à l’aide de représentations graphiques et/ou d’un exemple chiffré</w:t>
            </w:r>
            <w:r w:rsidR="00217E5F" w:rsidRPr="005739A3">
              <w:t>,</w:t>
            </w:r>
            <w:r w:rsidRPr="005739A3">
              <w:t xml:space="preserve"> que l’équilibre du monopole n’est pas efficace.</w:t>
            </w:r>
          </w:p>
          <w:p w:rsidR="00276161" w:rsidRPr="005739A3" w:rsidRDefault="00276161" w:rsidP="00575A7B">
            <w:pPr>
              <w:pStyle w:val="listetableau"/>
            </w:pPr>
            <w:r w:rsidRPr="005739A3">
              <w:t>Comprendre ce qu’est un oligopole et, à l’aide du dilemme du prisonnier, pourquoi les firmes en oligopole ont intérêt à former des ententes.</w:t>
            </w:r>
          </w:p>
          <w:p w:rsidR="00C87116" w:rsidRPr="005739A3" w:rsidRDefault="00431015" w:rsidP="00575A7B">
            <w:pPr>
              <w:pStyle w:val="listetableau"/>
              <w:rPr>
                <w:rFonts w:eastAsia="MS Mincho"/>
              </w:rPr>
            </w:pPr>
            <w:r w:rsidRPr="005739A3">
              <w:t>Comprendre que la politique de la concurrence, en régulant les fusions-acquisitions et en luttant contre les ententes illicites et les abus de position dominante, augmente le surplus du consommateur.</w:t>
            </w:r>
          </w:p>
        </w:tc>
      </w:tr>
      <w:tr w:rsidR="00276161" w:rsidRPr="005739A3" w:rsidTr="00575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454"/>
        </w:trPr>
        <w:tc>
          <w:tcPr>
            <w:tcW w:w="2580" w:type="dxa"/>
            <w:gridSpan w:val="3"/>
            <w:shd w:val="clear" w:color="auto" w:fill="auto"/>
          </w:tcPr>
          <w:p w:rsidR="00276161" w:rsidRPr="005739A3" w:rsidRDefault="00276161" w:rsidP="00575A7B">
            <w:pPr>
              <w:pStyle w:val="Titre5tableau"/>
            </w:pPr>
            <w:r w:rsidRPr="005739A3">
              <w:lastRenderedPageBreak/>
              <w:t>Quelles sont les principales défaillances du marché</w:t>
            </w:r>
            <w:r w:rsidR="00D26097">
              <w:t> ?</w:t>
            </w:r>
          </w:p>
        </w:tc>
        <w:tc>
          <w:tcPr>
            <w:tcW w:w="6548" w:type="dxa"/>
            <w:shd w:val="clear" w:color="auto" w:fill="auto"/>
          </w:tcPr>
          <w:p w:rsidR="00276161" w:rsidRPr="005739A3" w:rsidRDefault="00276161" w:rsidP="00575A7B">
            <w:pPr>
              <w:pStyle w:val="listetableau"/>
            </w:pPr>
            <w:r w:rsidRPr="005739A3">
              <w:t>Comprendre que le marché est défaillant en présence d’externalités et être capable de l’illustrer par un exemple</w:t>
            </w:r>
            <w:r w:rsidR="004F0B6C" w:rsidRPr="005739A3">
              <w:t xml:space="preserve"> (notamment celui de la pollution)</w:t>
            </w:r>
            <w:r w:rsidRPr="005739A3">
              <w:t>.</w:t>
            </w:r>
          </w:p>
          <w:p w:rsidR="00276161" w:rsidRPr="005739A3" w:rsidRDefault="00276161" w:rsidP="00575A7B">
            <w:pPr>
              <w:pStyle w:val="listetableau"/>
            </w:pPr>
            <w:r w:rsidRPr="005739A3">
              <w:t>Comprendre que le marché est défaillant en présence de biens communs et de biens collectifs</w:t>
            </w:r>
            <w:r w:rsidR="00217E5F" w:rsidRPr="005739A3">
              <w:t>,</w:t>
            </w:r>
            <w:r w:rsidRPr="005739A3">
              <w:t xml:space="preserve"> et être capable de l’illustrer par des exemples.</w:t>
            </w:r>
          </w:p>
          <w:p w:rsidR="00276161" w:rsidRPr="005739A3" w:rsidRDefault="00276161" w:rsidP="00575A7B">
            <w:pPr>
              <w:pStyle w:val="listetableau"/>
            </w:pPr>
            <w:r w:rsidRPr="005739A3">
              <w:t>Connaître les deux principales formes d’information asymétrique, la sélection adverse et l’aléa moral</w:t>
            </w:r>
            <w:r w:rsidR="00217E5F" w:rsidRPr="005739A3">
              <w:t>,</w:t>
            </w:r>
            <w:r w:rsidRPr="005739A3">
              <w:t xml:space="preserve"> et être capable de les illustrer par des exemples (notamment celui des voitures d’occasion pour la sélection adverse et de l’assurance pour l’aléa moral).</w:t>
            </w:r>
          </w:p>
          <w:p w:rsidR="00276161" w:rsidRPr="005739A3" w:rsidRDefault="00276161" w:rsidP="00575A7B">
            <w:pPr>
              <w:pStyle w:val="listetableau"/>
            </w:pPr>
            <w:r w:rsidRPr="005739A3">
              <w:t>Comprendre que la sélection adverse peut mener à l’absence d’équilibre.</w:t>
            </w:r>
          </w:p>
          <w:p w:rsidR="00C87116" w:rsidRPr="005739A3" w:rsidRDefault="00276161" w:rsidP="006B10C1">
            <w:pPr>
              <w:pStyle w:val="listetableau"/>
            </w:pPr>
            <w:r w:rsidRPr="005739A3">
              <w:t>Être capable d’illustrer l’intervention des pouvoirs publics face à ces différentes défaillances.</w:t>
            </w:r>
          </w:p>
        </w:tc>
      </w:tr>
      <w:tr w:rsidR="00276161" w:rsidRPr="005739A3" w:rsidTr="00575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580" w:type="dxa"/>
            <w:gridSpan w:val="3"/>
            <w:shd w:val="clear" w:color="auto" w:fill="auto"/>
            <w:tcMar>
              <w:top w:w="0" w:type="dxa"/>
              <w:left w:w="108" w:type="dxa"/>
              <w:bottom w:w="0" w:type="dxa"/>
              <w:right w:w="108" w:type="dxa"/>
            </w:tcMar>
            <w:hideMark/>
          </w:tcPr>
          <w:p w:rsidR="00276161" w:rsidRPr="00575A7B" w:rsidRDefault="00276161" w:rsidP="00575A7B">
            <w:pPr>
              <w:pStyle w:val="Titre5tableau"/>
            </w:pPr>
            <w:r w:rsidRPr="005739A3">
              <w:t>Comment les agents économiques se financent-ils</w:t>
            </w:r>
            <w:r w:rsidR="00D26097">
              <w:t> ?</w:t>
            </w:r>
          </w:p>
        </w:tc>
        <w:tc>
          <w:tcPr>
            <w:tcW w:w="6548" w:type="dxa"/>
            <w:shd w:val="clear" w:color="auto" w:fill="auto"/>
            <w:tcMar>
              <w:top w:w="0" w:type="dxa"/>
              <w:left w:w="108" w:type="dxa"/>
              <w:bottom w:w="0" w:type="dxa"/>
              <w:right w:w="108" w:type="dxa"/>
            </w:tcMar>
            <w:hideMark/>
          </w:tcPr>
          <w:p w:rsidR="00276161" w:rsidRPr="005739A3" w:rsidRDefault="00276161" w:rsidP="00575A7B">
            <w:pPr>
              <w:pStyle w:val="listetableau"/>
            </w:pPr>
            <w:r w:rsidRPr="005739A3">
              <w:t>Comprendre que le financement consiste à couvrir des besoins de financement par des capacités de financement.</w:t>
            </w:r>
          </w:p>
          <w:p w:rsidR="00276161" w:rsidRPr="005739A3" w:rsidRDefault="00276161" w:rsidP="00575A7B">
            <w:pPr>
              <w:pStyle w:val="listetableau"/>
            </w:pPr>
            <w:r w:rsidRPr="005739A3">
              <w:t>Comprendre que le taux d’intérêt</w:t>
            </w:r>
            <w:r w:rsidR="003A3B2E" w:rsidRPr="005739A3">
              <w:t xml:space="preserve"> – </w:t>
            </w:r>
            <w:r w:rsidRPr="005739A3">
              <w:t xml:space="preserve">à la fois la rémunération du prêteur et </w:t>
            </w:r>
            <w:r w:rsidR="00217E5F" w:rsidRPr="005739A3">
              <w:t xml:space="preserve">le </w:t>
            </w:r>
            <w:r w:rsidRPr="005739A3">
              <w:t>coût du crédit pour l’emprunteur</w:t>
            </w:r>
            <w:r w:rsidR="003A3B2E" w:rsidRPr="005739A3">
              <w:t xml:space="preserve"> – </w:t>
            </w:r>
            <w:r w:rsidRPr="005739A3">
              <w:t>est le prix sur le marché des fonds prêtables.</w:t>
            </w:r>
          </w:p>
          <w:p w:rsidR="00276161" w:rsidRPr="005739A3" w:rsidRDefault="00276161" w:rsidP="00575A7B">
            <w:pPr>
              <w:pStyle w:val="listetableau"/>
            </w:pPr>
            <w:r w:rsidRPr="005739A3">
              <w:t>Savoir que le revenu disponible des ménages se répartit entre consommation et épargne et qu’ils peuvent dégager des besoins ou des capacités de financement.</w:t>
            </w:r>
          </w:p>
          <w:p w:rsidR="00276161" w:rsidRPr="005739A3" w:rsidRDefault="00276161" w:rsidP="00575A7B">
            <w:pPr>
              <w:pStyle w:val="listetableau"/>
            </w:pPr>
            <w:r w:rsidRPr="005739A3">
              <w:t>Savoir ce qu’est l’excédent brut d’exploitation et comprendre que les entreprises se financent par autofinancement et financement externe (emprunts bancaires et recours au marché financier, en particulier actions et obligations).</w:t>
            </w:r>
          </w:p>
          <w:p w:rsidR="00C87116" w:rsidRPr="005739A3" w:rsidRDefault="00276161" w:rsidP="00575A7B">
            <w:pPr>
              <w:pStyle w:val="listetableau"/>
            </w:pPr>
            <w:r w:rsidRPr="005739A3">
              <w:t>Savoir que le solde budgétaire résulte de la différence entre les recettes (fiscales et non fiscales) et les dépenses de l’État</w:t>
            </w:r>
            <w:r w:rsidR="00D26097">
              <w:t> ;</w:t>
            </w:r>
            <w:r w:rsidRPr="005739A3">
              <w:t xml:space="preserve"> comprendre que le déficit budgétaire est financé par l’emprunt et savoir qu</w:t>
            </w:r>
            <w:r w:rsidR="0041183B" w:rsidRPr="005739A3">
              <w:t>’une politique de dépense</w:t>
            </w:r>
            <w:r w:rsidR="002B26F7" w:rsidRPr="005739A3">
              <w:t>s</w:t>
            </w:r>
            <w:r w:rsidR="0041183B" w:rsidRPr="005739A3">
              <w:t xml:space="preserve"> publique</w:t>
            </w:r>
            <w:r w:rsidR="002B26F7" w:rsidRPr="005739A3">
              <w:t>s</w:t>
            </w:r>
            <w:r w:rsidRPr="005739A3">
              <w:t xml:space="preserve"> peut avoir des</w:t>
            </w:r>
            <w:r w:rsidRPr="00575A7B">
              <w:rPr>
                <w:sz w:val="20"/>
              </w:rPr>
              <w:t xml:space="preserve"> </w:t>
            </w:r>
            <w:r w:rsidRPr="005739A3">
              <w:t>effets</w:t>
            </w:r>
            <w:r w:rsidRPr="00575A7B">
              <w:rPr>
                <w:sz w:val="20"/>
              </w:rPr>
              <w:t xml:space="preserve"> </w:t>
            </w:r>
            <w:r w:rsidRPr="005739A3">
              <w:t>contradictoires</w:t>
            </w:r>
            <w:r w:rsidRPr="00575A7B">
              <w:rPr>
                <w:sz w:val="20"/>
              </w:rPr>
              <w:t xml:space="preserve"> </w:t>
            </w:r>
            <w:r w:rsidRPr="005739A3">
              <w:t>sur</w:t>
            </w:r>
            <w:r w:rsidRPr="00575A7B">
              <w:rPr>
                <w:sz w:val="20"/>
              </w:rPr>
              <w:t xml:space="preserve"> </w:t>
            </w:r>
            <w:r w:rsidRPr="005739A3">
              <w:t>l’activité</w:t>
            </w:r>
            <w:r w:rsidRPr="00575A7B">
              <w:rPr>
                <w:sz w:val="20"/>
              </w:rPr>
              <w:t xml:space="preserve"> </w:t>
            </w:r>
            <w:r w:rsidRPr="005739A3">
              <w:t>(relance</w:t>
            </w:r>
            <w:r w:rsidRPr="00575A7B">
              <w:rPr>
                <w:sz w:val="20"/>
              </w:rPr>
              <w:t xml:space="preserve"> </w:t>
            </w:r>
            <w:r w:rsidRPr="005739A3">
              <w:t>de</w:t>
            </w:r>
            <w:r w:rsidRPr="00575A7B">
              <w:rPr>
                <w:sz w:val="20"/>
              </w:rPr>
              <w:t xml:space="preserve"> </w:t>
            </w:r>
            <w:r w:rsidRPr="005739A3">
              <w:t>la</w:t>
            </w:r>
            <w:r w:rsidRPr="00575A7B">
              <w:rPr>
                <w:sz w:val="20"/>
              </w:rPr>
              <w:t xml:space="preserve"> </w:t>
            </w:r>
            <w:r w:rsidRPr="005739A3">
              <w:t>demande</w:t>
            </w:r>
            <w:r w:rsidR="00575A7B">
              <w:t> </w:t>
            </w:r>
            <w:r w:rsidRPr="005739A3">
              <w:t>/ effet d’éviction).</w:t>
            </w:r>
          </w:p>
        </w:tc>
      </w:tr>
      <w:tr w:rsidR="00276161" w:rsidRPr="005739A3" w:rsidTr="00575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580" w:type="dxa"/>
            <w:gridSpan w:val="3"/>
            <w:shd w:val="clear" w:color="auto" w:fill="auto"/>
            <w:tcMar>
              <w:top w:w="0" w:type="dxa"/>
              <w:left w:w="108" w:type="dxa"/>
              <w:bottom w:w="0" w:type="dxa"/>
              <w:right w:w="108" w:type="dxa"/>
            </w:tcMar>
            <w:hideMark/>
          </w:tcPr>
          <w:p w:rsidR="00276161" w:rsidRPr="005739A3" w:rsidRDefault="00276161" w:rsidP="00575A7B">
            <w:pPr>
              <w:pStyle w:val="Titre5tableau"/>
            </w:pPr>
            <w:r w:rsidRPr="005739A3">
              <w:t>Qu’est-ce que la monnaie et comment est-elle créée</w:t>
            </w:r>
            <w:r w:rsidR="00D26097">
              <w:t> ?</w:t>
            </w:r>
          </w:p>
        </w:tc>
        <w:tc>
          <w:tcPr>
            <w:tcW w:w="6548" w:type="dxa"/>
            <w:shd w:val="clear" w:color="auto" w:fill="auto"/>
            <w:tcMar>
              <w:top w:w="0" w:type="dxa"/>
              <w:left w:w="108" w:type="dxa"/>
              <w:bottom w:w="0" w:type="dxa"/>
              <w:right w:w="108" w:type="dxa"/>
            </w:tcMar>
            <w:hideMark/>
          </w:tcPr>
          <w:p w:rsidR="00276161" w:rsidRPr="005739A3" w:rsidRDefault="00276161" w:rsidP="00575A7B">
            <w:pPr>
              <w:pStyle w:val="listetableau"/>
            </w:pPr>
            <w:r w:rsidRPr="005739A3">
              <w:t>Connaître les fonctions de la monnaie et les formes de la monnaie.</w:t>
            </w:r>
          </w:p>
          <w:p w:rsidR="00276161" w:rsidRPr="005739A3" w:rsidRDefault="00276161" w:rsidP="00575A7B">
            <w:pPr>
              <w:pStyle w:val="listetableau"/>
            </w:pPr>
            <w:r w:rsidRPr="005739A3">
              <w:t>Comprendre comment le crédit bancaire contribue à la création monétaire, à partir du bilan simplifié d’une entreprise et de celui d’une banque.</w:t>
            </w:r>
          </w:p>
          <w:p w:rsidR="00CD075B" w:rsidRPr="005739A3" w:rsidRDefault="00276161" w:rsidP="00575A7B">
            <w:pPr>
              <w:pStyle w:val="listetableau"/>
            </w:pPr>
            <w:r w:rsidRPr="005739A3">
              <w:t>Comprendre le rôle de la banque centrale dans le processus de création monétaire, en particulier à travers le pilotage du taux d’intérêt à court terme sur le marché monétaire</w:t>
            </w:r>
            <w:r w:rsidR="004F0B6C" w:rsidRPr="005739A3">
              <w:t xml:space="preserve">, et comprendre les effets que ces interventions peuvent produire sur le niveau des prix et sur l’activité économique. </w:t>
            </w:r>
          </w:p>
        </w:tc>
      </w:tr>
      <w:tr w:rsidR="002A14BE" w:rsidRPr="005739A3" w:rsidTr="00537E42">
        <w:trPr>
          <w:trHeight w:val="340"/>
        </w:trPr>
        <w:tc>
          <w:tcPr>
            <w:tcW w:w="9128" w:type="dxa"/>
            <w:gridSpan w:val="4"/>
            <w:shd w:val="clear" w:color="auto" w:fill="auto"/>
            <w:tcMar>
              <w:top w:w="144" w:type="nil"/>
              <w:right w:w="144" w:type="nil"/>
            </w:tcMar>
            <w:vAlign w:val="center"/>
          </w:tcPr>
          <w:p w:rsidR="00140730" w:rsidRPr="005739A3" w:rsidRDefault="002A14BE" w:rsidP="00575A7B">
            <w:pPr>
              <w:pStyle w:val="Titre4"/>
              <w:pageBreakBefore/>
              <w:numPr>
                <w:ilvl w:val="0"/>
                <w:numId w:val="0"/>
              </w:numPr>
              <w:spacing w:before="60"/>
            </w:pPr>
            <w:bookmarkStart w:id="6" w:name="_Toc532230210"/>
            <w:bookmarkStart w:id="7" w:name="_Hlk519603049"/>
            <w:r w:rsidRPr="005739A3">
              <w:lastRenderedPageBreak/>
              <w:t>Sociologie et science politique</w:t>
            </w:r>
            <w:bookmarkEnd w:id="6"/>
          </w:p>
        </w:tc>
      </w:tr>
      <w:tr w:rsidR="002A14BE" w:rsidRPr="005739A3" w:rsidTr="00575A7B">
        <w:trPr>
          <w:trHeight w:val="454"/>
        </w:trPr>
        <w:tc>
          <w:tcPr>
            <w:tcW w:w="2517" w:type="dxa"/>
            <w:shd w:val="clear" w:color="auto" w:fill="auto"/>
            <w:tcMar>
              <w:top w:w="144" w:type="nil"/>
              <w:right w:w="144" w:type="nil"/>
            </w:tcMar>
          </w:tcPr>
          <w:p w:rsidR="002A14BE" w:rsidRPr="005739A3" w:rsidRDefault="002A14BE" w:rsidP="00575A7B">
            <w:pPr>
              <w:pStyle w:val="Titre5tableau"/>
            </w:pPr>
            <w:r w:rsidRPr="005739A3">
              <w:t>Comment la socialisation contribue-t-elle à expliquer les différences de comportement</w:t>
            </w:r>
            <w:r w:rsidR="009E206D" w:rsidRPr="005739A3">
              <w:t xml:space="preserve"> </w:t>
            </w:r>
            <w:r w:rsidRPr="005739A3">
              <w:t>des individus</w:t>
            </w:r>
            <w:r w:rsidR="00D26097">
              <w:t> ?</w:t>
            </w:r>
          </w:p>
        </w:tc>
        <w:tc>
          <w:tcPr>
            <w:tcW w:w="6611" w:type="dxa"/>
            <w:gridSpan w:val="3"/>
            <w:shd w:val="clear" w:color="auto" w:fill="auto"/>
          </w:tcPr>
          <w:p w:rsidR="002A14BE" w:rsidRPr="005739A3" w:rsidRDefault="002A14BE" w:rsidP="00575A7B">
            <w:pPr>
              <w:pStyle w:val="listetableau"/>
            </w:pPr>
            <w:r w:rsidRPr="005739A3">
              <w:t xml:space="preserve">Comprendre comment les individus </w:t>
            </w:r>
            <w:r w:rsidR="001F2903" w:rsidRPr="005739A3">
              <w:t>expérimentent</w:t>
            </w:r>
            <w:r w:rsidRPr="005739A3">
              <w:t xml:space="preserve"> et intériorisent des façons d’agir, de </w:t>
            </w:r>
            <w:r w:rsidR="001F2903" w:rsidRPr="005739A3">
              <w:t xml:space="preserve">penser et d’anticiper l’avenir qui sont </w:t>
            </w:r>
            <w:r w:rsidR="00A0368A" w:rsidRPr="005739A3">
              <w:t>socialement situées</w:t>
            </w:r>
            <w:r w:rsidRPr="005739A3">
              <w:t xml:space="preserve"> </w:t>
            </w:r>
            <w:r w:rsidR="001F2903" w:rsidRPr="005739A3">
              <w:t xml:space="preserve">et qui </w:t>
            </w:r>
            <w:r w:rsidRPr="005739A3">
              <w:t>sont à l’origine de différences de comportements, de préférences et d’aspirations.</w:t>
            </w:r>
          </w:p>
          <w:p w:rsidR="002A14BE" w:rsidRPr="005739A3" w:rsidRDefault="002A14BE" w:rsidP="00575A7B">
            <w:pPr>
              <w:pStyle w:val="listetableau"/>
            </w:pPr>
            <w:r w:rsidRPr="005739A3">
              <w:t>Comprendre comment la diversité des configurations familiales modifie les conditions de la socialisation des enfants et des adolescents.</w:t>
            </w:r>
          </w:p>
          <w:p w:rsidR="002A14BE" w:rsidRPr="005739A3" w:rsidRDefault="002A14BE" w:rsidP="00575A7B">
            <w:pPr>
              <w:pStyle w:val="listetableau"/>
            </w:pPr>
            <w:r w:rsidRPr="005739A3">
              <w:t>Comprendre qu’il existe des socialisations secondaires (professionnelle, conjugale, politique) à la suite de la socialisation primaire.</w:t>
            </w:r>
          </w:p>
          <w:p w:rsidR="000F5BA6" w:rsidRPr="005739A3" w:rsidRDefault="002A14BE" w:rsidP="00575A7B">
            <w:pPr>
              <w:pStyle w:val="listetableau"/>
              <w:rPr>
                <w:rFonts w:eastAsia="Times New Roman"/>
              </w:rPr>
            </w:pPr>
            <w:r w:rsidRPr="005739A3">
              <w:t>Comprendre</w:t>
            </w:r>
            <w:r w:rsidRPr="005739A3">
              <w:rPr>
                <w:rFonts w:eastAsia="Times New Roman"/>
              </w:rPr>
              <w:t xml:space="preserve"> que la pluralité des influences </w:t>
            </w:r>
            <w:r w:rsidR="00F70E73" w:rsidRPr="005739A3">
              <w:rPr>
                <w:rFonts w:eastAsia="Times New Roman"/>
              </w:rPr>
              <w:t xml:space="preserve">socialisatrices </w:t>
            </w:r>
            <w:r w:rsidRPr="005739A3">
              <w:rPr>
                <w:rFonts w:eastAsia="Times New Roman"/>
              </w:rPr>
              <w:t xml:space="preserve">peut être à l’origine de </w:t>
            </w:r>
            <w:r w:rsidR="009B2852" w:rsidRPr="005739A3">
              <w:rPr>
                <w:rFonts w:eastAsia="Times New Roman"/>
              </w:rPr>
              <w:t>trajectoires individuelles</w:t>
            </w:r>
            <w:r w:rsidRPr="005739A3">
              <w:rPr>
                <w:rFonts w:eastAsia="Times New Roman"/>
              </w:rPr>
              <w:t xml:space="preserve"> improbables.</w:t>
            </w:r>
          </w:p>
        </w:tc>
      </w:tr>
      <w:tr w:rsidR="002A14BE" w:rsidRPr="005739A3" w:rsidTr="00575A7B">
        <w:trPr>
          <w:trHeight w:val="454"/>
        </w:trPr>
        <w:tc>
          <w:tcPr>
            <w:tcW w:w="2517" w:type="dxa"/>
            <w:shd w:val="clear" w:color="auto" w:fill="auto"/>
            <w:tcMar>
              <w:top w:w="144" w:type="nil"/>
              <w:right w:w="144" w:type="nil"/>
            </w:tcMar>
          </w:tcPr>
          <w:p w:rsidR="002A14BE" w:rsidRPr="005739A3" w:rsidRDefault="002A14BE" w:rsidP="00575A7B">
            <w:pPr>
              <w:pStyle w:val="Titre5tableau"/>
            </w:pPr>
            <w:r w:rsidRPr="005739A3">
              <w:t>Comment se construisent et évoluent les liens sociaux</w:t>
            </w:r>
            <w:r w:rsidR="00D26097">
              <w:t> ?</w:t>
            </w:r>
          </w:p>
        </w:tc>
        <w:tc>
          <w:tcPr>
            <w:tcW w:w="6611" w:type="dxa"/>
            <w:gridSpan w:val="3"/>
            <w:shd w:val="clear" w:color="auto" w:fill="auto"/>
          </w:tcPr>
          <w:p w:rsidR="002A14BE" w:rsidRPr="005739A3" w:rsidRDefault="002A14BE" w:rsidP="00575A7B">
            <w:pPr>
              <w:pStyle w:val="listetableau"/>
            </w:pPr>
            <w:r w:rsidRPr="005739A3">
              <w:t xml:space="preserve">Comprendre et </w:t>
            </w:r>
            <w:r w:rsidR="00BF6481" w:rsidRPr="005739A3">
              <w:t xml:space="preserve">pouvoir </w:t>
            </w:r>
            <w:r w:rsidRPr="005739A3">
              <w:t>illustrer la diversité des liens qui relient les individus au sein de différents groupes sociaux (familles, groupes de pairs, univers professionnel, associations, réseaux).</w:t>
            </w:r>
          </w:p>
          <w:p w:rsidR="00C14CEA" w:rsidRPr="005739A3" w:rsidRDefault="00C14CEA" w:rsidP="00575A7B">
            <w:pPr>
              <w:pStyle w:val="listetableau"/>
            </w:pPr>
            <w:r w:rsidRPr="005739A3">
              <w:t xml:space="preserve">Connaître les critères de construction des Professions et Catégories </w:t>
            </w:r>
            <w:proofErr w:type="spellStart"/>
            <w:r w:rsidRPr="005739A3">
              <w:t>Socioprofessionnelles</w:t>
            </w:r>
            <w:proofErr w:type="spellEnd"/>
            <w:r w:rsidRPr="005739A3">
              <w:t xml:space="preserve"> (PCS)</w:t>
            </w:r>
            <w:r w:rsidR="00D26097">
              <w:t xml:space="preserve"> </w:t>
            </w:r>
          </w:p>
          <w:p w:rsidR="002A14BE" w:rsidRPr="005739A3" w:rsidRDefault="002A14BE" w:rsidP="00575A7B">
            <w:pPr>
              <w:pStyle w:val="listetableau"/>
            </w:pPr>
            <w:r w:rsidRPr="005739A3">
              <w:t xml:space="preserve">Comprendre et savoir illustrer le processus d’individualisation ainsi que l’évolution des formes de solidarité en connaissant la distinction classique entre solidarité </w:t>
            </w:r>
            <w:r w:rsidR="00D26097">
              <w:t>« </w:t>
            </w:r>
            <w:r w:rsidRPr="005739A3">
              <w:t>mécanique</w:t>
            </w:r>
            <w:r w:rsidR="00D26097">
              <w:t> »</w:t>
            </w:r>
            <w:r w:rsidRPr="005739A3">
              <w:t xml:space="preserve"> et</w:t>
            </w:r>
            <w:r w:rsidR="009C40F0" w:rsidRPr="005739A3">
              <w:t xml:space="preserve"> solidarité</w:t>
            </w:r>
            <w:r w:rsidRPr="005739A3">
              <w:t xml:space="preserve"> </w:t>
            </w:r>
            <w:r w:rsidR="00D26097">
              <w:t>« </w:t>
            </w:r>
            <w:r w:rsidRPr="005739A3">
              <w:t>organique</w:t>
            </w:r>
            <w:r w:rsidR="00D26097">
              <w:t> »</w:t>
            </w:r>
            <w:r w:rsidRPr="005739A3">
              <w:t>.</w:t>
            </w:r>
          </w:p>
          <w:p w:rsidR="002A14BE" w:rsidRPr="005739A3" w:rsidRDefault="002A14BE" w:rsidP="00575A7B">
            <w:pPr>
              <w:pStyle w:val="listetableau"/>
            </w:pPr>
            <w:r w:rsidRPr="005739A3">
              <w:t>Comprendre comment les nouvelles sociabilités numériques contribuent au lien social.</w:t>
            </w:r>
          </w:p>
          <w:p w:rsidR="000F5BA6" w:rsidRPr="005739A3" w:rsidRDefault="002A14BE" w:rsidP="00575A7B">
            <w:pPr>
              <w:pStyle w:val="listetableau"/>
            </w:pPr>
            <w:r w:rsidRPr="005739A3">
              <w:t>Comprendre comment différents facteurs (précarités, isolements, ségrégations, ruptures familiales) exposent les individus à l’affaiblissement ou à la rupture de liens sociaux.</w:t>
            </w:r>
          </w:p>
        </w:tc>
      </w:tr>
      <w:tr w:rsidR="002A14BE" w:rsidRPr="005739A3" w:rsidTr="00575A7B">
        <w:trPr>
          <w:trHeight w:val="454"/>
        </w:trPr>
        <w:tc>
          <w:tcPr>
            <w:tcW w:w="2517" w:type="dxa"/>
            <w:tcBorders>
              <w:top w:val="single" w:sz="8" w:space="0" w:color="000000"/>
              <w:left w:val="single" w:sz="8" w:space="0" w:color="000000"/>
              <w:bottom w:val="single" w:sz="8" w:space="0" w:color="000000"/>
              <w:right w:val="single" w:sz="8" w:space="0" w:color="000000"/>
            </w:tcBorders>
            <w:shd w:val="clear" w:color="auto" w:fill="auto"/>
            <w:tcMar>
              <w:top w:w="144" w:type="nil"/>
              <w:right w:w="144" w:type="nil"/>
            </w:tcMar>
          </w:tcPr>
          <w:p w:rsidR="002A14BE" w:rsidRPr="005739A3" w:rsidRDefault="002A14BE" w:rsidP="00575A7B">
            <w:pPr>
              <w:pStyle w:val="Titre5tableau"/>
            </w:pPr>
            <w:r w:rsidRPr="005739A3">
              <w:t>Quels sont les processus sociaux qui contribuent à la déviance</w:t>
            </w:r>
            <w:r w:rsidR="00D26097">
              <w:t> ?</w:t>
            </w:r>
          </w:p>
        </w:tc>
        <w:tc>
          <w:tcPr>
            <w:tcW w:w="6611" w:type="dxa"/>
            <w:gridSpan w:val="3"/>
            <w:tcBorders>
              <w:top w:val="single" w:sz="8" w:space="0" w:color="000000"/>
              <w:left w:val="single" w:sz="8" w:space="0" w:color="000000"/>
              <w:bottom w:val="single" w:sz="8" w:space="0" w:color="000000"/>
              <w:right w:val="single" w:sz="8" w:space="0" w:color="000000"/>
            </w:tcBorders>
            <w:shd w:val="clear" w:color="auto" w:fill="auto"/>
          </w:tcPr>
          <w:p w:rsidR="002A14BE" w:rsidRPr="005739A3" w:rsidRDefault="002A14BE" w:rsidP="00575A7B">
            <w:pPr>
              <w:pStyle w:val="listetableau"/>
            </w:pPr>
            <w:r w:rsidRPr="005739A3">
              <w:t>Comprendre la distinction entre normes sociales et normes juridiques, et connaître la diversité des formes de contrôle social.</w:t>
            </w:r>
          </w:p>
          <w:p w:rsidR="002A14BE" w:rsidRPr="005739A3" w:rsidRDefault="002A14BE" w:rsidP="00575A7B">
            <w:pPr>
              <w:pStyle w:val="listetableau"/>
              <w:rPr>
                <w:rFonts w:eastAsia="Times New Roman"/>
              </w:rPr>
            </w:pPr>
            <w:r w:rsidRPr="005739A3">
              <w:t>Comprendre que la déviance</w:t>
            </w:r>
            <w:r w:rsidR="009C40F0" w:rsidRPr="005739A3">
              <w:t xml:space="preserve"> et/ou la désignation d’un acte comme déviant</w:t>
            </w:r>
            <w:r w:rsidRPr="005739A3">
              <w:t xml:space="preserve"> se défini</w:t>
            </w:r>
            <w:r w:rsidR="009C40F0" w:rsidRPr="005739A3">
              <w:t>ssen</w:t>
            </w:r>
            <w:r w:rsidRPr="005739A3">
              <w:t>t comme une transgression des normes et qu’elle</w:t>
            </w:r>
            <w:r w:rsidR="009C40F0" w:rsidRPr="005739A3">
              <w:t>s</w:t>
            </w:r>
            <w:r w:rsidRPr="005739A3">
              <w:t xml:space="preserve"> revêt</w:t>
            </w:r>
            <w:r w:rsidR="009C40F0" w:rsidRPr="005739A3">
              <w:t>ent</w:t>
            </w:r>
            <w:r w:rsidRPr="005739A3">
              <w:t xml:space="preserve"> des formes</w:t>
            </w:r>
            <w:r w:rsidRPr="005739A3">
              <w:rPr>
                <w:rFonts w:eastAsia="Times New Roman"/>
              </w:rPr>
              <w:t xml:space="preserve"> variées selon les sociétés et, en leur sein, selon les groupes sociaux. </w:t>
            </w:r>
          </w:p>
          <w:p w:rsidR="002A14BE" w:rsidRPr="005739A3" w:rsidRDefault="002A14BE" w:rsidP="00575A7B">
            <w:pPr>
              <w:pStyle w:val="listetableau"/>
            </w:pPr>
            <w:r w:rsidRPr="005739A3">
              <w:t>Comprendre que la déviance peut s’analyser comme le produit de différents processus sociaux (étiquetage, stigmatisation, carrières déviantes).</w:t>
            </w:r>
          </w:p>
          <w:p w:rsidR="002A14BE" w:rsidRPr="005739A3" w:rsidRDefault="002A14BE" w:rsidP="00575A7B">
            <w:pPr>
              <w:pStyle w:val="listetableau"/>
            </w:pPr>
            <w:r w:rsidRPr="005739A3">
              <w:t>Comprendre et illustrer la distinction entre déviance et délinquance.</w:t>
            </w:r>
          </w:p>
          <w:p w:rsidR="000F5BA6" w:rsidRPr="005739A3" w:rsidRDefault="002A14BE" w:rsidP="00575A7B">
            <w:pPr>
              <w:pStyle w:val="listetableau"/>
              <w:rPr>
                <w:rFonts w:eastAsia="Times New Roman"/>
              </w:rPr>
            </w:pPr>
            <w:r w:rsidRPr="005739A3">
              <w:t>Comprendre et</w:t>
            </w:r>
            <w:r w:rsidR="009C40F0" w:rsidRPr="005739A3">
              <w:t xml:space="preserve"> </w:t>
            </w:r>
            <w:r w:rsidRPr="005739A3">
              <w:t>illustrer les difficultés de mesure de la délinquance</w:t>
            </w:r>
            <w:r w:rsidRPr="005739A3">
              <w:rPr>
                <w:rFonts w:eastAsia="Times New Roman"/>
              </w:rPr>
              <w:t>.</w:t>
            </w:r>
          </w:p>
        </w:tc>
      </w:tr>
      <w:tr w:rsidR="002A14BE" w:rsidRPr="005739A3" w:rsidTr="00575A7B">
        <w:trPr>
          <w:cantSplit/>
          <w:trHeight w:val="454"/>
        </w:trPr>
        <w:tc>
          <w:tcPr>
            <w:tcW w:w="2517" w:type="dxa"/>
            <w:tcBorders>
              <w:top w:val="single" w:sz="8" w:space="0" w:color="000000"/>
              <w:left w:val="single" w:sz="8" w:space="0" w:color="000000"/>
              <w:bottom w:val="single" w:sz="8" w:space="0" w:color="000000"/>
              <w:right w:val="single" w:sz="8" w:space="0" w:color="000000"/>
            </w:tcBorders>
            <w:shd w:val="clear" w:color="auto" w:fill="auto"/>
            <w:tcMar>
              <w:top w:w="144" w:type="nil"/>
              <w:right w:w="144" w:type="nil"/>
            </w:tcMar>
          </w:tcPr>
          <w:p w:rsidR="002A14BE" w:rsidRPr="005739A3" w:rsidRDefault="002A14BE" w:rsidP="00575A7B">
            <w:pPr>
              <w:pStyle w:val="Titre5tableau"/>
            </w:pPr>
            <w:r w:rsidRPr="005739A3">
              <w:lastRenderedPageBreak/>
              <w:t>Comment se forme et s’exprime l’opinion publique</w:t>
            </w:r>
            <w:r w:rsidR="00D26097">
              <w:t> ?</w:t>
            </w:r>
          </w:p>
        </w:tc>
        <w:tc>
          <w:tcPr>
            <w:tcW w:w="6611" w:type="dxa"/>
            <w:gridSpan w:val="3"/>
            <w:tcBorders>
              <w:top w:val="single" w:sz="8" w:space="0" w:color="000000"/>
              <w:left w:val="single" w:sz="8" w:space="0" w:color="000000"/>
              <w:bottom w:val="single" w:sz="8" w:space="0" w:color="000000"/>
              <w:right w:val="single" w:sz="8" w:space="0" w:color="000000"/>
            </w:tcBorders>
            <w:shd w:val="clear" w:color="auto" w:fill="auto"/>
          </w:tcPr>
          <w:p w:rsidR="002A14BE" w:rsidRPr="005739A3" w:rsidRDefault="002A14BE" w:rsidP="00537E42">
            <w:pPr>
              <w:pStyle w:val="listetableau"/>
              <w:spacing w:before="40"/>
            </w:pPr>
            <w:r w:rsidRPr="005739A3">
              <w:t>Comprendre que l’émergence de l’opinion publique est indissociable de l’avènement de la démocratie</w:t>
            </w:r>
            <w:r w:rsidR="00D26097">
              <w:t> :</w:t>
            </w:r>
            <w:r w:rsidRPr="005739A3">
              <w:t xml:space="preserve"> d’abord monopole des catégories </w:t>
            </w:r>
            <w:r w:rsidR="00D26097">
              <w:t>« </w:t>
            </w:r>
            <w:r w:rsidRPr="005739A3">
              <w:t>éclairées</w:t>
            </w:r>
            <w:r w:rsidR="00D26097">
              <w:t> »</w:t>
            </w:r>
            <w:r w:rsidRPr="005739A3">
              <w:t>, l’opinion publique est désormais entendue comme celle du plus grand nombre.</w:t>
            </w:r>
          </w:p>
          <w:p w:rsidR="002A14BE" w:rsidRPr="005739A3" w:rsidRDefault="002A14BE" w:rsidP="00575A7B">
            <w:pPr>
              <w:pStyle w:val="listetableau"/>
            </w:pPr>
            <w:r w:rsidRPr="005739A3">
              <w:t>Comprendre les principes et les techniques des sondages</w:t>
            </w:r>
            <w:r w:rsidR="00132381" w:rsidRPr="005739A3">
              <w:t>,</w:t>
            </w:r>
            <w:r w:rsidRPr="005739A3">
              <w:t xml:space="preserve"> et les débats relatifs à leur interprétation de l’opinion publique. </w:t>
            </w:r>
          </w:p>
          <w:p w:rsidR="000F5BA6" w:rsidRPr="005739A3" w:rsidRDefault="002A14BE" w:rsidP="00575A7B">
            <w:pPr>
              <w:pStyle w:val="listetableau"/>
              <w:rPr>
                <w:rFonts w:eastAsia="Times New Roman"/>
              </w:rPr>
            </w:pPr>
            <w:r w:rsidRPr="005739A3">
              <w:t>Comprendre comment le recours fréquent aux sondages d’opinion contribue à forger l’opinion publique et modifie l’exercice de la démocratie</w:t>
            </w:r>
            <w:r w:rsidRPr="005739A3">
              <w:rPr>
                <w:rFonts w:eastAsia="Times New Roman"/>
              </w:rPr>
              <w:t xml:space="preserve"> (démocratie d’opinion) et de la vie politique (contrôle des gouvernants, participation électorale, communication politique).</w:t>
            </w:r>
          </w:p>
        </w:tc>
      </w:tr>
      <w:tr w:rsidR="002A14BE" w:rsidRPr="005739A3" w:rsidTr="00575A7B">
        <w:trPr>
          <w:trHeight w:val="454"/>
        </w:trPr>
        <w:tc>
          <w:tcPr>
            <w:tcW w:w="2517" w:type="dxa"/>
            <w:tcBorders>
              <w:top w:val="single" w:sz="8" w:space="0" w:color="000000"/>
              <w:left w:val="single" w:sz="8" w:space="0" w:color="000000"/>
              <w:bottom w:val="single" w:sz="8" w:space="0" w:color="000000"/>
              <w:right w:val="single" w:sz="8" w:space="0" w:color="000000"/>
            </w:tcBorders>
            <w:shd w:val="clear" w:color="auto" w:fill="auto"/>
            <w:tcMar>
              <w:top w:w="144" w:type="nil"/>
              <w:right w:w="144" w:type="nil"/>
            </w:tcMar>
          </w:tcPr>
          <w:p w:rsidR="002A14BE" w:rsidRPr="005739A3" w:rsidRDefault="002A14BE" w:rsidP="00575A7B">
            <w:pPr>
              <w:pStyle w:val="Titre5tableau"/>
            </w:pPr>
            <w:r w:rsidRPr="005739A3">
              <w:t>Voter</w:t>
            </w:r>
            <w:r w:rsidR="00D26097">
              <w:t> :</w:t>
            </w:r>
            <w:r w:rsidRPr="005739A3">
              <w:t xml:space="preserve"> une affaire individuelle ou collective</w:t>
            </w:r>
            <w:r w:rsidR="00D26097">
              <w:t> ?</w:t>
            </w:r>
          </w:p>
        </w:tc>
        <w:tc>
          <w:tcPr>
            <w:tcW w:w="6611" w:type="dxa"/>
            <w:gridSpan w:val="3"/>
            <w:tcBorders>
              <w:top w:val="single" w:sz="8" w:space="0" w:color="000000"/>
              <w:left w:val="single" w:sz="8" w:space="0" w:color="000000"/>
              <w:bottom w:val="single" w:sz="8" w:space="0" w:color="000000"/>
              <w:right w:val="single" w:sz="8" w:space="0" w:color="000000"/>
            </w:tcBorders>
            <w:shd w:val="clear" w:color="auto" w:fill="auto"/>
          </w:tcPr>
          <w:p w:rsidR="002A14BE" w:rsidRPr="005739A3" w:rsidRDefault="002A14BE" w:rsidP="00537E42">
            <w:pPr>
              <w:pStyle w:val="listetableau"/>
              <w:spacing w:before="40"/>
            </w:pPr>
            <w:r w:rsidRPr="005739A3">
              <w:t>Être capable d’interpréter des taux d’inscription sur les listes électorales, des taux de participation et d’abstention aux élections.</w:t>
            </w:r>
          </w:p>
          <w:p w:rsidR="002A14BE" w:rsidRPr="005739A3" w:rsidRDefault="002A14BE" w:rsidP="00575A7B">
            <w:pPr>
              <w:pStyle w:val="listetableau"/>
            </w:pPr>
            <w:r w:rsidRPr="005739A3">
              <w:t>Comprendre que la participation électorale est liée à divers facteurs inégalement partagés au sein de la population (degré d’intégration sociale, intérêt pour la politique, sentiment de compétence politique) et de variables contextuelles (perception des enjeux de l’élection, types d’élection).</w:t>
            </w:r>
          </w:p>
          <w:p w:rsidR="002A14BE" w:rsidRPr="005739A3" w:rsidRDefault="002A14BE" w:rsidP="00575A7B">
            <w:pPr>
              <w:pStyle w:val="listetableau"/>
            </w:pPr>
            <w:r w:rsidRPr="005739A3">
              <w:t>Comprendre que le vote est à la fois un acte individuel (expression de préférences en fonction d’un contexte et d’une offre électorale) et un acte collectif (expression d’appartenances sociales).</w:t>
            </w:r>
          </w:p>
          <w:p w:rsidR="000F5BA6" w:rsidRPr="005739A3" w:rsidRDefault="002A14BE" w:rsidP="00575A7B">
            <w:pPr>
              <w:pStyle w:val="listetableau"/>
              <w:rPr>
                <w:rFonts w:eastAsia="Times New Roman"/>
              </w:rPr>
            </w:pPr>
            <w:r w:rsidRPr="005739A3">
              <w:t>Comprendre que la volatilité électorale revêt des formes variées (intermittence du vote, changement des préférences électorales) et qu’elle peut refléter un affaiblissement ou une recomposition du poids de certaines variables sociales, un déclin de l’identification politique (clivage gauche/droite</w:t>
            </w:r>
            <w:r w:rsidRPr="005739A3">
              <w:rPr>
                <w:rFonts w:eastAsia="Times New Roman"/>
              </w:rPr>
              <w:t xml:space="preserve"> notamment) et un renforcement du poids des variables contextuelles.</w:t>
            </w:r>
          </w:p>
        </w:tc>
      </w:tr>
      <w:tr w:rsidR="002A14BE" w:rsidRPr="005739A3" w:rsidTr="00537E42">
        <w:trPr>
          <w:trHeight w:val="340"/>
        </w:trPr>
        <w:tc>
          <w:tcPr>
            <w:tcW w:w="9128" w:type="dxa"/>
            <w:gridSpan w:val="4"/>
            <w:shd w:val="clear" w:color="auto" w:fill="auto"/>
            <w:tcMar>
              <w:top w:w="144" w:type="nil"/>
              <w:right w:w="144" w:type="nil"/>
            </w:tcMar>
            <w:vAlign w:val="center"/>
          </w:tcPr>
          <w:p w:rsidR="00140730" w:rsidRPr="005739A3" w:rsidRDefault="002A14BE" w:rsidP="00F92469">
            <w:pPr>
              <w:pStyle w:val="Titre4"/>
              <w:numPr>
                <w:ilvl w:val="0"/>
                <w:numId w:val="0"/>
              </w:numPr>
              <w:spacing w:before="60"/>
            </w:pPr>
            <w:bookmarkStart w:id="8" w:name="_Toc532230211"/>
            <w:r w:rsidRPr="005739A3">
              <w:t>Regards croisés</w:t>
            </w:r>
            <w:bookmarkEnd w:id="8"/>
          </w:p>
        </w:tc>
      </w:tr>
      <w:bookmarkEnd w:id="7"/>
      <w:tr w:rsidR="002A14BE" w:rsidRPr="005739A3" w:rsidTr="00575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17" w:type="dxa"/>
            <w:shd w:val="clear" w:color="auto" w:fill="auto"/>
          </w:tcPr>
          <w:p w:rsidR="002A14BE" w:rsidRPr="005739A3" w:rsidRDefault="002A14BE" w:rsidP="00575A7B">
            <w:pPr>
              <w:pStyle w:val="Titre5tableau"/>
            </w:pPr>
            <w:r w:rsidRPr="005739A3">
              <w:t>Comment l’assurance et la protection sociale contribuent-elles à la gestion des risques dans les sociétés développées</w:t>
            </w:r>
            <w:r w:rsidR="00D26097">
              <w:t> ?</w:t>
            </w:r>
          </w:p>
        </w:tc>
        <w:tc>
          <w:tcPr>
            <w:tcW w:w="6611" w:type="dxa"/>
            <w:gridSpan w:val="3"/>
            <w:shd w:val="clear" w:color="auto" w:fill="auto"/>
          </w:tcPr>
          <w:p w:rsidR="002A14BE" w:rsidRPr="005739A3" w:rsidRDefault="002A14BE" w:rsidP="00537E42">
            <w:pPr>
              <w:pStyle w:val="listetableau"/>
              <w:spacing w:before="50" w:after="40"/>
            </w:pPr>
            <w:r w:rsidRPr="005739A3">
              <w:t>Connaître les principaux types de risques</w:t>
            </w:r>
            <w:r w:rsidR="004F0B6C" w:rsidRPr="005739A3">
              <w:t xml:space="preserve"> économiques et sociaux</w:t>
            </w:r>
            <w:r w:rsidRPr="005739A3">
              <w:t xml:space="preserve"> auxquels les individus sont confrontés (maladie, accident, perte d’emploi, vieillesse).</w:t>
            </w:r>
          </w:p>
          <w:p w:rsidR="002A14BE" w:rsidRPr="005739A3" w:rsidRDefault="002A14BE" w:rsidP="00537E42">
            <w:pPr>
              <w:pStyle w:val="listetableau"/>
              <w:spacing w:before="50" w:after="40"/>
            </w:pPr>
            <w:r w:rsidRPr="005739A3">
              <w:t>Comprendre que l’exposition</w:t>
            </w:r>
            <w:r w:rsidR="001A7E8A" w:rsidRPr="005739A3">
              <w:t xml:space="preserve"> au risque</w:t>
            </w:r>
            <w:r w:rsidR="00A0368A" w:rsidRPr="005739A3">
              <w:t xml:space="preserve"> </w:t>
            </w:r>
            <w:r w:rsidRPr="005739A3">
              <w:t xml:space="preserve">et l’attitude face au risque (perception du risque, aversion </w:t>
            </w:r>
            <w:proofErr w:type="gramStart"/>
            <w:r w:rsidRPr="005739A3">
              <w:t>au risque, conduites</w:t>
            </w:r>
            <w:proofErr w:type="gramEnd"/>
            <w:r w:rsidRPr="005739A3">
              <w:t xml:space="preserve"> à risque) diffèrent selon les individus, les groupes sociaux et les sociétés</w:t>
            </w:r>
            <w:r w:rsidR="001A7E8A" w:rsidRPr="005739A3">
              <w:t>,</w:t>
            </w:r>
            <w:r w:rsidRPr="005739A3">
              <w:t xml:space="preserve"> et être capable de l’illustrer pas des exemples.</w:t>
            </w:r>
          </w:p>
          <w:p w:rsidR="002A14BE" w:rsidRPr="005739A3" w:rsidRDefault="002A14BE" w:rsidP="00537E42">
            <w:pPr>
              <w:pStyle w:val="listetableau"/>
              <w:spacing w:before="50" w:after="40"/>
            </w:pPr>
            <w:r w:rsidRPr="005739A3">
              <w:t xml:space="preserve">Comprendre les effets positifs (bien-être, incitation à l’innovation) et négatifs (aléa moral) du partage des risques tant pour les individus que pour la société. </w:t>
            </w:r>
          </w:p>
          <w:p w:rsidR="002A14BE" w:rsidRPr="005739A3" w:rsidRDefault="002A14BE" w:rsidP="00537E42">
            <w:pPr>
              <w:pStyle w:val="listetableau"/>
              <w:spacing w:before="50" w:after="40"/>
            </w:pPr>
            <w:r w:rsidRPr="005739A3">
              <w:t>Connaître les principes (prévention, mutualisation et diversification) qui permettent la gestion collective des risques et savoir les illustrer par des exemples</w:t>
            </w:r>
            <w:r w:rsidR="005870AC" w:rsidRPr="005739A3">
              <w:t>.</w:t>
            </w:r>
          </w:p>
          <w:p w:rsidR="002A14BE" w:rsidRPr="005739A3" w:rsidRDefault="002A14BE" w:rsidP="00537E42">
            <w:pPr>
              <w:pStyle w:val="listetableau"/>
              <w:spacing w:before="50" w:after="40"/>
            </w:pPr>
            <w:r w:rsidRPr="005739A3">
              <w:t>Connaître le rôle des principales institutions qui contribuent à la gestion des risques (famille, sociétés et mutuelles d’assurance, pouvoirs publics)</w:t>
            </w:r>
            <w:r w:rsidR="005870AC" w:rsidRPr="005739A3">
              <w:t>.</w:t>
            </w:r>
          </w:p>
          <w:p w:rsidR="000F5BA6" w:rsidRPr="005739A3" w:rsidRDefault="002A14BE" w:rsidP="00537E42">
            <w:pPr>
              <w:pStyle w:val="listetableau"/>
              <w:spacing w:before="50" w:after="40"/>
              <w:rPr>
                <w:rFonts w:eastAsia="MS Mincho"/>
              </w:rPr>
            </w:pPr>
            <w:r w:rsidRPr="005739A3">
              <w:t>Comprendre que la protection sociale, par ses logiques d’assurance et d’assistance, contribue à une couverture des risques fondée sur le principe de solidarité collective.</w:t>
            </w:r>
          </w:p>
        </w:tc>
      </w:tr>
      <w:tr w:rsidR="002A14BE" w:rsidRPr="005739A3" w:rsidTr="00575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17" w:type="dxa"/>
            <w:shd w:val="clear" w:color="auto" w:fill="auto"/>
          </w:tcPr>
          <w:p w:rsidR="002A14BE" w:rsidRPr="005739A3" w:rsidRDefault="002A14BE" w:rsidP="00575A7B">
            <w:pPr>
              <w:pStyle w:val="Titre5tableau"/>
            </w:pPr>
            <w:r w:rsidRPr="005739A3">
              <w:lastRenderedPageBreak/>
              <w:t>Comment les entreprises sont-elles organisées et gouvernées</w:t>
            </w:r>
            <w:r w:rsidR="00D26097">
              <w:t> ?</w:t>
            </w:r>
          </w:p>
        </w:tc>
        <w:tc>
          <w:tcPr>
            <w:tcW w:w="6611" w:type="dxa"/>
            <w:gridSpan w:val="3"/>
            <w:shd w:val="clear" w:color="auto" w:fill="auto"/>
          </w:tcPr>
          <w:p w:rsidR="002A14BE" w:rsidRPr="005739A3" w:rsidRDefault="002A14BE" w:rsidP="00575A7B">
            <w:pPr>
              <w:pStyle w:val="listetableau"/>
            </w:pPr>
            <w:r w:rsidRPr="005739A3">
              <w:t>Comprendre le cycle de vie d’une entreprise à partir de quelques exemples (création, croissance, changement de statuts juridiques, disparition).</w:t>
            </w:r>
          </w:p>
          <w:p w:rsidR="002A14BE" w:rsidRPr="005739A3" w:rsidRDefault="002A14BE" w:rsidP="00575A7B">
            <w:pPr>
              <w:pStyle w:val="listetableau"/>
            </w:pPr>
            <w:r w:rsidRPr="005739A3">
              <w:t>Connaître et être capable d’illustrer la diversité des figures de l’entrepreneur</w:t>
            </w:r>
            <w:r w:rsidR="00D26097">
              <w:t> :</w:t>
            </w:r>
            <w:r w:rsidRPr="005739A3">
              <w:t xml:space="preserve"> par leur statut juridique (entrepreneur individuel, micro-entrepreneur, chef d’entreprise)</w:t>
            </w:r>
            <w:r w:rsidR="00D26097">
              <w:t> ;</w:t>
            </w:r>
            <w:r w:rsidRPr="005739A3">
              <w:t xml:space="preserve"> par leur position et leurs fonctions économiques (entrepreneur-innovateur, manager, actionnaire).</w:t>
            </w:r>
          </w:p>
          <w:p w:rsidR="002A14BE" w:rsidRPr="005739A3" w:rsidRDefault="002A14BE" w:rsidP="00575A7B">
            <w:pPr>
              <w:pStyle w:val="listetableau"/>
            </w:pPr>
            <w:r w:rsidRPr="005739A3">
              <w:t>Comprendre les notions de gouvernance, d’autorité et de décentralisation/centralisation des décisions au sein d’une entreprise.</w:t>
            </w:r>
          </w:p>
          <w:p w:rsidR="000F5BA6" w:rsidRPr="005739A3" w:rsidRDefault="002A14BE" w:rsidP="00575A7B">
            <w:pPr>
              <w:pStyle w:val="listetableau"/>
              <w:rPr>
                <w:rFonts w:eastAsia="MS Mincho"/>
              </w:rPr>
            </w:pPr>
            <w:r w:rsidRPr="005739A3">
              <w:t>Comprendre</w:t>
            </w:r>
            <w:r w:rsidRPr="005739A3">
              <w:rPr>
                <w:rFonts w:eastAsia="MS Mincho"/>
              </w:rPr>
              <w:t xml:space="preserve"> qu’une entreprise est un lieu de relations sociales (coopération, hiérarchie, conflit) entre différentes parties prenantes (salariés, managers, propriétaires/actionnaires</w:t>
            </w:r>
            <w:r w:rsidR="0041183B" w:rsidRPr="005739A3">
              <w:rPr>
                <w:rFonts w:eastAsia="MS Mincho"/>
              </w:rPr>
              <w:t>, partenaires d’une coopérative</w:t>
            </w:r>
            <w:r w:rsidRPr="005739A3">
              <w:rPr>
                <w:rFonts w:eastAsia="MS Mincho"/>
              </w:rPr>
              <w:t>).</w:t>
            </w:r>
          </w:p>
        </w:tc>
      </w:tr>
    </w:tbl>
    <w:p w:rsidR="002A14BE" w:rsidRDefault="002A14BE" w:rsidP="00537E42">
      <w:pPr>
        <w:spacing w:before="0"/>
        <w:rPr>
          <w:rFonts w:cs="Arial"/>
        </w:rPr>
      </w:pPr>
    </w:p>
    <w:p w:rsidR="006D0226" w:rsidRPr="005739A3" w:rsidRDefault="006D0226" w:rsidP="00F92469">
      <w:pPr>
        <w:pStyle w:val="Titre4"/>
        <w:numPr>
          <w:ilvl w:val="0"/>
          <w:numId w:val="0"/>
        </w:numPr>
      </w:pPr>
      <w:bookmarkStart w:id="9" w:name="_Toc532230212"/>
      <w:r w:rsidRPr="005739A3">
        <w:t xml:space="preserve">Objectifs d’apprentissage </w:t>
      </w:r>
      <w:r w:rsidR="004C1149" w:rsidRPr="005739A3">
        <w:t>concernant</w:t>
      </w:r>
      <w:r w:rsidRPr="005739A3">
        <w:t xml:space="preserve"> l’utilisation des données quantitatives et </w:t>
      </w:r>
      <w:r w:rsidR="001F31A6" w:rsidRPr="005739A3">
        <w:t xml:space="preserve">des </w:t>
      </w:r>
      <w:r w:rsidRPr="005739A3">
        <w:t>représentations graphiques</w:t>
      </w:r>
      <w:bookmarkEnd w:id="9"/>
    </w:p>
    <w:p w:rsidR="002A14BE" w:rsidRPr="005739A3" w:rsidRDefault="002A14BE" w:rsidP="00575A7B">
      <w:pPr>
        <w:pStyle w:val="Titre5"/>
        <w:rPr>
          <w:rFonts w:eastAsia="MS Mincho"/>
          <w:lang w:eastAsia="fr-FR"/>
        </w:rPr>
      </w:pPr>
      <w:r w:rsidRPr="005739A3">
        <w:rPr>
          <w:rFonts w:eastAsia="MS Mincho"/>
          <w:lang w:eastAsia="fr-FR"/>
        </w:rPr>
        <w:t>Calcul, lecture, interprétation</w:t>
      </w:r>
      <w:r w:rsidR="00D26097">
        <w:rPr>
          <w:rFonts w:eastAsia="MS Mincho"/>
          <w:lang w:eastAsia="fr-FR"/>
        </w:rPr>
        <w:t> :</w:t>
      </w:r>
      <w:r w:rsidR="006D0226" w:rsidRPr="005739A3">
        <w:rPr>
          <w:rFonts w:eastAsia="MS Mincho"/>
          <w:lang w:eastAsia="fr-FR"/>
        </w:rPr>
        <w:t xml:space="preserve"> </w:t>
      </w:r>
    </w:p>
    <w:p w:rsidR="002A14BE" w:rsidRPr="005739A3" w:rsidRDefault="002A14BE" w:rsidP="00575A7B">
      <w:pPr>
        <w:pStyle w:val="liste"/>
      </w:pPr>
      <w:r w:rsidRPr="005739A3">
        <w:t>Proportion, pourcentage de répartition.</w:t>
      </w:r>
    </w:p>
    <w:p w:rsidR="002A14BE" w:rsidRPr="005739A3" w:rsidRDefault="002A14BE" w:rsidP="00575A7B">
      <w:pPr>
        <w:pStyle w:val="liste"/>
      </w:pPr>
      <w:r w:rsidRPr="005739A3">
        <w:t>Taux de variation, taux de variation cumulé, coefficient multiplicateur, indice simple.</w:t>
      </w:r>
    </w:p>
    <w:p w:rsidR="002A14BE" w:rsidRPr="005739A3" w:rsidRDefault="002A14BE" w:rsidP="00575A7B">
      <w:pPr>
        <w:pStyle w:val="liste"/>
      </w:pPr>
      <w:r w:rsidRPr="005739A3">
        <w:t>Moyenne arithmétique simple et pondérée.</w:t>
      </w:r>
    </w:p>
    <w:p w:rsidR="002A14BE" w:rsidRPr="005739A3" w:rsidRDefault="002A14BE" w:rsidP="00575A7B">
      <w:pPr>
        <w:pStyle w:val="Titre5"/>
        <w:rPr>
          <w:rFonts w:eastAsia="MS Mincho"/>
          <w:lang w:eastAsia="fr-FR"/>
        </w:rPr>
      </w:pPr>
      <w:r w:rsidRPr="005739A3">
        <w:rPr>
          <w:rFonts w:eastAsia="MS Mincho"/>
          <w:lang w:eastAsia="fr-FR"/>
        </w:rPr>
        <w:t>Lecture et interprétation</w:t>
      </w:r>
      <w:r w:rsidR="00D26097">
        <w:rPr>
          <w:rFonts w:eastAsia="MS Mincho"/>
          <w:lang w:eastAsia="fr-FR"/>
        </w:rPr>
        <w:t> :</w:t>
      </w:r>
    </w:p>
    <w:p w:rsidR="002A14BE" w:rsidRPr="005739A3" w:rsidRDefault="002A14BE" w:rsidP="00575A7B">
      <w:pPr>
        <w:pStyle w:val="liste"/>
      </w:pPr>
      <w:r w:rsidRPr="005739A3">
        <w:t>Indice synthétique.</w:t>
      </w:r>
    </w:p>
    <w:p w:rsidR="002A14BE" w:rsidRPr="005739A3" w:rsidRDefault="002A14BE" w:rsidP="00575A7B">
      <w:pPr>
        <w:pStyle w:val="liste"/>
      </w:pPr>
      <w:r w:rsidRPr="005739A3">
        <w:t>Médiane.</w:t>
      </w:r>
    </w:p>
    <w:p w:rsidR="002A14BE" w:rsidRPr="005739A3" w:rsidRDefault="002A14BE" w:rsidP="00575A7B">
      <w:pPr>
        <w:pStyle w:val="liste"/>
      </w:pPr>
      <w:r w:rsidRPr="005739A3">
        <w:t>Valeur nominale, valeur réelle (notamment, taux d’intérêt nominal et taux d’intérêt réel)</w:t>
      </w:r>
    </w:p>
    <w:p w:rsidR="002A14BE" w:rsidRPr="005739A3" w:rsidRDefault="002A14BE" w:rsidP="00575A7B">
      <w:pPr>
        <w:pStyle w:val="liste"/>
      </w:pPr>
      <w:r w:rsidRPr="005739A3">
        <w:t>Tableau à double-entrée.</w:t>
      </w:r>
    </w:p>
    <w:p w:rsidR="002A14BE" w:rsidRPr="005739A3" w:rsidRDefault="002A14BE" w:rsidP="00575A7B">
      <w:pPr>
        <w:pStyle w:val="liste"/>
      </w:pPr>
      <w:r w:rsidRPr="005739A3">
        <w:t>Représentations graphiques</w:t>
      </w:r>
      <w:r w:rsidR="00D26097">
        <w:t> :</w:t>
      </w:r>
      <w:r w:rsidRPr="005739A3">
        <w:t xml:space="preserve"> diagrammes de répartition, représentation de séries chronologiques.</w:t>
      </w:r>
    </w:p>
    <w:p w:rsidR="0069318B" w:rsidRPr="00575A7B" w:rsidRDefault="002A14BE" w:rsidP="0069318B">
      <w:pPr>
        <w:pStyle w:val="liste"/>
        <w:spacing w:line="276" w:lineRule="auto"/>
        <w:rPr>
          <w:rFonts w:cs="Arial"/>
          <w:szCs w:val="22"/>
        </w:rPr>
      </w:pPr>
      <w:r w:rsidRPr="00575A7B">
        <w:rPr>
          <w:rFonts w:eastAsia="MS Mincho"/>
        </w:rPr>
        <w:t>Représentation graphique de fonctions simples (offre, demande, coût) et interprétation de leurs pentes et de leurs déplacements.</w:t>
      </w:r>
    </w:p>
    <w:sectPr w:rsidR="0069318B" w:rsidRPr="00575A7B" w:rsidSect="00C72816">
      <w:headerReference w:type="default" r:id="rId9"/>
      <w:footerReference w:type="default" r:id="rId10"/>
      <w:headerReference w:type="first" r:id="rId11"/>
      <w:footerReference w:type="first" r:id="rId12"/>
      <w:pgSz w:w="11906" w:h="16838"/>
      <w:pgMar w:top="851" w:right="1416" w:bottom="851"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07" w:rsidRDefault="00FF7407" w:rsidP="0003609D">
      <w:r>
        <w:separator/>
      </w:r>
    </w:p>
  </w:endnote>
  <w:endnote w:type="continuationSeparator" w:id="0">
    <w:p w:rsidR="00FF7407" w:rsidRDefault="00FF7407"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MT">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A3" w:rsidRDefault="005739A3" w:rsidP="005739A3">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5739A3" w:rsidRDefault="005739A3" w:rsidP="005739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C6335C" w:rsidRPr="006E193C" w:rsidTr="003F4E60">
      <w:tc>
        <w:tcPr>
          <w:tcW w:w="10031" w:type="dxa"/>
        </w:tcPr>
        <w:p w:rsidR="00C6335C" w:rsidRPr="00140730" w:rsidRDefault="00C6335C" w:rsidP="002C1852">
          <w:pPr>
            <w:pStyle w:val="Pieddepage"/>
            <w:spacing w:before="240"/>
            <w:rPr>
              <w:color w:val="007F9F"/>
              <w:sz w:val="20"/>
            </w:rPr>
          </w:pPr>
          <w:r w:rsidRPr="00140730">
            <w:rPr>
              <w:color w:val="007F9F"/>
              <w:sz w:val="20"/>
            </w:rPr>
            <w:t>Sciences économiques et sociales, enseignement de spécialité, classe de première, voie générale.</w:t>
          </w:r>
        </w:p>
      </w:tc>
    </w:tr>
  </w:tbl>
  <w:p w:rsidR="000F6868" w:rsidRDefault="000F68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07" w:rsidRDefault="00FF7407" w:rsidP="0003609D">
      <w:r>
        <w:separator/>
      </w:r>
    </w:p>
  </w:footnote>
  <w:footnote w:type="continuationSeparator" w:id="0">
    <w:p w:rsidR="00FF7407" w:rsidRDefault="00FF7407"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A3" w:rsidRPr="000655B0" w:rsidRDefault="00D26097" w:rsidP="00C72816">
    <w:pPr>
      <w:pStyle w:val="En-tte"/>
      <w:spacing w:before="200"/>
    </w:pPr>
    <w:r>
      <w:t xml:space="preserve"> </w:t>
    </w:r>
    <w:r w:rsidR="005739A3">
      <w:rPr>
        <w:noProof/>
        <w:lang w:eastAsia="fr-FR"/>
      </w:rPr>
      <w:drawing>
        <wp:inline distT="0" distB="0" distL="0" distR="0" wp14:anchorId="1AFBBE58" wp14:editId="46C1EBB1">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5739A3">
      <w:t xml:space="preserve"> </w:t>
    </w:r>
    <w:r w:rsidR="005739A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30" w:rsidRDefault="00140730" w:rsidP="00140730">
    <w:pPr>
      <w:pStyle w:val="En-tte"/>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6AC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D0A9776"/>
    <w:lvl w:ilvl="0">
      <w:start w:val="1"/>
      <w:numFmt w:val="bullet"/>
      <w:lvlText w:val=""/>
      <w:lvlJc w:val="left"/>
      <w:pPr>
        <w:tabs>
          <w:tab w:val="num" w:pos="360"/>
        </w:tabs>
        <w:ind w:left="360" w:hanging="360"/>
      </w:pPr>
      <w:rPr>
        <w:rFonts w:ascii="Symbol" w:hAnsi="Symbol" w:hint="default"/>
      </w:rPr>
    </w:lvl>
  </w:abstractNum>
  <w:abstractNum w:abstractNumId="2">
    <w:nsid w:val="037B2DE8"/>
    <w:multiLevelType w:val="hybridMultilevel"/>
    <w:tmpl w:val="C8E48B1A"/>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140A93"/>
    <w:multiLevelType w:val="hybridMultilevel"/>
    <w:tmpl w:val="AA703926"/>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2D0FE9"/>
    <w:multiLevelType w:val="multilevel"/>
    <w:tmpl w:val="2F2C0CE2"/>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18376B4"/>
    <w:multiLevelType w:val="hybridMultilevel"/>
    <w:tmpl w:val="398AEE02"/>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FA1A0C"/>
    <w:multiLevelType w:val="hybridMultilevel"/>
    <w:tmpl w:val="E5A0C148"/>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FE3F85"/>
    <w:multiLevelType w:val="hybridMultilevel"/>
    <w:tmpl w:val="C43000DA"/>
    <w:lvl w:ilvl="0" w:tplc="00B8EB5C">
      <w:start w:val="4"/>
      <w:numFmt w:val="bullet"/>
      <w:lvlText w:val="-"/>
      <w:lvlJc w:val="left"/>
      <w:pPr>
        <w:ind w:left="786" w:hanging="360"/>
      </w:pPr>
      <w:rPr>
        <w:rFonts w:ascii="Calibri" w:eastAsia="Calibri" w:hAnsi="Calibri" w:cs="Calibri" w:hint="default"/>
        <w:b/>
        <w:color w:val="0062AC"/>
        <w:sz w:val="24"/>
        <w:szCs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2793283"/>
    <w:multiLevelType w:val="hybridMultilevel"/>
    <w:tmpl w:val="251E6B56"/>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7413D4"/>
    <w:multiLevelType w:val="hybridMultilevel"/>
    <w:tmpl w:val="A6629B74"/>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D52F6B"/>
    <w:multiLevelType w:val="hybridMultilevel"/>
    <w:tmpl w:val="BAA25A22"/>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895938"/>
    <w:multiLevelType w:val="hybridMultilevel"/>
    <w:tmpl w:val="F4505022"/>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304FA4"/>
    <w:multiLevelType w:val="hybridMultilevel"/>
    <w:tmpl w:val="C4FC9400"/>
    <w:lvl w:ilvl="0" w:tplc="53EA9A6E">
      <w:start w:val="1"/>
      <w:numFmt w:val="bullet"/>
      <w:lvlText w:val=""/>
      <w:lvlJc w:val="left"/>
      <w:pPr>
        <w:ind w:left="502" w:hanging="360"/>
      </w:pPr>
      <w:rPr>
        <w:rFonts w:ascii="Wingdings 2" w:hAnsi="Wingdings 2"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nsid w:val="46EE59DE"/>
    <w:multiLevelType w:val="hybridMultilevel"/>
    <w:tmpl w:val="04081642"/>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615DE8"/>
    <w:multiLevelType w:val="hybridMultilevel"/>
    <w:tmpl w:val="C3BE0BC6"/>
    <w:lvl w:ilvl="0" w:tplc="E3642FA2">
      <w:start w:val="1"/>
      <w:numFmt w:val="bullet"/>
      <w:lvlText w:val=""/>
      <w:lvlJc w:val="left"/>
      <w:pPr>
        <w:ind w:left="360" w:hanging="360"/>
      </w:pPr>
      <w:rPr>
        <w:rFonts w:ascii="Symbol" w:hAnsi="Symbol" w:hint="default"/>
        <w:b/>
        <w:color w:val="0062AC"/>
        <w:w w:val="99"/>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A0D1A99"/>
    <w:multiLevelType w:val="hybridMultilevel"/>
    <w:tmpl w:val="2DE636C6"/>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1965F7"/>
    <w:multiLevelType w:val="hybridMultilevel"/>
    <w:tmpl w:val="21D8B7CA"/>
    <w:lvl w:ilvl="0" w:tplc="6298DC8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6">
    <w:nsid w:val="4C09330F"/>
    <w:multiLevelType w:val="hybridMultilevel"/>
    <w:tmpl w:val="ACE68358"/>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7104395"/>
    <w:multiLevelType w:val="hybridMultilevel"/>
    <w:tmpl w:val="F5AEAFD2"/>
    <w:lvl w:ilvl="0" w:tplc="F4C4BEFC">
      <w:numFmt w:val="bullet"/>
      <w:lvlText w:val="-"/>
      <w:lvlJc w:val="left"/>
      <w:pPr>
        <w:ind w:left="720" w:hanging="360"/>
      </w:pPr>
      <w:rPr>
        <w:rFonts w:ascii="Calibri" w:eastAsia="Calibri" w:hAnsi="Calibri" w:cs="Arial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8001D33"/>
    <w:multiLevelType w:val="hybridMultilevel"/>
    <w:tmpl w:val="B31A6A1E"/>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9F6E2E"/>
    <w:multiLevelType w:val="hybridMultilevel"/>
    <w:tmpl w:val="3D44C3BE"/>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586493"/>
    <w:multiLevelType w:val="hybridMultilevel"/>
    <w:tmpl w:val="9C1A3630"/>
    <w:lvl w:ilvl="0" w:tplc="16EEFF3C">
      <w:numFmt w:val="bullet"/>
      <w:pStyle w:val="listetableau"/>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F030E5"/>
    <w:multiLevelType w:val="hybridMultilevel"/>
    <w:tmpl w:val="1D2432B8"/>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4831400"/>
    <w:multiLevelType w:val="hybridMultilevel"/>
    <w:tmpl w:val="E424CEBC"/>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C50D3B"/>
    <w:multiLevelType w:val="hybridMultilevel"/>
    <w:tmpl w:val="F2542F5A"/>
    <w:lvl w:ilvl="0" w:tplc="ED7C6F42">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E83F0D"/>
    <w:multiLevelType w:val="hybridMultilevel"/>
    <w:tmpl w:val="4412E4F6"/>
    <w:lvl w:ilvl="0" w:tplc="F4C4BEFC">
      <w:numFmt w:val="bullet"/>
      <w:lvlText w:val="-"/>
      <w:lvlJc w:val="left"/>
      <w:pPr>
        <w:ind w:left="720" w:hanging="360"/>
      </w:pPr>
      <w:rPr>
        <w:rFonts w:ascii="Calibri" w:eastAsia="Calibri" w:hAnsi="Calibri" w:cs="Arial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7"/>
  </w:num>
  <w:num w:numId="4">
    <w:abstractNumId w:val="17"/>
  </w:num>
  <w:num w:numId="5">
    <w:abstractNumId w:val="29"/>
  </w:num>
  <w:num w:numId="6">
    <w:abstractNumId w:val="30"/>
  </w:num>
  <w:num w:numId="7">
    <w:abstractNumId w:val="10"/>
  </w:num>
  <w:num w:numId="8">
    <w:abstractNumId w:val="16"/>
  </w:num>
  <w:num w:numId="9">
    <w:abstractNumId w:val="32"/>
  </w:num>
  <w:num w:numId="10">
    <w:abstractNumId w:val="18"/>
  </w:num>
  <w:num w:numId="11">
    <w:abstractNumId w:val="0"/>
  </w:num>
  <w:num w:numId="12">
    <w:abstractNumId w:val="24"/>
  </w:num>
  <w:num w:numId="13">
    <w:abstractNumId w:val="26"/>
  </w:num>
  <w:num w:numId="14">
    <w:abstractNumId w:val="40"/>
  </w:num>
  <w:num w:numId="15">
    <w:abstractNumId w:val="31"/>
  </w:num>
  <w:num w:numId="16">
    <w:abstractNumId w:val="22"/>
  </w:num>
  <w:num w:numId="17">
    <w:abstractNumId w:val="21"/>
  </w:num>
  <w:num w:numId="18">
    <w:abstractNumId w:val="33"/>
  </w:num>
  <w:num w:numId="19">
    <w:abstractNumId w:val="34"/>
  </w:num>
  <w:num w:numId="20">
    <w:abstractNumId w:val="2"/>
  </w:num>
  <w:num w:numId="21">
    <w:abstractNumId w:val="3"/>
  </w:num>
  <w:num w:numId="22">
    <w:abstractNumId w:val="36"/>
  </w:num>
  <w:num w:numId="23">
    <w:abstractNumId w:val="8"/>
  </w:num>
  <w:num w:numId="24">
    <w:abstractNumId w:val="11"/>
  </w:num>
  <w:num w:numId="25">
    <w:abstractNumId w:val="7"/>
  </w:num>
  <w:num w:numId="26">
    <w:abstractNumId w:val="23"/>
  </w:num>
  <w:num w:numId="27">
    <w:abstractNumId w:val="15"/>
  </w:num>
  <w:num w:numId="28">
    <w:abstractNumId w:val="14"/>
  </w:num>
  <w:num w:numId="29">
    <w:abstractNumId w:val="12"/>
  </w:num>
  <w:num w:numId="30">
    <w:abstractNumId w:val="38"/>
  </w:num>
  <w:num w:numId="31">
    <w:abstractNumId w:val="9"/>
  </w:num>
  <w:num w:numId="32">
    <w:abstractNumId w:val="39"/>
  </w:num>
  <w:num w:numId="33">
    <w:abstractNumId w:val="20"/>
  </w:num>
  <w:num w:numId="34">
    <w:abstractNumId w:val="19"/>
  </w:num>
  <w:num w:numId="35">
    <w:abstractNumId w:val="1"/>
  </w:num>
  <w:num w:numId="36">
    <w:abstractNumId w:val="4"/>
  </w:num>
  <w:num w:numId="37">
    <w:abstractNumId w:val="35"/>
  </w:num>
  <w:num w:numId="38">
    <w:abstractNumId w:val="5"/>
  </w:num>
  <w:num w:numId="39">
    <w:abstractNumId w:val="13"/>
  </w:num>
  <w:num w:numId="40">
    <w:abstractNumId w:val="19"/>
  </w:num>
  <w:num w:numId="41">
    <w:abstractNumId w:val="2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3609D"/>
    <w:rsid w:val="00077D86"/>
    <w:rsid w:val="0009450D"/>
    <w:rsid w:val="000A4FE1"/>
    <w:rsid w:val="000C79E5"/>
    <w:rsid w:val="000D3DE0"/>
    <w:rsid w:val="000E7635"/>
    <w:rsid w:val="000E78B2"/>
    <w:rsid w:val="000F5BA6"/>
    <w:rsid w:val="000F6088"/>
    <w:rsid w:val="000F6868"/>
    <w:rsid w:val="001215E4"/>
    <w:rsid w:val="00131E6B"/>
    <w:rsid w:val="00132381"/>
    <w:rsid w:val="00140730"/>
    <w:rsid w:val="00144360"/>
    <w:rsid w:val="00155145"/>
    <w:rsid w:val="00196C36"/>
    <w:rsid w:val="001A7E8A"/>
    <w:rsid w:val="001B38B1"/>
    <w:rsid w:val="001C20EA"/>
    <w:rsid w:val="001C5D89"/>
    <w:rsid w:val="001D2D68"/>
    <w:rsid w:val="001F2903"/>
    <w:rsid w:val="001F31A6"/>
    <w:rsid w:val="00217E5F"/>
    <w:rsid w:val="002262F5"/>
    <w:rsid w:val="0024590D"/>
    <w:rsid w:val="002566CB"/>
    <w:rsid w:val="0027529E"/>
    <w:rsid w:val="00276161"/>
    <w:rsid w:val="00296765"/>
    <w:rsid w:val="002A14BE"/>
    <w:rsid w:val="002B104A"/>
    <w:rsid w:val="002B26F7"/>
    <w:rsid w:val="002C1852"/>
    <w:rsid w:val="002C7BAE"/>
    <w:rsid w:val="002E040A"/>
    <w:rsid w:val="002E5848"/>
    <w:rsid w:val="002E6606"/>
    <w:rsid w:val="00307838"/>
    <w:rsid w:val="0031767B"/>
    <w:rsid w:val="003258B5"/>
    <w:rsid w:val="00333112"/>
    <w:rsid w:val="0033662D"/>
    <w:rsid w:val="00387FFE"/>
    <w:rsid w:val="003A3B2E"/>
    <w:rsid w:val="003F2DFA"/>
    <w:rsid w:val="0041183B"/>
    <w:rsid w:val="00431015"/>
    <w:rsid w:val="0046475D"/>
    <w:rsid w:val="00464AD8"/>
    <w:rsid w:val="00465DA0"/>
    <w:rsid w:val="00483803"/>
    <w:rsid w:val="00487282"/>
    <w:rsid w:val="004B3FFD"/>
    <w:rsid w:val="004C1149"/>
    <w:rsid w:val="004E0CEB"/>
    <w:rsid w:val="004E30CF"/>
    <w:rsid w:val="004F0B6C"/>
    <w:rsid w:val="004F653F"/>
    <w:rsid w:val="00520E4F"/>
    <w:rsid w:val="00537E42"/>
    <w:rsid w:val="00565D8B"/>
    <w:rsid w:val="0056709B"/>
    <w:rsid w:val="005739A3"/>
    <w:rsid w:val="00575A7B"/>
    <w:rsid w:val="005870AC"/>
    <w:rsid w:val="005A673F"/>
    <w:rsid w:val="005D3AED"/>
    <w:rsid w:val="006071DB"/>
    <w:rsid w:val="00614296"/>
    <w:rsid w:val="00622928"/>
    <w:rsid w:val="00646005"/>
    <w:rsid w:val="006510B9"/>
    <w:rsid w:val="006516C6"/>
    <w:rsid w:val="006527F8"/>
    <w:rsid w:val="0069318B"/>
    <w:rsid w:val="00695E11"/>
    <w:rsid w:val="006A7F04"/>
    <w:rsid w:val="006B10C1"/>
    <w:rsid w:val="006D0226"/>
    <w:rsid w:val="006E193C"/>
    <w:rsid w:val="00720AF1"/>
    <w:rsid w:val="007335E3"/>
    <w:rsid w:val="00756B00"/>
    <w:rsid w:val="00757063"/>
    <w:rsid w:val="0077712C"/>
    <w:rsid w:val="007976F9"/>
    <w:rsid w:val="007A5C4F"/>
    <w:rsid w:val="00812FCE"/>
    <w:rsid w:val="00815052"/>
    <w:rsid w:val="008464D9"/>
    <w:rsid w:val="00856225"/>
    <w:rsid w:val="0087034B"/>
    <w:rsid w:val="00883FC0"/>
    <w:rsid w:val="008B2C88"/>
    <w:rsid w:val="008D4DB7"/>
    <w:rsid w:val="009167F2"/>
    <w:rsid w:val="00944DE4"/>
    <w:rsid w:val="0095027D"/>
    <w:rsid w:val="00956A9A"/>
    <w:rsid w:val="00974178"/>
    <w:rsid w:val="00990037"/>
    <w:rsid w:val="009936EC"/>
    <w:rsid w:val="00993EE9"/>
    <w:rsid w:val="009A40AD"/>
    <w:rsid w:val="009B2852"/>
    <w:rsid w:val="009C40F0"/>
    <w:rsid w:val="009C7C9F"/>
    <w:rsid w:val="009E206D"/>
    <w:rsid w:val="00A0368A"/>
    <w:rsid w:val="00A16880"/>
    <w:rsid w:val="00A22CB9"/>
    <w:rsid w:val="00A2469D"/>
    <w:rsid w:val="00A41911"/>
    <w:rsid w:val="00A419E3"/>
    <w:rsid w:val="00A52661"/>
    <w:rsid w:val="00A92097"/>
    <w:rsid w:val="00B0654A"/>
    <w:rsid w:val="00B14DE4"/>
    <w:rsid w:val="00B35E94"/>
    <w:rsid w:val="00B364B7"/>
    <w:rsid w:val="00B543F1"/>
    <w:rsid w:val="00B63C18"/>
    <w:rsid w:val="00B82541"/>
    <w:rsid w:val="00BF0D68"/>
    <w:rsid w:val="00BF26F9"/>
    <w:rsid w:val="00BF6481"/>
    <w:rsid w:val="00C07A6C"/>
    <w:rsid w:val="00C14CEA"/>
    <w:rsid w:val="00C2294F"/>
    <w:rsid w:val="00C2566F"/>
    <w:rsid w:val="00C32710"/>
    <w:rsid w:val="00C42F20"/>
    <w:rsid w:val="00C53C91"/>
    <w:rsid w:val="00C627F9"/>
    <w:rsid w:val="00C6335C"/>
    <w:rsid w:val="00C639DD"/>
    <w:rsid w:val="00C64662"/>
    <w:rsid w:val="00C65974"/>
    <w:rsid w:val="00C67A40"/>
    <w:rsid w:val="00C718B1"/>
    <w:rsid w:val="00C72816"/>
    <w:rsid w:val="00C87116"/>
    <w:rsid w:val="00CA3300"/>
    <w:rsid w:val="00CA4F57"/>
    <w:rsid w:val="00CC3577"/>
    <w:rsid w:val="00CD075B"/>
    <w:rsid w:val="00D02BF3"/>
    <w:rsid w:val="00D15BB3"/>
    <w:rsid w:val="00D26097"/>
    <w:rsid w:val="00D411E9"/>
    <w:rsid w:val="00D452D3"/>
    <w:rsid w:val="00D459C1"/>
    <w:rsid w:val="00D53437"/>
    <w:rsid w:val="00D552FA"/>
    <w:rsid w:val="00D82A35"/>
    <w:rsid w:val="00DA21D9"/>
    <w:rsid w:val="00E14160"/>
    <w:rsid w:val="00E234E7"/>
    <w:rsid w:val="00E26A0C"/>
    <w:rsid w:val="00E53CBC"/>
    <w:rsid w:val="00E6130D"/>
    <w:rsid w:val="00E64453"/>
    <w:rsid w:val="00E75977"/>
    <w:rsid w:val="00E809A7"/>
    <w:rsid w:val="00EC657B"/>
    <w:rsid w:val="00ED139E"/>
    <w:rsid w:val="00EE0D89"/>
    <w:rsid w:val="00EF4BA4"/>
    <w:rsid w:val="00F16FFF"/>
    <w:rsid w:val="00F17E23"/>
    <w:rsid w:val="00F40B00"/>
    <w:rsid w:val="00F460F9"/>
    <w:rsid w:val="00F47D92"/>
    <w:rsid w:val="00F70E73"/>
    <w:rsid w:val="00F86FCF"/>
    <w:rsid w:val="00F92469"/>
    <w:rsid w:val="00FA458E"/>
    <w:rsid w:val="00FA6F46"/>
    <w:rsid w:val="00FC3D32"/>
    <w:rsid w:val="00FC7A30"/>
    <w:rsid w:val="00FF7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739A3"/>
    <w:pPr>
      <w:spacing w:before="60"/>
      <w:jc w:val="both"/>
    </w:pPr>
    <w:rPr>
      <w:rFonts w:ascii="Arial" w:hAnsi="Arial"/>
      <w:sz w:val="22"/>
      <w:szCs w:val="22"/>
      <w:lang w:eastAsia="en-US"/>
    </w:rPr>
  </w:style>
  <w:style w:type="paragraph" w:styleId="Titre1">
    <w:name w:val="heading 1"/>
    <w:basedOn w:val="Normal"/>
    <w:next w:val="Normal"/>
    <w:link w:val="Titre1Car"/>
    <w:qFormat/>
    <w:rsid w:val="005739A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5739A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5739A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5739A3"/>
    <w:pPr>
      <w:keepNext/>
      <w:keepLines/>
      <w:numPr>
        <w:numId w:val="41"/>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5739A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5739A3"/>
    <w:pPr>
      <w:keepNext/>
      <w:keepLines/>
      <w:spacing w:before="200"/>
      <w:ind w:left="340"/>
      <w:outlineLvl w:val="5"/>
    </w:pPr>
    <w:rPr>
      <w:i/>
      <w:iCs/>
    </w:rPr>
  </w:style>
  <w:style w:type="paragraph" w:styleId="Titre7">
    <w:name w:val="heading 7"/>
    <w:basedOn w:val="Normal"/>
    <w:next w:val="Normal"/>
    <w:link w:val="Titre7Car"/>
    <w:unhideWhenUsed/>
    <w:rsid w:val="005739A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5739A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739A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5739A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5739A3"/>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5739A3"/>
    <w:rPr>
      <w:color w:val="0000FF"/>
      <w:u w:val="single"/>
    </w:rPr>
  </w:style>
  <w:style w:type="character" w:customStyle="1" w:styleId="Titre1Car">
    <w:name w:val="Titre 1 Car"/>
    <w:link w:val="Titre1"/>
    <w:rsid w:val="005739A3"/>
    <w:rPr>
      <w:rFonts w:ascii="Arial" w:eastAsia="Times New Roman" w:hAnsi="Arial"/>
      <w:b/>
      <w:bCs/>
      <w:color w:val="17818E"/>
      <w:sz w:val="32"/>
      <w:szCs w:val="28"/>
      <w:lang w:eastAsia="en-US"/>
    </w:rPr>
  </w:style>
  <w:style w:type="character" w:customStyle="1" w:styleId="Titre2Car">
    <w:name w:val="Titre 2 Car"/>
    <w:link w:val="Titre2"/>
    <w:rsid w:val="005739A3"/>
    <w:rPr>
      <w:rFonts w:ascii="Arial" w:eastAsia="Times New Roman" w:hAnsi="Arial"/>
      <w:b/>
      <w:bCs/>
      <w:color w:val="17818E"/>
      <w:sz w:val="30"/>
      <w:szCs w:val="26"/>
      <w:lang w:eastAsia="en-US"/>
    </w:rPr>
  </w:style>
  <w:style w:type="character" w:customStyle="1" w:styleId="Titre3Car">
    <w:name w:val="Titre 3 Car"/>
    <w:link w:val="Titre3"/>
    <w:rsid w:val="005739A3"/>
    <w:rPr>
      <w:rFonts w:ascii="Arial" w:eastAsia="Times New Roman" w:hAnsi="Arial"/>
      <w:bCs/>
      <w:color w:val="17818E"/>
      <w:sz w:val="28"/>
      <w:szCs w:val="22"/>
      <w:lang w:eastAsia="en-US"/>
    </w:rPr>
  </w:style>
  <w:style w:type="paragraph" w:customStyle="1" w:styleId="Grilleclaire-Accent31">
    <w:name w:val="Grille claire - Accent 31"/>
    <w:basedOn w:val="Normal"/>
    <w:uiPriority w:val="34"/>
    <w:semiHidden/>
    <w:qFormat/>
    <w:rsid w:val="0069318B"/>
    <w:pPr>
      <w:ind w:left="720"/>
      <w:contextualSpacing/>
    </w:pPr>
    <w:rPr>
      <w:rFonts w:eastAsia="Times" w:cs="Times"/>
      <w:szCs w:val="18"/>
      <w:lang w:eastAsia="fr-FR"/>
    </w:rPr>
  </w:style>
  <w:style w:type="paragraph" w:styleId="En-tte">
    <w:name w:val="header"/>
    <w:basedOn w:val="Normal"/>
    <w:link w:val="En-tteCar"/>
    <w:unhideWhenUsed/>
    <w:rsid w:val="005739A3"/>
    <w:pPr>
      <w:pBdr>
        <w:bottom w:val="single" w:sz="4" w:space="1" w:color="auto"/>
      </w:pBdr>
      <w:tabs>
        <w:tab w:val="right" w:pos="9072"/>
      </w:tabs>
      <w:spacing w:before="0" w:after="480"/>
    </w:pPr>
  </w:style>
  <w:style w:type="character" w:customStyle="1" w:styleId="En-tteCar">
    <w:name w:val="En-tête Car"/>
    <w:link w:val="En-tte"/>
    <w:rsid w:val="005739A3"/>
    <w:rPr>
      <w:rFonts w:ascii="Arial" w:hAnsi="Arial"/>
      <w:sz w:val="22"/>
      <w:szCs w:val="22"/>
      <w:lang w:eastAsia="en-US"/>
    </w:rPr>
  </w:style>
  <w:style w:type="paragraph" w:styleId="Pieddepage">
    <w:name w:val="footer"/>
    <w:basedOn w:val="Normal"/>
    <w:link w:val="PieddepageCar"/>
    <w:unhideWhenUsed/>
    <w:rsid w:val="005739A3"/>
    <w:pPr>
      <w:tabs>
        <w:tab w:val="center" w:pos="4536"/>
        <w:tab w:val="right" w:pos="9072"/>
      </w:tabs>
    </w:pPr>
  </w:style>
  <w:style w:type="character" w:customStyle="1" w:styleId="PieddepageCar">
    <w:name w:val="Pied de page Car"/>
    <w:link w:val="Pieddepage"/>
    <w:rsid w:val="005739A3"/>
    <w:rPr>
      <w:rFonts w:ascii="Arial" w:hAnsi="Arial"/>
      <w:sz w:val="22"/>
      <w:szCs w:val="22"/>
      <w:lang w:eastAsia="en-US"/>
    </w:rPr>
  </w:style>
  <w:style w:type="paragraph" w:styleId="Textedebulles">
    <w:name w:val="Balloon Text"/>
    <w:basedOn w:val="Normal"/>
    <w:link w:val="TextedebullesCar"/>
    <w:unhideWhenUsed/>
    <w:rsid w:val="005739A3"/>
    <w:rPr>
      <w:rFonts w:ascii="Tahoma" w:hAnsi="Tahoma" w:cs="Tahoma"/>
      <w:sz w:val="16"/>
      <w:szCs w:val="16"/>
    </w:rPr>
  </w:style>
  <w:style w:type="character" w:customStyle="1" w:styleId="TextedebullesCar">
    <w:name w:val="Texte de bulles Car"/>
    <w:link w:val="Textedebulles"/>
    <w:rsid w:val="005739A3"/>
    <w:rPr>
      <w:rFonts w:ascii="Tahoma" w:hAnsi="Tahoma" w:cs="Tahoma"/>
      <w:sz w:val="16"/>
      <w:szCs w:val="16"/>
      <w:lang w:eastAsia="en-US"/>
    </w:rPr>
  </w:style>
  <w:style w:type="paragraph" w:customStyle="1" w:styleId="Grillemoyenne2-Accent11">
    <w:name w:val="Grille moyenne 2 - Accent 11"/>
    <w:uiPriority w:val="1"/>
    <w:semiHidden/>
    <w:qFormat/>
    <w:rsid w:val="0046475D"/>
    <w:rPr>
      <w:sz w:val="22"/>
      <w:szCs w:val="22"/>
      <w:lang w:eastAsia="en-US"/>
    </w:rPr>
  </w:style>
  <w:style w:type="paragraph" w:styleId="Notedebasdepage">
    <w:name w:val="footnote text"/>
    <w:basedOn w:val="Normal"/>
    <w:link w:val="NotedebasdepageCar"/>
    <w:uiPriority w:val="99"/>
    <w:semiHidden/>
    <w:rsid w:val="005739A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5739A3"/>
    <w:rPr>
      <w:rFonts w:ascii="Book Antiqua" w:eastAsia="Times New Roman" w:hAnsi="Book Antiqua" w:cs="Book Antiqua"/>
      <w:i/>
      <w:iCs/>
      <w:sz w:val="18"/>
      <w:szCs w:val="18"/>
      <w:lang w:eastAsia="en-US"/>
    </w:rPr>
  </w:style>
  <w:style w:type="character" w:styleId="Appelnotedebasdep">
    <w:name w:val="footnote reference"/>
    <w:uiPriority w:val="99"/>
    <w:semiHidden/>
    <w:rsid w:val="005739A3"/>
    <w:rPr>
      <w:rFonts w:cs="Times New Roman"/>
      <w:i/>
      <w:iCs/>
      <w:position w:val="6"/>
      <w:sz w:val="18"/>
      <w:szCs w:val="18"/>
      <w:vertAlign w:val="baseline"/>
    </w:rPr>
  </w:style>
  <w:style w:type="paragraph" w:styleId="NormalWeb">
    <w:name w:val="Normal (Web)"/>
    <w:basedOn w:val="Normal"/>
    <w:semiHidden/>
    <w:rsid w:val="005739A3"/>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itre1">
    <w:name w:val="stitre1"/>
    <w:basedOn w:val="Normal"/>
    <w:rsid w:val="005739A3"/>
    <w:pPr>
      <w:suppressAutoHyphens/>
      <w:autoSpaceDN w:val="0"/>
      <w:spacing w:before="100" w:after="100"/>
      <w:textAlignment w:val="baseline"/>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5739A3"/>
    <w:rPr>
      <w:sz w:val="16"/>
      <w:szCs w:val="16"/>
    </w:rPr>
  </w:style>
  <w:style w:type="paragraph" w:styleId="Commentaire">
    <w:name w:val="annotation text"/>
    <w:basedOn w:val="Normal"/>
    <w:link w:val="CommentaireCar"/>
    <w:uiPriority w:val="99"/>
    <w:rsid w:val="005739A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5739A3"/>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5739A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5739A3"/>
    <w:rPr>
      <w:rFonts w:ascii="Arial" w:hAnsi="Arial"/>
      <w:b/>
      <w:bCs/>
      <w:sz w:val="22"/>
      <w:lang w:eastAsia="en-US"/>
    </w:rPr>
  </w:style>
  <w:style w:type="character" w:customStyle="1" w:styleId="apple-converted-space">
    <w:name w:val="apple-converted-space"/>
    <w:basedOn w:val="Policepardfaut"/>
    <w:semiHidden/>
    <w:rsid w:val="005739A3"/>
  </w:style>
  <w:style w:type="paragraph" w:customStyle="1" w:styleId="Contenudetableau">
    <w:name w:val="Contenu de tableau"/>
    <w:basedOn w:val="Normal"/>
    <w:qFormat/>
    <w:rsid w:val="005739A3"/>
    <w:pPr>
      <w:spacing w:after="60"/>
      <w:jc w:val="left"/>
    </w:pPr>
  </w:style>
  <w:style w:type="character" w:styleId="lev">
    <w:name w:val="Strong"/>
    <w:uiPriority w:val="22"/>
    <w:unhideWhenUsed/>
    <w:rsid w:val="005739A3"/>
    <w:rPr>
      <w:b/>
      <w:bCs/>
    </w:rPr>
  </w:style>
  <w:style w:type="paragraph" w:styleId="En-ttedetabledesmatires">
    <w:name w:val="TOC Heading"/>
    <w:basedOn w:val="Titre1"/>
    <w:next w:val="Normal"/>
    <w:uiPriority w:val="39"/>
    <w:semiHidden/>
    <w:unhideWhenUsed/>
    <w:qFormat/>
    <w:rsid w:val="005739A3"/>
    <w:pPr>
      <w:spacing w:before="480" w:line="276" w:lineRule="auto"/>
      <w:jc w:val="left"/>
      <w:outlineLvl w:val="9"/>
    </w:pPr>
    <w:rPr>
      <w:rFonts w:ascii="Cambria" w:hAnsi="Cambria"/>
      <w:i/>
      <w:iCs/>
      <w:color w:val="365F91"/>
      <w:sz w:val="28"/>
    </w:rPr>
  </w:style>
  <w:style w:type="paragraph" w:customStyle="1" w:styleId="Grilleclaire-Accent310">
    <w:name w:val="Grille claire - Accent 31"/>
    <w:basedOn w:val="Normal"/>
    <w:uiPriority w:val="34"/>
    <w:unhideWhenUsed/>
    <w:qFormat/>
    <w:rsid w:val="005739A3"/>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5739A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739A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0">
    <w:name w:val="Grille moyenne 2 - Accent 11"/>
    <w:uiPriority w:val="1"/>
    <w:semiHidden/>
    <w:qFormat/>
    <w:rsid w:val="005739A3"/>
    <w:rPr>
      <w:sz w:val="22"/>
      <w:szCs w:val="22"/>
      <w:lang w:eastAsia="en-US"/>
    </w:rPr>
  </w:style>
  <w:style w:type="character" w:styleId="Lienhypertextesuivivisit">
    <w:name w:val="FollowedHyperlink"/>
    <w:basedOn w:val="Policepardfaut"/>
    <w:uiPriority w:val="99"/>
    <w:semiHidden/>
    <w:unhideWhenUsed/>
    <w:rsid w:val="005739A3"/>
    <w:rPr>
      <w:color w:val="800080" w:themeColor="followedHyperlink"/>
      <w:u w:val="single"/>
    </w:rPr>
  </w:style>
  <w:style w:type="paragraph" w:styleId="Paragraphedeliste">
    <w:name w:val="List Paragraph"/>
    <w:basedOn w:val="Normal"/>
    <w:link w:val="ParagraphedelisteCar"/>
    <w:uiPriority w:val="34"/>
    <w:unhideWhenUsed/>
    <w:rsid w:val="005739A3"/>
    <w:pPr>
      <w:numPr>
        <w:numId w:val="38"/>
      </w:numPr>
      <w:contextualSpacing/>
    </w:pPr>
  </w:style>
  <w:style w:type="paragraph" w:customStyle="1" w:styleId="Listetableau0">
    <w:name w:val="Liste tableau"/>
    <w:basedOn w:val="Paragraphedeliste"/>
    <w:qFormat/>
    <w:rsid w:val="005739A3"/>
    <w:pPr>
      <w:numPr>
        <w:numId w:val="0"/>
      </w:numPr>
      <w:jc w:val="left"/>
    </w:pPr>
  </w:style>
  <w:style w:type="character" w:customStyle="1" w:styleId="Titre4Car">
    <w:name w:val="Titre 4 Car"/>
    <w:link w:val="Titre4"/>
    <w:rsid w:val="005739A3"/>
    <w:rPr>
      <w:rFonts w:ascii="Arial" w:eastAsia="Times New Roman" w:hAnsi="Arial"/>
      <w:b/>
      <w:bCs/>
      <w:iCs/>
      <w:color w:val="17818E"/>
      <w:sz w:val="22"/>
      <w:szCs w:val="22"/>
      <w:lang w:eastAsia="en-US"/>
    </w:rPr>
  </w:style>
  <w:style w:type="character" w:customStyle="1" w:styleId="Titre5Car">
    <w:name w:val="Titre 5 Car"/>
    <w:link w:val="Titre5"/>
    <w:rsid w:val="005739A3"/>
    <w:rPr>
      <w:rFonts w:ascii="Arial" w:eastAsia="Times New Roman" w:hAnsi="Arial"/>
      <w:b/>
      <w:sz w:val="22"/>
      <w:szCs w:val="22"/>
      <w:lang w:eastAsia="en-US"/>
    </w:rPr>
  </w:style>
  <w:style w:type="paragraph" w:styleId="TM3">
    <w:name w:val="toc 3"/>
    <w:basedOn w:val="Normal"/>
    <w:next w:val="Normal"/>
    <w:autoRedefine/>
    <w:uiPriority w:val="39"/>
    <w:unhideWhenUsed/>
    <w:rsid w:val="005739A3"/>
    <w:pPr>
      <w:spacing w:after="100"/>
      <w:ind w:left="440"/>
    </w:pPr>
  </w:style>
  <w:style w:type="character" w:styleId="AcronymeHTML">
    <w:name w:val="HTML Acronym"/>
    <w:uiPriority w:val="99"/>
    <w:semiHidden/>
    <w:unhideWhenUsed/>
    <w:rsid w:val="005739A3"/>
  </w:style>
  <w:style w:type="paragraph" w:customStyle="1" w:styleId="Annexe">
    <w:name w:val="Annexe"/>
    <w:basedOn w:val="Normal"/>
    <w:next w:val="Normal"/>
    <w:qFormat/>
    <w:rsid w:val="005739A3"/>
    <w:rPr>
      <w:b/>
      <w:color w:val="17818E"/>
    </w:rPr>
  </w:style>
  <w:style w:type="paragraph" w:customStyle="1" w:styleId="Article">
    <w:name w:val="Article"/>
    <w:basedOn w:val="Normal"/>
    <w:link w:val="ArticleCar"/>
    <w:qFormat/>
    <w:rsid w:val="005739A3"/>
    <w:rPr>
      <w:color w:val="17818E"/>
    </w:rPr>
  </w:style>
  <w:style w:type="character" w:customStyle="1" w:styleId="ArticleCar">
    <w:name w:val="Article Car"/>
    <w:link w:val="Article"/>
    <w:rsid w:val="005739A3"/>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5739A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5739A3"/>
    <w:rPr>
      <w:rFonts w:ascii="Arial" w:hAnsi="Arial"/>
      <w:bCs/>
      <w:iCs/>
      <w:sz w:val="22"/>
      <w:szCs w:val="22"/>
      <w:lang w:eastAsia="en-US"/>
    </w:rPr>
  </w:style>
  <w:style w:type="paragraph" w:styleId="Corpsdetexte">
    <w:name w:val="Body Text"/>
    <w:basedOn w:val="Normal"/>
    <w:link w:val="CorpsdetexteCar"/>
    <w:semiHidden/>
    <w:rsid w:val="005739A3"/>
    <w:pPr>
      <w:spacing w:after="120"/>
    </w:pPr>
    <w:rPr>
      <w:rFonts w:ascii="Calibri" w:eastAsia="Times New Roman" w:hAnsi="Calibri"/>
    </w:rPr>
  </w:style>
  <w:style w:type="character" w:customStyle="1" w:styleId="CorpsdetexteCar">
    <w:name w:val="Corps de texte Car"/>
    <w:link w:val="Corpsdetexte"/>
    <w:semiHidden/>
    <w:rsid w:val="005739A3"/>
    <w:rPr>
      <w:rFonts w:eastAsia="Times New Roman"/>
      <w:sz w:val="22"/>
      <w:szCs w:val="22"/>
      <w:lang w:eastAsia="en-US"/>
    </w:rPr>
  </w:style>
  <w:style w:type="paragraph" w:styleId="Corpsdetexte2">
    <w:name w:val="Body Text 2"/>
    <w:basedOn w:val="Normal"/>
    <w:link w:val="Corpsdetexte2Car"/>
    <w:semiHidden/>
    <w:unhideWhenUsed/>
    <w:rsid w:val="005739A3"/>
    <w:pPr>
      <w:ind w:right="-1"/>
    </w:pPr>
    <w:rPr>
      <w:rFonts w:eastAsia="Times New Roman" w:cs="Arial"/>
      <w:szCs w:val="20"/>
      <w:lang w:eastAsia="fr-FR"/>
    </w:rPr>
  </w:style>
  <w:style w:type="character" w:customStyle="1" w:styleId="Corpsdetexte2Car">
    <w:name w:val="Corps de texte 2 Car"/>
    <w:link w:val="Corpsdetexte2"/>
    <w:semiHidden/>
    <w:rsid w:val="005739A3"/>
    <w:rPr>
      <w:rFonts w:ascii="Arial" w:eastAsia="Times New Roman" w:hAnsi="Arial" w:cs="Arial"/>
      <w:sz w:val="22"/>
    </w:rPr>
  </w:style>
  <w:style w:type="paragraph" w:styleId="Corpsdetexte3">
    <w:name w:val="Body Text 3"/>
    <w:basedOn w:val="Normal"/>
    <w:link w:val="Corpsdetexte3Car"/>
    <w:semiHidden/>
    <w:unhideWhenUsed/>
    <w:rsid w:val="005739A3"/>
    <w:pPr>
      <w:ind w:right="-10"/>
    </w:pPr>
    <w:rPr>
      <w:rFonts w:eastAsia="Times New Roman"/>
      <w:color w:val="FF0000"/>
      <w:szCs w:val="20"/>
      <w:lang w:eastAsia="fr-FR"/>
    </w:rPr>
  </w:style>
  <w:style w:type="character" w:customStyle="1" w:styleId="Corpsdetexte3Car">
    <w:name w:val="Corps de texte 3 Car"/>
    <w:link w:val="Corpsdetexte3"/>
    <w:semiHidden/>
    <w:rsid w:val="005739A3"/>
    <w:rPr>
      <w:rFonts w:ascii="Arial" w:eastAsia="Times New Roman" w:hAnsi="Arial"/>
      <w:color w:val="FF0000"/>
      <w:sz w:val="22"/>
    </w:rPr>
  </w:style>
  <w:style w:type="paragraph" w:customStyle="1" w:styleId="Default">
    <w:name w:val="Default"/>
    <w:uiPriority w:val="99"/>
    <w:rsid w:val="005739A3"/>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5739A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739A3"/>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5739A3"/>
    <w:pPr>
      <w:tabs>
        <w:tab w:val="left" w:pos="849"/>
      </w:tabs>
      <w:ind w:right="-2"/>
      <w:jc w:val="center"/>
    </w:pPr>
    <w:rPr>
      <w:rFonts w:cs="Arial"/>
      <w:color w:val="17818E"/>
      <w:szCs w:val="18"/>
    </w:rPr>
  </w:style>
  <w:style w:type="paragraph" w:styleId="Index1">
    <w:name w:val="index 1"/>
    <w:basedOn w:val="Normal"/>
    <w:next w:val="Normal"/>
    <w:autoRedefine/>
    <w:uiPriority w:val="99"/>
    <w:unhideWhenUsed/>
    <w:rsid w:val="005739A3"/>
    <w:pPr>
      <w:ind w:left="220" w:hanging="220"/>
    </w:pPr>
  </w:style>
  <w:style w:type="paragraph" w:styleId="Index2">
    <w:name w:val="index 2"/>
    <w:basedOn w:val="Normal"/>
    <w:next w:val="Normal"/>
    <w:autoRedefine/>
    <w:uiPriority w:val="99"/>
    <w:unhideWhenUsed/>
    <w:rsid w:val="005739A3"/>
    <w:pPr>
      <w:ind w:left="440" w:hanging="220"/>
    </w:pPr>
  </w:style>
  <w:style w:type="paragraph" w:styleId="Index3">
    <w:name w:val="index 3"/>
    <w:basedOn w:val="Normal"/>
    <w:next w:val="Normal"/>
    <w:autoRedefine/>
    <w:uiPriority w:val="99"/>
    <w:unhideWhenUsed/>
    <w:rsid w:val="005739A3"/>
    <w:pPr>
      <w:ind w:left="660" w:hanging="220"/>
    </w:pPr>
  </w:style>
  <w:style w:type="paragraph" w:styleId="Index4">
    <w:name w:val="index 4"/>
    <w:basedOn w:val="Normal"/>
    <w:next w:val="Normal"/>
    <w:autoRedefine/>
    <w:uiPriority w:val="99"/>
    <w:unhideWhenUsed/>
    <w:rsid w:val="005739A3"/>
    <w:pPr>
      <w:ind w:left="880" w:hanging="220"/>
    </w:pPr>
  </w:style>
  <w:style w:type="paragraph" w:styleId="Index5">
    <w:name w:val="index 5"/>
    <w:basedOn w:val="Normal"/>
    <w:next w:val="Normal"/>
    <w:autoRedefine/>
    <w:uiPriority w:val="99"/>
    <w:unhideWhenUsed/>
    <w:rsid w:val="005739A3"/>
    <w:pPr>
      <w:ind w:left="1100" w:hanging="220"/>
    </w:pPr>
  </w:style>
  <w:style w:type="paragraph" w:styleId="Index6">
    <w:name w:val="index 6"/>
    <w:basedOn w:val="Normal"/>
    <w:next w:val="Normal"/>
    <w:autoRedefine/>
    <w:uiPriority w:val="99"/>
    <w:unhideWhenUsed/>
    <w:rsid w:val="005739A3"/>
    <w:pPr>
      <w:ind w:left="1320" w:hanging="220"/>
    </w:pPr>
  </w:style>
  <w:style w:type="paragraph" w:styleId="Index7">
    <w:name w:val="index 7"/>
    <w:basedOn w:val="Normal"/>
    <w:next w:val="Normal"/>
    <w:autoRedefine/>
    <w:uiPriority w:val="99"/>
    <w:unhideWhenUsed/>
    <w:rsid w:val="005739A3"/>
    <w:pPr>
      <w:ind w:left="1540" w:hanging="220"/>
    </w:pPr>
  </w:style>
  <w:style w:type="paragraph" w:styleId="Index8">
    <w:name w:val="index 8"/>
    <w:basedOn w:val="Normal"/>
    <w:next w:val="Normal"/>
    <w:autoRedefine/>
    <w:uiPriority w:val="99"/>
    <w:unhideWhenUsed/>
    <w:rsid w:val="005739A3"/>
    <w:pPr>
      <w:ind w:left="1760" w:hanging="220"/>
    </w:pPr>
  </w:style>
  <w:style w:type="paragraph" w:styleId="Index9">
    <w:name w:val="index 9"/>
    <w:basedOn w:val="Normal"/>
    <w:next w:val="Normal"/>
    <w:autoRedefine/>
    <w:uiPriority w:val="99"/>
    <w:unhideWhenUsed/>
    <w:rsid w:val="005739A3"/>
    <w:pPr>
      <w:ind w:left="1980" w:hanging="220"/>
    </w:pPr>
  </w:style>
  <w:style w:type="paragraph" w:styleId="Liste0">
    <w:name w:val="List"/>
    <w:basedOn w:val="Normal"/>
    <w:uiPriority w:val="99"/>
    <w:semiHidden/>
    <w:unhideWhenUsed/>
    <w:rsid w:val="005739A3"/>
    <w:pPr>
      <w:ind w:left="283" w:hanging="283"/>
      <w:contextualSpacing/>
    </w:pPr>
  </w:style>
  <w:style w:type="paragraph" w:customStyle="1" w:styleId="liste">
    <w:name w:val="liste"/>
    <w:basedOn w:val="Liste0"/>
    <w:next w:val="Normal"/>
    <w:qFormat/>
    <w:rsid w:val="005739A3"/>
    <w:pPr>
      <w:numPr>
        <w:numId w:val="40"/>
      </w:numPr>
      <w:spacing w:before="0" w:after="120"/>
    </w:pPr>
    <w:rPr>
      <w:rFonts w:eastAsia="Times" w:cs="Calibri"/>
      <w:szCs w:val="24"/>
      <w:lang w:eastAsia="fr-FR"/>
    </w:rPr>
  </w:style>
  <w:style w:type="paragraph" w:styleId="Listepuces">
    <w:name w:val="List Bullet"/>
    <w:basedOn w:val="Normal"/>
    <w:uiPriority w:val="99"/>
    <w:semiHidden/>
    <w:unhideWhenUsed/>
    <w:rsid w:val="005739A3"/>
    <w:pPr>
      <w:contextualSpacing/>
    </w:pPr>
  </w:style>
  <w:style w:type="paragraph" w:customStyle="1" w:styleId="Listecouleur-Accent11">
    <w:name w:val="Liste couleur - Accent 11"/>
    <w:basedOn w:val="Normal"/>
    <w:uiPriority w:val="34"/>
    <w:unhideWhenUsed/>
    <w:rsid w:val="005739A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5739A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739A3"/>
    <w:rPr>
      <w:rFonts w:ascii="Calibri Light" w:eastAsia="MS Mincho" w:hAnsi="Calibri Light"/>
      <w:b/>
    </w:rPr>
  </w:style>
  <w:style w:type="character" w:customStyle="1" w:styleId="ParagraphedelisteCar">
    <w:name w:val="Paragraphe de liste Car"/>
    <w:link w:val="Paragraphedeliste"/>
    <w:uiPriority w:val="34"/>
    <w:locked/>
    <w:rsid w:val="005739A3"/>
    <w:rPr>
      <w:rFonts w:ascii="Arial" w:hAnsi="Arial"/>
      <w:sz w:val="22"/>
      <w:szCs w:val="22"/>
      <w:lang w:eastAsia="en-US"/>
    </w:rPr>
  </w:style>
  <w:style w:type="paragraph" w:customStyle="1" w:styleId="listetableau">
    <w:name w:val="liste tableau"/>
    <w:basedOn w:val="Normal"/>
    <w:qFormat/>
    <w:rsid w:val="00575A7B"/>
    <w:pPr>
      <w:widowControl w:val="0"/>
      <w:numPr>
        <w:numId w:val="37"/>
      </w:numPr>
      <w:autoSpaceDE w:val="0"/>
      <w:spacing w:after="60"/>
      <w:ind w:left="227" w:hanging="170"/>
      <w:jc w:val="left"/>
    </w:pPr>
    <w:rPr>
      <w:rFonts w:eastAsia="Times" w:cs="Arial"/>
      <w:color w:val="000000"/>
      <w:lang w:eastAsia="fr-FR"/>
    </w:rPr>
  </w:style>
  <w:style w:type="numbering" w:customStyle="1" w:styleId="Listetirets">
    <w:name w:val="Liste tirets"/>
    <w:basedOn w:val="Aucuneliste"/>
    <w:uiPriority w:val="99"/>
    <w:rsid w:val="005739A3"/>
    <w:pPr>
      <w:numPr>
        <w:numId w:val="38"/>
      </w:numPr>
    </w:pPr>
  </w:style>
  <w:style w:type="paragraph" w:customStyle="1" w:styleId="Notes">
    <w:name w:val="Notes"/>
    <w:basedOn w:val="Normal"/>
    <w:link w:val="NotesCar"/>
    <w:uiPriority w:val="1"/>
    <w:qFormat/>
    <w:rsid w:val="005739A3"/>
    <w:pPr>
      <w:ind w:right="203"/>
    </w:pPr>
    <w:rPr>
      <w:rFonts w:cs="Arial"/>
      <w:color w:val="808080"/>
      <w:szCs w:val="20"/>
    </w:rPr>
  </w:style>
  <w:style w:type="character" w:customStyle="1" w:styleId="NotesCar">
    <w:name w:val="Notes Car"/>
    <w:link w:val="Notes"/>
    <w:uiPriority w:val="1"/>
    <w:rsid w:val="005739A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5739A3"/>
    <w:pPr>
      <w:numPr>
        <w:numId w:val="39"/>
      </w:numPr>
    </w:pPr>
  </w:style>
  <w:style w:type="character" w:styleId="Rfrenceple">
    <w:name w:val="Subtle Reference"/>
    <w:uiPriority w:val="31"/>
    <w:unhideWhenUsed/>
    <w:rsid w:val="005739A3"/>
    <w:rPr>
      <w:smallCaps/>
      <w:color w:val="C0504D"/>
      <w:u w:val="single"/>
    </w:rPr>
  </w:style>
  <w:style w:type="paragraph" w:styleId="Retraitcorpsdetexte2">
    <w:name w:val="Body Text Indent 2"/>
    <w:basedOn w:val="Normal"/>
    <w:link w:val="Retraitcorpsdetexte2Car"/>
    <w:semiHidden/>
    <w:rsid w:val="005739A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5739A3"/>
    <w:rPr>
      <w:rFonts w:eastAsia="Times New Roman"/>
      <w:sz w:val="22"/>
      <w:szCs w:val="22"/>
      <w:lang w:eastAsia="en-US"/>
    </w:rPr>
  </w:style>
  <w:style w:type="paragraph" w:styleId="Sansinterligne">
    <w:name w:val="No Spacing"/>
    <w:uiPriority w:val="1"/>
    <w:unhideWhenUsed/>
    <w:rsid w:val="005739A3"/>
    <w:rPr>
      <w:rFonts w:eastAsia="Times New Roman"/>
      <w:sz w:val="22"/>
      <w:szCs w:val="22"/>
      <w:lang w:eastAsia="en-US"/>
    </w:rPr>
  </w:style>
  <w:style w:type="character" w:customStyle="1" w:styleId="sender">
    <w:name w:val="sender"/>
    <w:rsid w:val="005739A3"/>
  </w:style>
  <w:style w:type="paragraph" w:customStyle="1" w:styleId="sommaire">
    <w:name w:val="sommaire"/>
    <w:basedOn w:val="Normal"/>
    <w:qFormat/>
    <w:rsid w:val="005739A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5739A3"/>
    <w:pPr>
      <w:numPr>
        <w:ilvl w:val="1"/>
      </w:numPr>
    </w:pPr>
  </w:style>
  <w:style w:type="character" w:styleId="Textedelespacerserv">
    <w:name w:val="Placeholder Text"/>
    <w:uiPriority w:val="99"/>
    <w:semiHidden/>
    <w:rsid w:val="005739A3"/>
    <w:rPr>
      <w:rFonts w:cs="Times New Roman"/>
      <w:color w:val="808080"/>
    </w:rPr>
  </w:style>
  <w:style w:type="paragraph" w:customStyle="1" w:styleId="Titre5numrot">
    <w:name w:val="Titre 5 numéroté"/>
    <w:basedOn w:val="Titre5"/>
    <w:qFormat/>
    <w:rsid w:val="005739A3"/>
    <w:pPr>
      <w:numPr>
        <w:numId w:val="42"/>
      </w:numPr>
    </w:pPr>
  </w:style>
  <w:style w:type="paragraph" w:customStyle="1" w:styleId="Titre5tableau">
    <w:name w:val="Titre 5 tableau"/>
    <w:basedOn w:val="Titre5"/>
    <w:qFormat/>
    <w:rsid w:val="00575A7B"/>
    <w:pPr>
      <w:keepNext w:val="0"/>
      <w:ind w:left="0"/>
      <w:jc w:val="left"/>
    </w:pPr>
    <w:rPr>
      <w:rFonts w:eastAsia="MS Mincho"/>
      <w:lang w:eastAsia="fr-FR"/>
    </w:rPr>
  </w:style>
  <w:style w:type="character" w:customStyle="1" w:styleId="Titre6Car">
    <w:name w:val="Titre 6 Car"/>
    <w:link w:val="Titre6"/>
    <w:rsid w:val="005739A3"/>
    <w:rPr>
      <w:rFonts w:ascii="Arial" w:hAnsi="Arial"/>
      <w:i/>
      <w:iCs/>
      <w:sz w:val="22"/>
      <w:szCs w:val="22"/>
      <w:lang w:eastAsia="en-US"/>
    </w:rPr>
  </w:style>
  <w:style w:type="character" w:customStyle="1" w:styleId="Titre7Car">
    <w:name w:val="Titre 7 Car"/>
    <w:link w:val="Titre7"/>
    <w:rsid w:val="005739A3"/>
    <w:rPr>
      <w:rFonts w:ascii="Cambria" w:eastAsia="Times New Roman" w:hAnsi="Cambria"/>
      <w:i/>
      <w:iCs/>
      <w:color w:val="404040"/>
      <w:sz w:val="22"/>
      <w:szCs w:val="22"/>
      <w:lang w:eastAsia="en-US"/>
    </w:rPr>
  </w:style>
  <w:style w:type="character" w:customStyle="1" w:styleId="Titre8Car">
    <w:name w:val="Titre 8 Car"/>
    <w:link w:val="Titre8"/>
    <w:rsid w:val="005739A3"/>
    <w:rPr>
      <w:rFonts w:ascii="Cambria" w:hAnsi="Cambria"/>
      <w:color w:val="404040"/>
      <w:sz w:val="22"/>
      <w:lang w:eastAsia="en-US"/>
    </w:rPr>
  </w:style>
  <w:style w:type="paragraph" w:styleId="Titreindex">
    <w:name w:val="index heading"/>
    <w:basedOn w:val="Normal"/>
    <w:next w:val="Index1"/>
    <w:uiPriority w:val="99"/>
    <w:unhideWhenUsed/>
    <w:rsid w:val="00573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739A3"/>
    <w:pPr>
      <w:spacing w:before="60"/>
      <w:jc w:val="both"/>
    </w:pPr>
    <w:rPr>
      <w:rFonts w:ascii="Arial" w:hAnsi="Arial"/>
      <w:sz w:val="22"/>
      <w:szCs w:val="22"/>
      <w:lang w:eastAsia="en-US"/>
    </w:rPr>
  </w:style>
  <w:style w:type="paragraph" w:styleId="Titre1">
    <w:name w:val="heading 1"/>
    <w:basedOn w:val="Normal"/>
    <w:next w:val="Normal"/>
    <w:link w:val="Titre1Car"/>
    <w:qFormat/>
    <w:rsid w:val="005739A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5739A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5739A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5739A3"/>
    <w:pPr>
      <w:keepNext/>
      <w:keepLines/>
      <w:numPr>
        <w:numId w:val="41"/>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5739A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5739A3"/>
    <w:pPr>
      <w:keepNext/>
      <w:keepLines/>
      <w:spacing w:before="200"/>
      <w:ind w:left="340"/>
      <w:outlineLvl w:val="5"/>
    </w:pPr>
    <w:rPr>
      <w:i/>
      <w:iCs/>
    </w:rPr>
  </w:style>
  <w:style w:type="paragraph" w:styleId="Titre7">
    <w:name w:val="heading 7"/>
    <w:basedOn w:val="Normal"/>
    <w:next w:val="Normal"/>
    <w:link w:val="Titre7Car"/>
    <w:unhideWhenUsed/>
    <w:rsid w:val="005739A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5739A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739A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5739A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5739A3"/>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5739A3"/>
    <w:rPr>
      <w:color w:val="0000FF"/>
      <w:u w:val="single"/>
    </w:rPr>
  </w:style>
  <w:style w:type="character" w:customStyle="1" w:styleId="Titre1Car">
    <w:name w:val="Titre 1 Car"/>
    <w:link w:val="Titre1"/>
    <w:rsid w:val="005739A3"/>
    <w:rPr>
      <w:rFonts w:ascii="Arial" w:eastAsia="Times New Roman" w:hAnsi="Arial"/>
      <w:b/>
      <w:bCs/>
      <w:color w:val="17818E"/>
      <w:sz w:val="32"/>
      <w:szCs w:val="28"/>
      <w:lang w:eastAsia="en-US"/>
    </w:rPr>
  </w:style>
  <w:style w:type="character" w:customStyle="1" w:styleId="Titre2Car">
    <w:name w:val="Titre 2 Car"/>
    <w:link w:val="Titre2"/>
    <w:rsid w:val="005739A3"/>
    <w:rPr>
      <w:rFonts w:ascii="Arial" w:eastAsia="Times New Roman" w:hAnsi="Arial"/>
      <w:b/>
      <w:bCs/>
      <w:color w:val="17818E"/>
      <w:sz w:val="30"/>
      <w:szCs w:val="26"/>
      <w:lang w:eastAsia="en-US"/>
    </w:rPr>
  </w:style>
  <w:style w:type="character" w:customStyle="1" w:styleId="Titre3Car">
    <w:name w:val="Titre 3 Car"/>
    <w:link w:val="Titre3"/>
    <w:rsid w:val="005739A3"/>
    <w:rPr>
      <w:rFonts w:ascii="Arial" w:eastAsia="Times New Roman" w:hAnsi="Arial"/>
      <w:bCs/>
      <w:color w:val="17818E"/>
      <w:sz w:val="28"/>
      <w:szCs w:val="22"/>
      <w:lang w:eastAsia="en-US"/>
    </w:rPr>
  </w:style>
  <w:style w:type="paragraph" w:customStyle="1" w:styleId="Grilleclaire-Accent31">
    <w:name w:val="Grille claire - Accent 31"/>
    <w:basedOn w:val="Normal"/>
    <w:uiPriority w:val="34"/>
    <w:semiHidden/>
    <w:qFormat/>
    <w:rsid w:val="0069318B"/>
    <w:pPr>
      <w:ind w:left="720"/>
      <w:contextualSpacing/>
    </w:pPr>
    <w:rPr>
      <w:rFonts w:eastAsia="Times" w:cs="Times"/>
      <w:szCs w:val="18"/>
      <w:lang w:eastAsia="fr-FR"/>
    </w:rPr>
  </w:style>
  <w:style w:type="paragraph" w:styleId="En-tte">
    <w:name w:val="header"/>
    <w:basedOn w:val="Normal"/>
    <w:link w:val="En-tteCar"/>
    <w:unhideWhenUsed/>
    <w:rsid w:val="005739A3"/>
    <w:pPr>
      <w:pBdr>
        <w:bottom w:val="single" w:sz="4" w:space="1" w:color="auto"/>
      </w:pBdr>
      <w:tabs>
        <w:tab w:val="right" w:pos="9072"/>
      </w:tabs>
      <w:spacing w:before="0" w:after="480"/>
    </w:pPr>
  </w:style>
  <w:style w:type="character" w:customStyle="1" w:styleId="En-tteCar">
    <w:name w:val="En-tête Car"/>
    <w:link w:val="En-tte"/>
    <w:rsid w:val="005739A3"/>
    <w:rPr>
      <w:rFonts w:ascii="Arial" w:hAnsi="Arial"/>
      <w:sz w:val="22"/>
      <w:szCs w:val="22"/>
      <w:lang w:eastAsia="en-US"/>
    </w:rPr>
  </w:style>
  <w:style w:type="paragraph" w:styleId="Pieddepage">
    <w:name w:val="footer"/>
    <w:basedOn w:val="Normal"/>
    <w:link w:val="PieddepageCar"/>
    <w:unhideWhenUsed/>
    <w:rsid w:val="005739A3"/>
    <w:pPr>
      <w:tabs>
        <w:tab w:val="center" w:pos="4536"/>
        <w:tab w:val="right" w:pos="9072"/>
      </w:tabs>
    </w:pPr>
  </w:style>
  <w:style w:type="character" w:customStyle="1" w:styleId="PieddepageCar">
    <w:name w:val="Pied de page Car"/>
    <w:link w:val="Pieddepage"/>
    <w:rsid w:val="005739A3"/>
    <w:rPr>
      <w:rFonts w:ascii="Arial" w:hAnsi="Arial"/>
      <w:sz w:val="22"/>
      <w:szCs w:val="22"/>
      <w:lang w:eastAsia="en-US"/>
    </w:rPr>
  </w:style>
  <w:style w:type="paragraph" w:styleId="Textedebulles">
    <w:name w:val="Balloon Text"/>
    <w:basedOn w:val="Normal"/>
    <w:link w:val="TextedebullesCar"/>
    <w:unhideWhenUsed/>
    <w:rsid w:val="005739A3"/>
    <w:rPr>
      <w:rFonts w:ascii="Tahoma" w:hAnsi="Tahoma" w:cs="Tahoma"/>
      <w:sz w:val="16"/>
      <w:szCs w:val="16"/>
    </w:rPr>
  </w:style>
  <w:style w:type="character" w:customStyle="1" w:styleId="TextedebullesCar">
    <w:name w:val="Texte de bulles Car"/>
    <w:link w:val="Textedebulles"/>
    <w:rsid w:val="005739A3"/>
    <w:rPr>
      <w:rFonts w:ascii="Tahoma" w:hAnsi="Tahoma" w:cs="Tahoma"/>
      <w:sz w:val="16"/>
      <w:szCs w:val="16"/>
      <w:lang w:eastAsia="en-US"/>
    </w:rPr>
  </w:style>
  <w:style w:type="paragraph" w:customStyle="1" w:styleId="Grillemoyenne2-Accent11">
    <w:name w:val="Grille moyenne 2 - Accent 11"/>
    <w:uiPriority w:val="1"/>
    <w:semiHidden/>
    <w:qFormat/>
    <w:rsid w:val="0046475D"/>
    <w:rPr>
      <w:sz w:val="22"/>
      <w:szCs w:val="22"/>
      <w:lang w:eastAsia="en-US"/>
    </w:rPr>
  </w:style>
  <w:style w:type="paragraph" w:styleId="Notedebasdepage">
    <w:name w:val="footnote text"/>
    <w:basedOn w:val="Normal"/>
    <w:link w:val="NotedebasdepageCar"/>
    <w:uiPriority w:val="99"/>
    <w:semiHidden/>
    <w:rsid w:val="005739A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5739A3"/>
    <w:rPr>
      <w:rFonts w:ascii="Book Antiqua" w:eastAsia="Times New Roman" w:hAnsi="Book Antiqua" w:cs="Book Antiqua"/>
      <w:i/>
      <w:iCs/>
      <w:sz w:val="18"/>
      <w:szCs w:val="18"/>
      <w:lang w:eastAsia="en-US"/>
    </w:rPr>
  </w:style>
  <w:style w:type="character" w:styleId="Appelnotedebasdep">
    <w:name w:val="footnote reference"/>
    <w:uiPriority w:val="99"/>
    <w:semiHidden/>
    <w:rsid w:val="005739A3"/>
    <w:rPr>
      <w:rFonts w:cs="Times New Roman"/>
      <w:i/>
      <w:iCs/>
      <w:position w:val="6"/>
      <w:sz w:val="18"/>
      <w:szCs w:val="18"/>
      <w:vertAlign w:val="baseline"/>
    </w:rPr>
  </w:style>
  <w:style w:type="paragraph" w:styleId="NormalWeb">
    <w:name w:val="Normal (Web)"/>
    <w:basedOn w:val="Normal"/>
    <w:semiHidden/>
    <w:rsid w:val="005739A3"/>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itre1">
    <w:name w:val="stitre1"/>
    <w:basedOn w:val="Normal"/>
    <w:rsid w:val="005739A3"/>
    <w:pPr>
      <w:suppressAutoHyphens/>
      <w:autoSpaceDN w:val="0"/>
      <w:spacing w:before="100" w:after="100"/>
      <w:textAlignment w:val="baseline"/>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5739A3"/>
    <w:rPr>
      <w:sz w:val="16"/>
      <w:szCs w:val="16"/>
    </w:rPr>
  </w:style>
  <w:style w:type="paragraph" w:styleId="Commentaire">
    <w:name w:val="annotation text"/>
    <w:basedOn w:val="Normal"/>
    <w:link w:val="CommentaireCar"/>
    <w:uiPriority w:val="99"/>
    <w:rsid w:val="005739A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5739A3"/>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5739A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5739A3"/>
    <w:rPr>
      <w:rFonts w:ascii="Arial" w:hAnsi="Arial"/>
      <w:b/>
      <w:bCs/>
      <w:sz w:val="22"/>
      <w:lang w:eastAsia="en-US"/>
    </w:rPr>
  </w:style>
  <w:style w:type="character" w:customStyle="1" w:styleId="apple-converted-space">
    <w:name w:val="apple-converted-space"/>
    <w:basedOn w:val="Policepardfaut"/>
    <w:semiHidden/>
    <w:rsid w:val="005739A3"/>
  </w:style>
  <w:style w:type="paragraph" w:customStyle="1" w:styleId="Contenudetableau">
    <w:name w:val="Contenu de tableau"/>
    <w:basedOn w:val="Normal"/>
    <w:qFormat/>
    <w:rsid w:val="005739A3"/>
    <w:pPr>
      <w:spacing w:after="60"/>
      <w:jc w:val="left"/>
    </w:pPr>
  </w:style>
  <w:style w:type="character" w:styleId="lev">
    <w:name w:val="Strong"/>
    <w:uiPriority w:val="22"/>
    <w:unhideWhenUsed/>
    <w:rsid w:val="005739A3"/>
    <w:rPr>
      <w:b/>
      <w:bCs/>
    </w:rPr>
  </w:style>
  <w:style w:type="paragraph" w:styleId="En-ttedetabledesmatires">
    <w:name w:val="TOC Heading"/>
    <w:basedOn w:val="Titre1"/>
    <w:next w:val="Normal"/>
    <w:uiPriority w:val="39"/>
    <w:semiHidden/>
    <w:unhideWhenUsed/>
    <w:qFormat/>
    <w:rsid w:val="005739A3"/>
    <w:pPr>
      <w:spacing w:before="480" w:line="276" w:lineRule="auto"/>
      <w:jc w:val="left"/>
      <w:outlineLvl w:val="9"/>
    </w:pPr>
    <w:rPr>
      <w:rFonts w:ascii="Cambria" w:hAnsi="Cambria"/>
      <w:i/>
      <w:iCs/>
      <w:color w:val="365F91"/>
      <w:sz w:val="28"/>
    </w:rPr>
  </w:style>
  <w:style w:type="paragraph" w:customStyle="1" w:styleId="Grilleclaire-Accent310">
    <w:name w:val="Grille claire - Accent 31"/>
    <w:basedOn w:val="Normal"/>
    <w:uiPriority w:val="34"/>
    <w:unhideWhenUsed/>
    <w:qFormat/>
    <w:rsid w:val="005739A3"/>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5739A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739A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0">
    <w:name w:val="Grille moyenne 2 - Accent 11"/>
    <w:uiPriority w:val="1"/>
    <w:semiHidden/>
    <w:qFormat/>
    <w:rsid w:val="005739A3"/>
    <w:rPr>
      <w:sz w:val="22"/>
      <w:szCs w:val="22"/>
      <w:lang w:eastAsia="en-US"/>
    </w:rPr>
  </w:style>
  <w:style w:type="character" w:styleId="Lienhypertextesuivivisit">
    <w:name w:val="FollowedHyperlink"/>
    <w:basedOn w:val="Policepardfaut"/>
    <w:uiPriority w:val="99"/>
    <w:semiHidden/>
    <w:unhideWhenUsed/>
    <w:rsid w:val="005739A3"/>
    <w:rPr>
      <w:color w:val="800080" w:themeColor="followedHyperlink"/>
      <w:u w:val="single"/>
    </w:rPr>
  </w:style>
  <w:style w:type="paragraph" w:styleId="Paragraphedeliste">
    <w:name w:val="List Paragraph"/>
    <w:basedOn w:val="Normal"/>
    <w:link w:val="ParagraphedelisteCar"/>
    <w:uiPriority w:val="34"/>
    <w:unhideWhenUsed/>
    <w:rsid w:val="005739A3"/>
    <w:pPr>
      <w:numPr>
        <w:numId w:val="38"/>
      </w:numPr>
      <w:contextualSpacing/>
    </w:pPr>
  </w:style>
  <w:style w:type="paragraph" w:customStyle="1" w:styleId="Listetableau0">
    <w:name w:val="Liste tableau"/>
    <w:basedOn w:val="Paragraphedeliste"/>
    <w:qFormat/>
    <w:rsid w:val="005739A3"/>
    <w:pPr>
      <w:numPr>
        <w:numId w:val="0"/>
      </w:numPr>
      <w:jc w:val="left"/>
    </w:pPr>
  </w:style>
  <w:style w:type="character" w:customStyle="1" w:styleId="Titre4Car">
    <w:name w:val="Titre 4 Car"/>
    <w:link w:val="Titre4"/>
    <w:rsid w:val="005739A3"/>
    <w:rPr>
      <w:rFonts w:ascii="Arial" w:eastAsia="Times New Roman" w:hAnsi="Arial"/>
      <w:b/>
      <w:bCs/>
      <w:iCs/>
      <w:color w:val="17818E"/>
      <w:sz w:val="22"/>
      <w:szCs w:val="22"/>
      <w:lang w:eastAsia="en-US"/>
    </w:rPr>
  </w:style>
  <w:style w:type="character" w:customStyle="1" w:styleId="Titre5Car">
    <w:name w:val="Titre 5 Car"/>
    <w:link w:val="Titre5"/>
    <w:rsid w:val="005739A3"/>
    <w:rPr>
      <w:rFonts w:ascii="Arial" w:eastAsia="Times New Roman" w:hAnsi="Arial"/>
      <w:b/>
      <w:sz w:val="22"/>
      <w:szCs w:val="22"/>
      <w:lang w:eastAsia="en-US"/>
    </w:rPr>
  </w:style>
  <w:style w:type="paragraph" w:styleId="TM3">
    <w:name w:val="toc 3"/>
    <w:basedOn w:val="Normal"/>
    <w:next w:val="Normal"/>
    <w:autoRedefine/>
    <w:uiPriority w:val="39"/>
    <w:unhideWhenUsed/>
    <w:rsid w:val="005739A3"/>
    <w:pPr>
      <w:spacing w:after="100"/>
      <w:ind w:left="440"/>
    </w:pPr>
  </w:style>
  <w:style w:type="character" w:styleId="AcronymeHTML">
    <w:name w:val="HTML Acronym"/>
    <w:uiPriority w:val="99"/>
    <w:semiHidden/>
    <w:unhideWhenUsed/>
    <w:rsid w:val="005739A3"/>
  </w:style>
  <w:style w:type="paragraph" w:customStyle="1" w:styleId="Annexe">
    <w:name w:val="Annexe"/>
    <w:basedOn w:val="Normal"/>
    <w:next w:val="Normal"/>
    <w:qFormat/>
    <w:rsid w:val="005739A3"/>
    <w:rPr>
      <w:b/>
      <w:color w:val="17818E"/>
    </w:rPr>
  </w:style>
  <w:style w:type="paragraph" w:customStyle="1" w:styleId="Article">
    <w:name w:val="Article"/>
    <w:basedOn w:val="Normal"/>
    <w:link w:val="ArticleCar"/>
    <w:qFormat/>
    <w:rsid w:val="005739A3"/>
    <w:rPr>
      <w:color w:val="17818E"/>
    </w:rPr>
  </w:style>
  <w:style w:type="character" w:customStyle="1" w:styleId="ArticleCar">
    <w:name w:val="Article Car"/>
    <w:link w:val="Article"/>
    <w:rsid w:val="005739A3"/>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5739A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5739A3"/>
    <w:rPr>
      <w:rFonts w:ascii="Arial" w:hAnsi="Arial"/>
      <w:bCs/>
      <w:iCs/>
      <w:sz w:val="22"/>
      <w:szCs w:val="22"/>
      <w:lang w:eastAsia="en-US"/>
    </w:rPr>
  </w:style>
  <w:style w:type="paragraph" w:styleId="Corpsdetexte">
    <w:name w:val="Body Text"/>
    <w:basedOn w:val="Normal"/>
    <w:link w:val="CorpsdetexteCar"/>
    <w:semiHidden/>
    <w:rsid w:val="005739A3"/>
    <w:pPr>
      <w:spacing w:after="120"/>
    </w:pPr>
    <w:rPr>
      <w:rFonts w:ascii="Calibri" w:eastAsia="Times New Roman" w:hAnsi="Calibri"/>
    </w:rPr>
  </w:style>
  <w:style w:type="character" w:customStyle="1" w:styleId="CorpsdetexteCar">
    <w:name w:val="Corps de texte Car"/>
    <w:link w:val="Corpsdetexte"/>
    <w:semiHidden/>
    <w:rsid w:val="005739A3"/>
    <w:rPr>
      <w:rFonts w:eastAsia="Times New Roman"/>
      <w:sz w:val="22"/>
      <w:szCs w:val="22"/>
      <w:lang w:eastAsia="en-US"/>
    </w:rPr>
  </w:style>
  <w:style w:type="paragraph" w:styleId="Corpsdetexte2">
    <w:name w:val="Body Text 2"/>
    <w:basedOn w:val="Normal"/>
    <w:link w:val="Corpsdetexte2Car"/>
    <w:semiHidden/>
    <w:unhideWhenUsed/>
    <w:rsid w:val="005739A3"/>
    <w:pPr>
      <w:ind w:right="-1"/>
    </w:pPr>
    <w:rPr>
      <w:rFonts w:eastAsia="Times New Roman" w:cs="Arial"/>
      <w:szCs w:val="20"/>
      <w:lang w:eastAsia="fr-FR"/>
    </w:rPr>
  </w:style>
  <w:style w:type="character" w:customStyle="1" w:styleId="Corpsdetexte2Car">
    <w:name w:val="Corps de texte 2 Car"/>
    <w:link w:val="Corpsdetexte2"/>
    <w:semiHidden/>
    <w:rsid w:val="005739A3"/>
    <w:rPr>
      <w:rFonts w:ascii="Arial" w:eastAsia="Times New Roman" w:hAnsi="Arial" w:cs="Arial"/>
      <w:sz w:val="22"/>
    </w:rPr>
  </w:style>
  <w:style w:type="paragraph" w:styleId="Corpsdetexte3">
    <w:name w:val="Body Text 3"/>
    <w:basedOn w:val="Normal"/>
    <w:link w:val="Corpsdetexte3Car"/>
    <w:semiHidden/>
    <w:unhideWhenUsed/>
    <w:rsid w:val="005739A3"/>
    <w:pPr>
      <w:ind w:right="-10"/>
    </w:pPr>
    <w:rPr>
      <w:rFonts w:eastAsia="Times New Roman"/>
      <w:color w:val="FF0000"/>
      <w:szCs w:val="20"/>
      <w:lang w:eastAsia="fr-FR"/>
    </w:rPr>
  </w:style>
  <w:style w:type="character" w:customStyle="1" w:styleId="Corpsdetexte3Car">
    <w:name w:val="Corps de texte 3 Car"/>
    <w:link w:val="Corpsdetexte3"/>
    <w:semiHidden/>
    <w:rsid w:val="005739A3"/>
    <w:rPr>
      <w:rFonts w:ascii="Arial" w:eastAsia="Times New Roman" w:hAnsi="Arial"/>
      <w:color w:val="FF0000"/>
      <w:sz w:val="22"/>
    </w:rPr>
  </w:style>
  <w:style w:type="paragraph" w:customStyle="1" w:styleId="Default">
    <w:name w:val="Default"/>
    <w:uiPriority w:val="99"/>
    <w:rsid w:val="005739A3"/>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5739A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739A3"/>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5739A3"/>
    <w:pPr>
      <w:tabs>
        <w:tab w:val="left" w:pos="849"/>
      </w:tabs>
      <w:ind w:right="-2"/>
      <w:jc w:val="center"/>
    </w:pPr>
    <w:rPr>
      <w:rFonts w:cs="Arial"/>
      <w:color w:val="17818E"/>
      <w:szCs w:val="18"/>
    </w:rPr>
  </w:style>
  <w:style w:type="paragraph" w:styleId="Index1">
    <w:name w:val="index 1"/>
    <w:basedOn w:val="Normal"/>
    <w:next w:val="Normal"/>
    <w:autoRedefine/>
    <w:uiPriority w:val="99"/>
    <w:unhideWhenUsed/>
    <w:rsid w:val="005739A3"/>
    <w:pPr>
      <w:ind w:left="220" w:hanging="220"/>
    </w:pPr>
  </w:style>
  <w:style w:type="paragraph" w:styleId="Index2">
    <w:name w:val="index 2"/>
    <w:basedOn w:val="Normal"/>
    <w:next w:val="Normal"/>
    <w:autoRedefine/>
    <w:uiPriority w:val="99"/>
    <w:unhideWhenUsed/>
    <w:rsid w:val="005739A3"/>
    <w:pPr>
      <w:ind w:left="440" w:hanging="220"/>
    </w:pPr>
  </w:style>
  <w:style w:type="paragraph" w:styleId="Index3">
    <w:name w:val="index 3"/>
    <w:basedOn w:val="Normal"/>
    <w:next w:val="Normal"/>
    <w:autoRedefine/>
    <w:uiPriority w:val="99"/>
    <w:unhideWhenUsed/>
    <w:rsid w:val="005739A3"/>
    <w:pPr>
      <w:ind w:left="660" w:hanging="220"/>
    </w:pPr>
  </w:style>
  <w:style w:type="paragraph" w:styleId="Index4">
    <w:name w:val="index 4"/>
    <w:basedOn w:val="Normal"/>
    <w:next w:val="Normal"/>
    <w:autoRedefine/>
    <w:uiPriority w:val="99"/>
    <w:unhideWhenUsed/>
    <w:rsid w:val="005739A3"/>
    <w:pPr>
      <w:ind w:left="880" w:hanging="220"/>
    </w:pPr>
  </w:style>
  <w:style w:type="paragraph" w:styleId="Index5">
    <w:name w:val="index 5"/>
    <w:basedOn w:val="Normal"/>
    <w:next w:val="Normal"/>
    <w:autoRedefine/>
    <w:uiPriority w:val="99"/>
    <w:unhideWhenUsed/>
    <w:rsid w:val="005739A3"/>
    <w:pPr>
      <w:ind w:left="1100" w:hanging="220"/>
    </w:pPr>
  </w:style>
  <w:style w:type="paragraph" w:styleId="Index6">
    <w:name w:val="index 6"/>
    <w:basedOn w:val="Normal"/>
    <w:next w:val="Normal"/>
    <w:autoRedefine/>
    <w:uiPriority w:val="99"/>
    <w:unhideWhenUsed/>
    <w:rsid w:val="005739A3"/>
    <w:pPr>
      <w:ind w:left="1320" w:hanging="220"/>
    </w:pPr>
  </w:style>
  <w:style w:type="paragraph" w:styleId="Index7">
    <w:name w:val="index 7"/>
    <w:basedOn w:val="Normal"/>
    <w:next w:val="Normal"/>
    <w:autoRedefine/>
    <w:uiPriority w:val="99"/>
    <w:unhideWhenUsed/>
    <w:rsid w:val="005739A3"/>
    <w:pPr>
      <w:ind w:left="1540" w:hanging="220"/>
    </w:pPr>
  </w:style>
  <w:style w:type="paragraph" w:styleId="Index8">
    <w:name w:val="index 8"/>
    <w:basedOn w:val="Normal"/>
    <w:next w:val="Normal"/>
    <w:autoRedefine/>
    <w:uiPriority w:val="99"/>
    <w:unhideWhenUsed/>
    <w:rsid w:val="005739A3"/>
    <w:pPr>
      <w:ind w:left="1760" w:hanging="220"/>
    </w:pPr>
  </w:style>
  <w:style w:type="paragraph" w:styleId="Index9">
    <w:name w:val="index 9"/>
    <w:basedOn w:val="Normal"/>
    <w:next w:val="Normal"/>
    <w:autoRedefine/>
    <w:uiPriority w:val="99"/>
    <w:unhideWhenUsed/>
    <w:rsid w:val="005739A3"/>
    <w:pPr>
      <w:ind w:left="1980" w:hanging="220"/>
    </w:pPr>
  </w:style>
  <w:style w:type="paragraph" w:styleId="Liste0">
    <w:name w:val="List"/>
    <w:basedOn w:val="Normal"/>
    <w:uiPriority w:val="99"/>
    <w:semiHidden/>
    <w:unhideWhenUsed/>
    <w:rsid w:val="005739A3"/>
    <w:pPr>
      <w:ind w:left="283" w:hanging="283"/>
      <w:contextualSpacing/>
    </w:pPr>
  </w:style>
  <w:style w:type="paragraph" w:customStyle="1" w:styleId="liste">
    <w:name w:val="liste"/>
    <w:basedOn w:val="Liste0"/>
    <w:next w:val="Normal"/>
    <w:qFormat/>
    <w:rsid w:val="005739A3"/>
    <w:pPr>
      <w:numPr>
        <w:numId w:val="40"/>
      </w:numPr>
      <w:spacing w:before="0" w:after="120"/>
    </w:pPr>
    <w:rPr>
      <w:rFonts w:eastAsia="Times" w:cs="Calibri"/>
      <w:szCs w:val="24"/>
      <w:lang w:eastAsia="fr-FR"/>
    </w:rPr>
  </w:style>
  <w:style w:type="paragraph" w:styleId="Listepuces">
    <w:name w:val="List Bullet"/>
    <w:basedOn w:val="Normal"/>
    <w:uiPriority w:val="99"/>
    <w:semiHidden/>
    <w:unhideWhenUsed/>
    <w:rsid w:val="005739A3"/>
    <w:pPr>
      <w:contextualSpacing/>
    </w:pPr>
  </w:style>
  <w:style w:type="paragraph" w:customStyle="1" w:styleId="Listecouleur-Accent11">
    <w:name w:val="Liste couleur - Accent 11"/>
    <w:basedOn w:val="Normal"/>
    <w:uiPriority w:val="34"/>
    <w:unhideWhenUsed/>
    <w:rsid w:val="005739A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5739A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739A3"/>
    <w:rPr>
      <w:rFonts w:ascii="Calibri Light" w:eastAsia="MS Mincho" w:hAnsi="Calibri Light"/>
      <w:b/>
    </w:rPr>
  </w:style>
  <w:style w:type="character" w:customStyle="1" w:styleId="ParagraphedelisteCar">
    <w:name w:val="Paragraphe de liste Car"/>
    <w:link w:val="Paragraphedeliste"/>
    <w:uiPriority w:val="34"/>
    <w:locked/>
    <w:rsid w:val="005739A3"/>
    <w:rPr>
      <w:rFonts w:ascii="Arial" w:hAnsi="Arial"/>
      <w:sz w:val="22"/>
      <w:szCs w:val="22"/>
      <w:lang w:eastAsia="en-US"/>
    </w:rPr>
  </w:style>
  <w:style w:type="paragraph" w:customStyle="1" w:styleId="listetableau">
    <w:name w:val="liste tableau"/>
    <w:basedOn w:val="Normal"/>
    <w:qFormat/>
    <w:rsid w:val="00575A7B"/>
    <w:pPr>
      <w:widowControl w:val="0"/>
      <w:numPr>
        <w:numId w:val="37"/>
      </w:numPr>
      <w:autoSpaceDE w:val="0"/>
      <w:spacing w:after="60"/>
      <w:ind w:left="227" w:hanging="170"/>
      <w:jc w:val="left"/>
    </w:pPr>
    <w:rPr>
      <w:rFonts w:eastAsia="Times" w:cs="Arial"/>
      <w:color w:val="000000"/>
      <w:lang w:eastAsia="fr-FR"/>
    </w:rPr>
  </w:style>
  <w:style w:type="numbering" w:customStyle="1" w:styleId="Listetirets">
    <w:name w:val="Liste tirets"/>
    <w:basedOn w:val="Aucuneliste"/>
    <w:uiPriority w:val="99"/>
    <w:rsid w:val="005739A3"/>
    <w:pPr>
      <w:numPr>
        <w:numId w:val="38"/>
      </w:numPr>
    </w:pPr>
  </w:style>
  <w:style w:type="paragraph" w:customStyle="1" w:styleId="Notes">
    <w:name w:val="Notes"/>
    <w:basedOn w:val="Normal"/>
    <w:link w:val="NotesCar"/>
    <w:uiPriority w:val="1"/>
    <w:qFormat/>
    <w:rsid w:val="005739A3"/>
    <w:pPr>
      <w:ind w:right="203"/>
    </w:pPr>
    <w:rPr>
      <w:rFonts w:cs="Arial"/>
      <w:color w:val="808080"/>
      <w:szCs w:val="20"/>
    </w:rPr>
  </w:style>
  <w:style w:type="character" w:customStyle="1" w:styleId="NotesCar">
    <w:name w:val="Notes Car"/>
    <w:link w:val="Notes"/>
    <w:uiPriority w:val="1"/>
    <w:rsid w:val="005739A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5739A3"/>
    <w:pPr>
      <w:numPr>
        <w:numId w:val="39"/>
      </w:numPr>
    </w:pPr>
  </w:style>
  <w:style w:type="character" w:styleId="Rfrenceple">
    <w:name w:val="Subtle Reference"/>
    <w:uiPriority w:val="31"/>
    <w:unhideWhenUsed/>
    <w:rsid w:val="005739A3"/>
    <w:rPr>
      <w:smallCaps/>
      <w:color w:val="C0504D"/>
      <w:u w:val="single"/>
    </w:rPr>
  </w:style>
  <w:style w:type="paragraph" w:styleId="Retraitcorpsdetexte2">
    <w:name w:val="Body Text Indent 2"/>
    <w:basedOn w:val="Normal"/>
    <w:link w:val="Retraitcorpsdetexte2Car"/>
    <w:semiHidden/>
    <w:rsid w:val="005739A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5739A3"/>
    <w:rPr>
      <w:rFonts w:eastAsia="Times New Roman"/>
      <w:sz w:val="22"/>
      <w:szCs w:val="22"/>
      <w:lang w:eastAsia="en-US"/>
    </w:rPr>
  </w:style>
  <w:style w:type="paragraph" w:styleId="Sansinterligne">
    <w:name w:val="No Spacing"/>
    <w:uiPriority w:val="1"/>
    <w:unhideWhenUsed/>
    <w:rsid w:val="005739A3"/>
    <w:rPr>
      <w:rFonts w:eastAsia="Times New Roman"/>
      <w:sz w:val="22"/>
      <w:szCs w:val="22"/>
      <w:lang w:eastAsia="en-US"/>
    </w:rPr>
  </w:style>
  <w:style w:type="character" w:customStyle="1" w:styleId="sender">
    <w:name w:val="sender"/>
    <w:rsid w:val="005739A3"/>
  </w:style>
  <w:style w:type="paragraph" w:customStyle="1" w:styleId="sommaire">
    <w:name w:val="sommaire"/>
    <w:basedOn w:val="Normal"/>
    <w:qFormat/>
    <w:rsid w:val="005739A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5739A3"/>
    <w:pPr>
      <w:numPr>
        <w:ilvl w:val="1"/>
      </w:numPr>
    </w:pPr>
  </w:style>
  <w:style w:type="character" w:styleId="Textedelespacerserv">
    <w:name w:val="Placeholder Text"/>
    <w:uiPriority w:val="99"/>
    <w:semiHidden/>
    <w:rsid w:val="005739A3"/>
    <w:rPr>
      <w:rFonts w:cs="Times New Roman"/>
      <w:color w:val="808080"/>
    </w:rPr>
  </w:style>
  <w:style w:type="paragraph" w:customStyle="1" w:styleId="Titre5numrot">
    <w:name w:val="Titre 5 numéroté"/>
    <w:basedOn w:val="Titre5"/>
    <w:qFormat/>
    <w:rsid w:val="005739A3"/>
    <w:pPr>
      <w:numPr>
        <w:numId w:val="42"/>
      </w:numPr>
    </w:pPr>
  </w:style>
  <w:style w:type="paragraph" w:customStyle="1" w:styleId="Titre5tableau">
    <w:name w:val="Titre 5 tableau"/>
    <w:basedOn w:val="Titre5"/>
    <w:qFormat/>
    <w:rsid w:val="00575A7B"/>
    <w:pPr>
      <w:keepNext w:val="0"/>
      <w:ind w:left="0"/>
      <w:jc w:val="left"/>
    </w:pPr>
    <w:rPr>
      <w:rFonts w:eastAsia="MS Mincho"/>
      <w:lang w:eastAsia="fr-FR"/>
    </w:rPr>
  </w:style>
  <w:style w:type="character" w:customStyle="1" w:styleId="Titre6Car">
    <w:name w:val="Titre 6 Car"/>
    <w:link w:val="Titre6"/>
    <w:rsid w:val="005739A3"/>
    <w:rPr>
      <w:rFonts w:ascii="Arial" w:hAnsi="Arial"/>
      <w:i/>
      <w:iCs/>
      <w:sz w:val="22"/>
      <w:szCs w:val="22"/>
      <w:lang w:eastAsia="en-US"/>
    </w:rPr>
  </w:style>
  <w:style w:type="character" w:customStyle="1" w:styleId="Titre7Car">
    <w:name w:val="Titre 7 Car"/>
    <w:link w:val="Titre7"/>
    <w:rsid w:val="005739A3"/>
    <w:rPr>
      <w:rFonts w:ascii="Cambria" w:eastAsia="Times New Roman" w:hAnsi="Cambria"/>
      <w:i/>
      <w:iCs/>
      <w:color w:val="404040"/>
      <w:sz w:val="22"/>
      <w:szCs w:val="22"/>
      <w:lang w:eastAsia="en-US"/>
    </w:rPr>
  </w:style>
  <w:style w:type="character" w:customStyle="1" w:styleId="Titre8Car">
    <w:name w:val="Titre 8 Car"/>
    <w:link w:val="Titre8"/>
    <w:rsid w:val="005739A3"/>
    <w:rPr>
      <w:rFonts w:ascii="Cambria" w:hAnsi="Cambria"/>
      <w:color w:val="404040"/>
      <w:sz w:val="22"/>
      <w:lang w:eastAsia="en-US"/>
    </w:rPr>
  </w:style>
  <w:style w:type="paragraph" w:styleId="Titreindex">
    <w:name w:val="index heading"/>
    <w:basedOn w:val="Normal"/>
    <w:next w:val="Index1"/>
    <w:uiPriority w:val="99"/>
    <w:unhideWhenUsed/>
    <w:rsid w:val="0057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1BBA8-659C-4DC6-B1C7-B982DEA2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2773</Words>
  <Characters>15253</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17991</CharactersWithSpaces>
  <SharedDoc>false</SharedDoc>
  <HLinks>
    <vt:vector size="36" baseType="variant">
      <vt:variant>
        <vt:i4>1769528</vt:i4>
      </vt:variant>
      <vt:variant>
        <vt:i4>32</vt:i4>
      </vt:variant>
      <vt:variant>
        <vt:i4>0</vt:i4>
      </vt:variant>
      <vt:variant>
        <vt:i4>5</vt:i4>
      </vt:variant>
      <vt:variant>
        <vt:lpwstr/>
      </vt:variant>
      <vt:variant>
        <vt:lpwstr>_Toc528912459</vt:lpwstr>
      </vt:variant>
      <vt:variant>
        <vt:i4>1769528</vt:i4>
      </vt:variant>
      <vt:variant>
        <vt:i4>26</vt:i4>
      </vt:variant>
      <vt:variant>
        <vt:i4>0</vt:i4>
      </vt:variant>
      <vt:variant>
        <vt:i4>5</vt:i4>
      </vt:variant>
      <vt:variant>
        <vt:lpwstr/>
      </vt:variant>
      <vt:variant>
        <vt:lpwstr>_Toc528912458</vt:lpwstr>
      </vt:variant>
      <vt:variant>
        <vt:i4>1769528</vt:i4>
      </vt:variant>
      <vt:variant>
        <vt:i4>20</vt:i4>
      </vt:variant>
      <vt:variant>
        <vt:i4>0</vt:i4>
      </vt:variant>
      <vt:variant>
        <vt:i4>5</vt:i4>
      </vt:variant>
      <vt:variant>
        <vt:lpwstr/>
      </vt:variant>
      <vt:variant>
        <vt:lpwstr>_Toc528912457</vt:lpwstr>
      </vt:variant>
      <vt:variant>
        <vt:i4>1769528</vt:i4>
      </vt:variant>
      <vt:variant>
        <vt:i4>14</vt:i4>
      </vt:variant>
      <vt:variant>
        <vt:i4>0</vt:i4>
      </vt:variant>
      <vt:variant>
        <vt:i4>5</vt:i4>
      </vt:variant>
      <vt:variant>
        <vt:lpwstr/>
      </vt:variant>
      <vt:variant>
        <vt:lpwstr>_Toc528912456</vt:lpwstr>
      </vt:variant>
      <vt:variant>
        <vt:i4>1769528</vt:i4>
      </vt:variant>
      <vt:variant>
        <vt:i4>8</vt:i4>
      </vt:variant>
      <vt:variant>
        <vt:i4>0</vt:i4>
      </vt:variant>
      <vt:variant>
        <vt:i4>5</vt:i4>
      </vt:variant>
      <vt:variant>
        <vt:lpwstr/>
      </vt:variant>
      <vt:variant>
        <vt:lpwstr>_Toc528912453</vt:lpwstr>
      </vt:variant>
      <vt:variant>
        <vt:i4>1769528</vt:i4>
      </vt:variant>
      <vt:variant>
        <vt:i4>2</vt:i4>
      </vt:variant>
      <vt:variant>
        <vt:i4>0</vt:i4>
      </vt:variant>
      <vt:variant>
        <vt:i4>5</vt:i4>
      </vt:variant>
      <vt:variant>
        <vt:lpwstr/>
      </vt:variant>
      <vt:variant>
        <vt:lpwstr>_Toc528912452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9</cp:revision>
  <cp:lastPrinted>2018-12-28T11:52:00Z</cp:lastPrinted>
  <dcterms:created xsi:type="dcterms:W3CDTF">2018-12-14T13:54:00Z</dcterms:created>
  <dcterms:modified xsi:type="dcterms:W3CDTF">2019-01-16T16:02:00Z</dcterms:modified>
</cp:coreProperties>
</file>